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3D2E" w14:textId="77777777" w:rsidR="001E41D5" w:rsidRPr="00425851" w:rsidRDefault="001E41D5" w:rsidP="002C408B">
      <w:pPr>
        <w:pStyle w:val="Bezmezer"/>
        <w:rPr>
          <w:rFonts w:ascii="Arial" w:hAnsi="Arial" w:cs="Arial"/>
        </w:rPr>
      </w:pPr>
      <w:bookmarkStart w:id="0" w:name="_GoBack"/>
      <w:bookmarkEnd w:id="0"/>
    </w:p>
    <w:p w14:paraId="7868F9C1" w14:textId="0A641B0D" w:rsidR="00B904EE" w:rsidRPr="00425851" w:rsidRDefault="00FE4015" w:rsidP="001E41D5">
      <w:pPr>
        <w:spacing w:after="120"/>
        <w:jc w:val="right"/>
        <w:rPr>
          <w:rFonts w:ascii="Arial" w:hAnsi="Arial" w:cs="Arial"/>
          <w:sz w:val="22"/>
          <w:szCs w:val="22"/>
        </w:rPr>
      </w:pPr>
      <w:r w:rsidRPr="00425851">
        <w:rPr>
          <w:rFonts w:ascii="Arial" w:hAnsi="Arial" w:cs="Arial"/>
          <w:sz w:val="22"/>
          <w:szCs w:val="22"/>
        </w:rPr>
        <w:t>Čj.</w:t>
      </w:r>
      <w:r w:rsidR="002D1621" w:rsidRPr="00425851">
        <w:rPr>
          <w:rFonts w:ascii="Arial" w:hAnsi="Arial" w:cs="Arial"/>
          <w:sz w:val="22"/>
          <w:szCs w:val="22"/>
        </w:rPr>
        <w:t xml:space="preserve"> </w:t>
      </w:r>
      <w:r w:rsidR="006B288D">
        <w:rPr>
          <w:rFonts w:ascii="Arial" w:hAnsi="Arial" w:cs="Arial"/>
          <w:sz w:val="22"/>
          <w:szCs w:val="22"/>
        </w:rPr>
        <w:t>25232</w:t>
      </w:r>
      <w:r w:rsidR="008364E3" w:rsidRPr="008364E3">
        <w:rPr>
          <w:rFonts w:ascii="Arial" w:hAnsi="Arial" w:cs="Arial"/>
          <w:sz w:val="22"/>
          <w:szCs w:val="22"/>
        </w:rPr>
        <w:t>/2021-UVCR</w:t>
      </w:r>
      <w:r w:rsidR="001B0B43" w:rsidRPr="00425851">
        <w:rPr>
          <w:rFonts w:ascii="Arial" w:hAnsi="Arial" w:cs="Arial"/>
          <w:sz w:val="22"/>
          <w:szCs w:val="22"/>
        </w:rPr>
        <w:t>-</w:t>
      </w:r>
      <w:r w:rsidR="000D61E3">
        <w:rPr>
          <w:rFonts w:ascii="Arial" w:hAnsi="Arial" w:cs="Arial"/>
          <w:sz w:val="22"/>
          <w:szCs w:val="22"/>
        </w:rPr>
        <w:t>2</w:t>
      </w:r>
    </w:p>
    <w:p w14:paraId="6E425E77" w14:textId="77777777" w:rsidR="002D1621" w:rsidRPr="00425851" w:rsidRDefault="002D1621" w:rsidP="002D1621">
      <w:pPr>
        <w:pStyle w:val="Nadpis1"/>
        <w:numPr>
          <w:ilvl w:val="0"/>
          <w:numId w:val="0"/>
        </w:numPr>
        <w:ind w:left="432" w:hanging="432"/>
        <w:jc w:val="center"/>
        <w:rPr>
          <w:rFonts w:ascii="Arial" w:hAnsi="Arial" w:cs="Arial"/>
        </w:rPr>
      </w:pPr>
      <w:r w:rsidRPr="00425851">
        <w:rPr>
          <w:rFonts w:ascii="Arial" w:hAnsi="Arial" w:cs="Arial"/>
        </w:rPr>
        <w:t>Zadávací dokumentace</w:t>
      </w:r>
    </w:p>
    <w:p w14:paraId="032EF717" w14:textId="0B2E9C36" w:rsidR="002D1621" w:rsidRPr="00425851" w:rsidRDefault="008364E3" w:rsidP="002D1621">
      <w:pPr>
        <w:spacing w:after="120"/>
        <w:jc w:val="center"/>
        <w:rPr>
          <w:rFonts w:ascii="Arial" w:hAnsi="Arial" w:cs="Arial"/>
          <w:b/>
          <w:sz w:val="28"/>
          <w:szCs w:val="28"/>
          <w:lang w:eastAsia="x-none"/>
        </w:rPr>
      </w:pPr>
      <w:r>
        <w:rPr>
          <w:rFonts w:ascii="Arial" w:hAnsi="Arial" w:cs="Arial"/>
          <w:b/>
          <w:sz w:val="28"/>
          <w:szCs w:val="28"/>
          <w:lang w:eastAsia="x-none"/>
        </w:rPr>
        <w:t>po</w:t>
      </w:r>
      <w:r w:rsidR="002D1621" w:rsidRPr="00425851">
        <w:rPr>
          <w:rFonts w:ascii="Arial" w:hAnsi="Arial" w:cs="Arial"/>
          <w:b/>
          <w:sz w:val="28"/>
          <w:szCs w:val="28"/>
          <w:lang w:eastAsia="x-none"/>
        </w:rPr>
        <w:t>dlimitní veřejné zakázky</w:t>
      </w:r>
    </w:p>
    <w:p w14:paraId="3BC9EA93" w14:textId="77777777" w:rsidR="002D1621" w:rsidRPr="00425851" w:rsidRDefault="002D1621" w:rsidP="002D1621">
      <w:pPr>
        <w:spacing w:after="120"/>
        <w:jc w:val="center"/>
        <w:rPr>
          <w:rFonts w:ascii="Arial" w:hAnsi="Arial" w:cs="Arial"/>
          <w:b/>
          <w:sz w:val="24"/>
          <w:szCs w:val="24"/>
          <w:lang w:eastAsia="x-none"/>
        </w:rPr>
      </w:pPr>
      <w:r w:rsidRPr="00425851">
        <w:rPr>
          <w:rFonts w:ascii="Arial" w:hAnsi="Arial" w:cs="Arial"/>
          <w:b/>
          <w:sz w:val="24"/>
          <w:szCs w:val="24"/>
          <w:lang w:eastAsia="x-none"/>
        </w:rPr>
        <w:t>zadávané v otevřeném řízení dle § 56 zákona č. 134/2016 Sb., o zadávání veřejných zakázek, ve znění pozdějších předpisů (dále jen „ZZVZ“), s názvem</w:t>
      </w:r>
    </w:p>
    <w:p w14:paraId="4C38CC3E" w14:textId="0B72F723" w:rsidR="002D1621" w:rsidRPr="00425851" w:rsidRDefault="002D1621" w:rsidP="002D1621">
      <w:pPr>
        <w:spacing w:after="120"/>
        <w:jc w:val="center"/>
        <w:rPr>
          <w:rFonts w:ascii="Arial" w:hAnsi="Arial" w:cs="Arial"/>
          <w:b/>
          <w:sz w:val="24"/>
          <w:szCs w:val="24"/>
        </w:rPr>
      </w:pPr>
      <w:r w:rsidRPr="00425851">
        <w:rPr>
          <w:rFonts w:ascii="Arial" w:hAnsi="Arial" w:cs="Arial"/>
          <w:b/>
          <w:sz w:val="24"/>
          <w:szCs w:val="24"/>
        </w:rPr>
        <w:t>„</w:t>
      </w:r>
      <w:r w:rsidR="0072365B">
        <w:rPr>
          <w:rFonts w:ascii="Arial" w:hAnsi="Arial" w:cs="Arial"/>
          <w:b/>
          <w:sz w:val="24"/>
          <w:szCs w:val="24"/>
        </w:rPr>
        <w:t>Navýšení diskové kapacity zálohovacího systému</w:t>
      </w:r>
      <w:r w:rsidRPr="00425851">
        <w:rPr>
          <w:rFonts w:ascii="Arial" w:hAnsi="Arial" w:cs="Arial"/>
          <w:b/>
          <w:sz w:val="24"/>
          <w:szCs w:val="24"/>
        </w:rPr>
        <w:t>“</w:t>
      </w:r>
    </w:p>
    <w:p w14:paraId="3A0031E7" w14:textId="77777777" w:rsidR="000F6F55" w:rsidRPr="00425851" w:rsidRDefault="000F6F55" w:rsidP="00A17966">
      <w:pPr>
        <w:pStyle w:val="Nadpis1"/>
        <w:spacing w:before="600" w:after="120"/>
        <w:ind w:left="431" w:hanging="431"/>
        <w:jc w:val="center"/>
        <w:rPr>
          <w:rFonts w:ascii="Arial" w:hAnsi="Arial" w:cs="Arial"/>
          <w:sz w:val="22"/>
          <w:szCs w:val="22"/>
        </w:rPr>
      </w:pPr>
      <w:r w:rsidRPr="00425851">
        <w:rPr>
          <w:rFonts w:ascii="Arial" w:hAnsi="Arial" w:cs="Arial"/>
          <w:sz w:val="22"/>
          <w:szCs w:val="22"/>
        </w:rPr>
        <w:t>Identifikační a kontaktní údaje zadavatele</w:t>
      </w:r>
    </w:p>
    <w:p w14:paraId="34873A6B" w14:textId="77777777" w:rsidR="00783853" w:rsidRPr="00425851" w:rsidRDefault="00783853" w:rsidP="0018691B">
      <w:pPr>
        <w:tabs>
          <w:tab w:val="left" w:pos="2835"/>
        </w:tabs>
        <w:spacing w:after="120"/>
        <w:ind w:left="2835" w:hanging="2835"/>
        <w:rPr>
          <w:rFonts w:ascii="Arial" w:hAnsi="Arial" w:cs="Arial"/>
          <w:sz w:val="22"/>
          <w:szCs w:val="22"/>
        </w:rPr>
      </w:pPr>
      <w:r w:rsidRPr="00425851">
        <w:rPr>
          <w:rFonts w:ascii="Arial" w:hAnsi="Arial" w:cs="Arial"/>
          <w:sz w:val="22"/>
          <w:szCs w:val="22"/>
        </w:rPr>
        <w:t>Název:</w:t>
      </w:r>
      <w:r w:rsidRPr="00425851">
        <w:rPr>
          <w:rFonts w:ascii="Arial" w:hAnsi="Arial" w:cs="Arial"/>
          <w:sz w:val="22"/>
          <w:szCs w:val="22"/>
        </w:rPr>
        <w:tab/>
        <w:t xml:space="preserve">Česká republika </w:t>
      </w:r>
      <w:r w:rsidR="000F6F55" w:rsidRPr="00425851">
        <w:rPr>
          <w:rFonts w:ascii="Arial" w:hAnsi="Arial" w:cs="Arial"/>
          <w:sz w:val="22"/>
          <w:szCs w:val="22"/>
        </w:rPr>
        <w:t>-</w:t>
      </w:r>
      <w:r w:rsidRPr="00425851">
        <w:rPr>
          <w:rFonts w:ascii="Arial" w:hAnsi="Arial" w:cs="Arial"/>
          <w:sz w:val="22"/>
          <w:szCs w:val="22"/>
        </w:rPr>
        <w:t xml:space="preserve"> Úřad vlády České republiky</w:t>
      </w:r>
    </w:p>
    <w:p w14:paraId="42D8E9FF" w14:textId="77777777" w:rsidR="00783853" w:rsidRPr="00425851" w:rsidRDefault="00783853" w:rsidP="0018691B">
      <w:pPr>
        <w:tabs>
          <w:tab w:val="left" w:pos="2835"/>
        </w:tabs>
        <w:spacing w:after="120"/>
        <w:ind w:left="2835" w:hanging="2835"/>
        <w:rPr>
          <w:rFonts w:ascii="Arial" w:hAnsi="Arial" w:cs="Arial"/>
          <w:sz w:val="22"/>
          <w:szCs w:val="22"/>
        </w:rPr>
      </w:pPr>
      <w:r w:rsidRPr="00425851">
        <w:rPr>
          <w:rFonts w:ascii="Arial" w:hAnsi="Arial" w:cs="Arial"/>
          <w:sz w:val="22"/>
          <w:szCs w:val="22"/>
        </w:rPr>
        <w:t>Sídlo:</w:t>
      </w:r>
      <w:r w:rsidRPr="00425851">
        <w:rPr>
          <w:rFonts w:ascii="Arial" w:hAnsi="Arial" w:cs="Arial"/>
          <w:sz w:val="22"/>
          <w:szCs w:val="22"/>
        </w:rPr>
        <w:tab/>
      </w:r>
      <w:r w:rsidR="005B393C" w:rsidRPr="00425851">
        <w:rPr>
          <w:rFonts w:ascii="Arial" w:hAnsi="Arial" w:cs="Arial"/>
          <w:sz w:val="22"/>
          <w:szCs w:val="22"/>
        </w:rPr>
        <w:t xml:space="preserve">nábř. </w:t>
      </w:r>
      <w:r w:rsidRPr="00425851">
        <w:rPr>
          <w:rFonts w:ascii="Arial" w:hAnsi="Arial" w:cs="Arial"/>
          <w:sz w:val="22"/>
          <w:szCs w:val="22"/>
        </w:rPr>
        <w:t xml:space="preserve">Edvarda Beneše </w:t>
      </w:r>
      <w:r w:rsidR="00664DB8" w:rsidRPr="00425851">
        <w:rPr>
          <w:rFonts w:ascii="Arial" w:hAnsi="Arial" w:cs="Arial"/>
          <w:sz w:val="22"/>
          <w:szCs w:val="22"/>
        </w:rPr>
        <w:t>128/</w:t>
      </w:r>
      <w:r w:rsidRPr="00425851">
        <w:rPr>
          <w:rFonts w:ascii="Arial" w:hAnsi="Arial" w:cs="Arial"/>
          <w:sz w:val="22"/>
          <w:szCs w:val="22"/>
        </w:rPr>
        <w:t>4, 118 01 Praha 1</w:t>
      </w:r>
      <w:r w:rsidR="006A1946" w:rsidRPr="00425851">
        <w:rPr>
          <w:rFonts w:ascii="Arial" w:hAnsi="Arial" w:cs="Arial"/>
          <w:sz w:val="22"/>
          <w:szCs w:val="22"/>
        </w:rPr>
        <w:t xml:space="preserve"> </w:t>
      </w:r>
      <w:r w:rsidR="00664DB8" w:rsidRPr="00425851">
        <w:rPr>
          <w:rFonts w:ascii="Arial" w:hAnsi="Arial" w:cs="Arial"/>
          <w:sz w:val="22"/>
          <w:szCs w:val="22"/>
        </w:rPr>
        <w:t>-</w:t>
      </w:r>
      <w:r w:rsidR="006A1946" w:rsidRPr="00425851">
        <w:rPr>
          <w:rFonts w:ascii="Arial" w:hAnsi="Arial" w:cs="Arial"/>
          <w:sz w:val="22"/>
          <w:szCs w:val="22"/>
        </w:rPr>
        <w:t xml:space="preserve"> </w:t>
      </w:r>
      <w:r w:rsidRPr="00425851">
        <w:rPr>
          <w:rFonts w:ascii="Arial" w:hAnsi="Arial" w:cs="Arial"/>
          <w:sz w:val="22"/>
          <w:szCs w:val="22"/>
        </w:rPr>
        <w:t>Malá Strana</w:t>
      </w:r>
    </w:p>
    <w:p w14:paraId="1695AE49" w14:textId="77777777" w:rsidR="00783853" w:rsidRPr="00425851" w:rsidRDefault="00783853" w:rsidP="0018691B">
      <w:pPr>
        <w:tabs>
          <w:tab w:val="left" w:pos="2835"/>
        </w:tabs>
        <w:spacing w:after="120"/>
        <w:ind w:left="2835" w:hanging="2835"/>
        <w:rPr>
          <w:rFonts w:ascii="Arial" w:hAnsi="Arial" w:cs="Arial"/>
          <w:sz w:val="22"/>
          <w:szCs w:val="22"/>
        </w:rPr>
      </w:pPr>
      <w:r w:rsidRPr="00425851">
        <w:rPr>
          <w:rFonts w:ascii="Arial" w:hAnsi="Arial" w:cs="Arial"/>
          <w:sz w:val="22"/>
          <w:szCs w:val="22"/>
        </w:rPr>
        <w:t>IČ</w:t>
      </w:r>
      <w:r w:rsidR="00F04C83" w:rsidRPr="00425851">
        <w:rPr>
          <w:rFonts w:ascii="Arial" w:hAnsi="Arial" w:cs="Arial"/>
          <w:sz w:val="22"/>
          <w:szCs w:val="22"/>
        </w:rPr>
        <w:t>O</w:t>
      </w:r>
      <w:r w:rsidRPr="00425851">
        <w:rPr>
          <w:rFonts w:ascii="Arial" w:hAnsi="Arial" w:cs="Arial"/>
          <w:sz w:val="22"/>
          <w:szCs w:val="22"/>
        </w:rPr>
        <w:t>:</w:t>
      </w:r>
      <w:r w:rsidRPr="00425851">
        <w:rPr>
          <w:rFonts w:ascii="Arial" w:hAnsi="Arial" w:cs="Arial"/>
          <w:sz w:val="22"/>
          <w:szCs w:val="22"/>
        </w:rPr>
        <w:tab/>
        <w:t>00006599</w:t>
      </w:r>
    </w:p>
    <w:p w14:paraId="074BE769" w14:textId="77777777" w:rsidR="007757BD" w:rsidRPr="00425851" w:rsidRDefault="007757BD" w:rsidP="0018691B">
      <w:pPr>
        <w:tabs>
          <w:tab w:val="left" w:pos="2835"/>
        </w:tabs>
        <w:spacing w:after="120"/>
        <w:ind w:left="2835" w:hanging="2835"/>
        <w:rPr>
          <w:rFonts w:ascii="Arial" w:hAnsi="Arial" w:cs="Arial"/>
          <w:sz w:val="22"/>
          <w:szCs w:val="22"/>
        </w:rPr>
      </w:pPr>
      <w:r w:rsidRPr="00425851">
        <w:rPr>
          <w:rFonts w:ascii="Arial" w:hAnsi="Arial" w:cs="Arial"/>
          <w:sz w:val="22"/>
          <w:szCs w:val="22"/>
        </w:rPr>
        <w:t>DIČ:</w:t>
      </w:r>
      <w:r w:rsidRPr="00425851">
        <w:rPr>
          <w:rFonts w:ascii="Arial" w:hAnsi="Arial" w:cs="Arial"/>
          <w:sz w:val="22"/>
          <w:szCs w:val="22"/>
        </w:rPr>
        <w:tab/>
        <w:t>CZ00006599</w:t>
      </w:r>
    </w:p>
    <w:p w14:paraId="05F9662A" w14:textId="59C9C742" w:rsidR="003C7625" w:rsidRPr="00425851" w:rsidRDefault="00D66140" w:rsidP="0018691B">
      <w:pPr>
        <w:tabs>
          <w:tab w:val="left" w:pos="2835"/>
        </w:tabs>
        <w:spacing w:after="120"/>
        <w:ind w:left="2835" w:hanging="2835"/>
        <w:rPr>
          <w:rFonts w:ascii="Arial" w:hAnsi="Arial" w:cs="Arial"/>
          <w:sz w:val="22"/>
          <w:szCs w:val="22"/>
        </w:rPr>
      </w:pPr>
      <w:r w:rsidRPr="00425851">
        <w:rPr>
          <w:rFonts w:ascii="Arial" w:hAnsi="Arial" w:cs="Arial"/>
          <w:sz w:val="22"/>
          <w:szCs w:val="22"/>
        </w:rPr>
        <w:t>Zastoupená</w:t>
      </w:r>
      <w:r w:rsidR="00783853" w:rsidRPr="00425851">
        <w:rPr>
          <w:rFonts w:ascii="Arial" w:hAnsi="Arial" w:cs="Arial"/>
          <w:sz w:val="22"/>
          <w:szCs w:val="22"/>
        </w:rPr>
        <w:t>:</w:t>
      </w:r>
      <w:r w:rsidR="002F2B79" w:rsidRPr="00425851">
        <w:rPr>
          <w:rFonts w:ascii="Arial" w:hAnsi="Arial" w:cs="Arial"/>
          <w:sz w:val="22"/>
          <w:szCs w:val="22"/>
        </w:rPr>
        <w:tab/>
      </w:r>
      <w:r w:rsidR="00B674F8" w:rsidRPr="00B674F8">
        <w:rPr>
          <w:rFonts w:ascii="Arial" w:hAnsi="Arial" w:cs="Arial"/>
          <w:sz w:val="22"/>
          <w:szCs w:val="22"/>
        </w:rPr>
        <w:t>Ing. Tomášem Kučerou, zástupcem ředitele Odboru informatiky</w:t>
      </w:r>
    </w:p>
    <w:p w14:paraId="4BD10384" w14:textId="59AD0727" w:rsidR="001A1E6A" w:rsidRPr="00425851" w:rsidRDefault="001A1E6A" w:rsidP="001A1E6A">
      <w:pPr>
        <w:spacing w:after="240"/>
        <w:ind w:left="2832" w:hanging="2832"/>
        <w:jc w:val="left"/>
        <w:rPr>
          <w:rFonts w:ascii="Arial" w:hAnsi="Arial" w:cs="Arial"/>
          <w:sz w:val="22"/>
          <w:szCs w:val="22"/>
        </w:rPr>
      </w:pPr>
      <w:r w:rsidRPr="00425851">
        <w:rPr>
          <w:rFonts w:ascii="Arial" w:hAnsi="Arial" w:cs="Arial"/>
          <w:sz w:val="22"/>
          <w:szCs w:val="22"/>
        </w:rPr>
        <w:t xml:space="preserve">Kontaktní osoba: </w:t>
      </w:r>
      <w:r w:rsidRPr="00425851">
        <w:rPr>
          <w:rFonts w:ascii="Arial" w:hAnsi="Arial" w:cs="Arial"/>
          <w:sz w:val="22"/>
          <w:szCs w:val="22"/>
        </w:rPr>
        <w:tab/>
      </w:r>
      <w:r w:rsidR="0043122D">
        <w:rPr>
          <w:rFonts w:ascii="Arial" w:hAnsi="Arial" w:cs="Arial"/>
          <w:sz w:val="22"/>
          <w:szCs w:val="22"/>
        </w:rPr>
        <w:t>Mgr. Barbora Cetkovská</w:t>
      </w:r>
      <w:r w:rsidRPr="00425851">
        <w:rPr>
          <w:rFonts w:ascii="Arial" w:hAnsi="Arial" w:cs="Arial"/>
          <w:sz w:val="22"/>
          <w:szCs w:val="22"/>
        </w:rPr>
        <w:t xml:space="preserve">, Oddělení veřejných zakázek </w:t>
      </w:r>
    </w:p>
    <w:p w14:paraId="2C80C9E1" w14:textId="7D7E05AE" w:rsidR="00783853" w:rsidRPr="00425851" w:rsidRDefault="00783853" w:rsidP="00641F2B">
      <w:pPr>
        <w:pStyle w:val="Nadpis1"/>
        <w:spacing w:before="360" w:after="120" w:line="300" w:lineRule="atLeast"/>
        <w:ind w:left="357" w:hanging="357"/>
        <w:jc w:val="center"/>
        <w:rPr>
          <w:rFonts w:ascii="Arial" w:hAnsi="Arial" w:cs="Arial"/>
          <w:sz w:val="22"/>
          <w:szCs w:val="22"/>
        </w:rPr>
      </w:pPr>
      <w:r w:rsidRPr="00425851">
        <w:rPr>
          <w:rFonts w:ascii="Arial" w:hAnsi="Arial" w:cs="Arial"/>
          <w:sz w:val="22"/>
          <w:szCs w:val="22"/>
        </w:rPr>
        <w:t>Vymezení druhu</w:t>
      </w:r>
      <w:r w:rsidR="00AF6BA1" w:rsidRPr="00425851">
        <w:rPr>
          <w:rFonts w:ascii="Arial" w:hAnsi="Arial" w:cs="Arial"/>
          <w:sz w:val="22"/>
          <w:szCs w:val="22"/>
        </w:rPr>
        <w:t xml:space="preserve">, režimu </w:t>
      </w:r>
      <w:r w:rsidRPr="00425851">
        <w:rPr>
          <w:rFonts w:ascii="Arial" w:hAnsi="Arial" w:cs="Arial"/>
          <w:sz w:val="22"/>
          <w:szCs w:val="22"/>
        </w:rPr>
        <w:t>a předmětu veřejné zakázky</w:t>
      </w:r>
      <w:r w:rsidR="00090C5A">
        <w:rPr>
          <w:rFonts w:ascii="Arial" w:hAnsi="Arial" w:cs="Arial"/>
          <w:sz w:val="22"/>
          <w:szCs w:val="22"/>
        </w:rPr>
        <w:t>, rozdělení veřejné zakázky na části</w:t>
      </w:r>
    </w:p>
    <w:p w14:paraId="63CD77EE" w14:textId="77777777" w:rsidR="000F6F55" w:rsidRPr="00425851" w:rsidRDefault="000F6F55" w:rsidP="00641F2B">
      <w:pPr>
        <w:pStyle w:val="Nadpis2"/>
        <w:numPr>
          <w:ilvl w:val="0"/>
          <w:numId w:val="2"/>
        </w:numPr>
        <w:spacing w:after="120" w:line="300" w:lineRule="atLeast"/>
        <w:ind w:left="425" w:hanging="425"/>
        <w:rPr>
          <w:rFonts w:ascii="Arial" w:hAnsi="Arial" w:cs="Arial"/>
          <w:i w:val="0"/>
          <w:sz w:val="22"/>
          <w:szCs w:val="22"/>
        </w:rPr>
      </w:pPr>
      <w:r w:rsidRPr="00425851">
        <w:rPr>
          <w:rFonts w:ascii="Arial" w:hAnsi="Arial" w:cs="Arial"/>
          <w:i w:val="0"/>
          <w:sz w:val="22"/>
          <w:szCs w:val="22"/>
        </w:rPr>
        <w:t xml:space="preserve">Druh </w:t>
      </w:r>
      <w:r w:rsidR="00AF6BA1" w:rsidRPr="00425851">
        <w:rPr>
          <w:rFonts w:ascii="Arial" w:hAnsi="Arial" w:cs="Arial"/>
          <w:i w:val="0"/>
          <w:sz w:val="22"/>
          <w:szCs w:val="22"/>
        </w:rPr>
        <w:t xml:space="preserve">a režim </w:t>
      </w:r>
      <w:r w:rsidRPr="00425851">
        <w:rPr>
          <w:rFonts w:ascii="Arial" w:hAnsi="Arial" w:cs="Arial"/>
          <w:i w:val="0"/>
          <w:sz w:val="22"/>
          <w:szCs w:val="22"/>
        </w:rPr>
        <w:t>veřejné zakázky</w:t>
      </w:r>
    </w:p>
    <w:p w14:paraId="5C7ED255" w14:textId="7FF57E6D" w:rsidR="0028515E" w:rsidRPr="00425851" w:rsidRDefault="008364E3" w:rsidP="00641F2B">
      <w:pPr>
        <w:spacing w:after="120" w:line="300" w:lineRule="atLeast"/>
        <w:rPr>
          <w:rFonts w:ascii="Arial" w:hAnsi="Arial" w:cs="Arial"/>
          <w:sz w:val="22"/>
          <w:szCs w:val="22"/>
        </w:rPr>
      </w:pPr>
      <w:r>
        <w:rPr>
          <w:rFonts w:ascii="Arial" w:hAnsi="Arial" w:cs="Arial"/>
          <w:sz w:val="22"/>
          <w:szCs w:val="22"/>
        </w:rPr>
        <w:t>Po</w:t>
      </w:r>
      <w:r w:rsidR="002D1621" w:rsidRPr="00425851">
        <w:rPr>
          <w:rFonts w:ascii="Arial" w:hAnsi="Arial" w:cs="Arial"/>
          <w:sz w:val="22"/>
          <w:szCs w:val="22"/>
        </w:rPr>
        <w:t>dlimitní</w:t>
      </w:r>
      <w:r w:rsidR="001A1E6A" w:rsidRPr="00425851">
        <w:rPr>
          <w:rFonts w:ascii="Arial" w:hAnsi="Arial" w:cs="Arial"/>
          <w:sz w:val="22"/>
          <w:szCs w:val="22"/>
        </w:rPr>
        <w:t xml:space="preserve"> veřejná zakázka na </w:t>
      </w:r>
      <w:r>
        <w:rPr>
          <w:rFonts w:ascii="Arial" w:hAnsi="Arial" w:cs="Arial"/>
          <w:sz w:val="22"/>
          <w:szCs w:val="22"/>
        </w:rPr>
        <w:t>dodávky</w:t>
      </w:r>
      <w:r w:rsidR="001A1E6A" w:rsidRPr="00425851">
        <w:rPr>
          <w:rFonts w:ascii="Arial" w:hAnsi="Arial" w:cs="Arial"/>
          <w:sz w:val="22"/>
          <w:szCs w:val="22"/>
        </w:rPr>
        <w:t>.</w:t>
      </w:r>
    </w:p>
    <w:p w14:paraId="0857DDCD" w14:textId="77777777" w:rsidR="004333AF" w:rsidRPr="00425851" w:rsidRDefault="00762201" w:rsidP="00641F2B">
      <w:pPr>
        <w:pStyle w:val="Nadpis2"/>
        <w:numPr>
          <w:ilvl w:val="0"/>
          <w:numId w:val="2"/>
        </w:numPr>
        <w:spacing w:after="120" w:line="300" w:lineRule="atLeast"/>
        <w:ind w:left="425" w:hanging="425"/>
        <w:rPr>
          <w:rFonts w:ascii="Arial" w:hAnsi="Arial" w:cs="Arial"/>
          <w:i w:val="0"/>
          <w:sz w:val="22"/>
          <w:szCs w:val="22"/>
        </w:rPr>
      </w:pPr>
      <w:r w:rsidRPr="00425851">
        <w:rPr>
          <w:rFonts w:ascii="Arial" w:hAnsi="Arial" w:cs="Arial"/>
          <w:i w:val="0"/>
          <w:sz w:val="22"/>
          <w:szCs w:val="22"/>
        </w:rPr>
        <w:t>Klasifikace veřejné zakázky</w:t>
      </w:r>
    </w:p>
    <w:p w14:paraId="0C67F8DF" w14:textId="4CAF3697" w:rsidR="000D61E3" w:rsidRPr="00425851" w:rsidRDefault="00895D9E" w:rsidP="00641F2B">
      <w:pPr>
        <w:spacing w:after="120" w:line="300" w:lineRule="atLeast"/>
        <w:contextualSpacing/>
        <w:rPr>
          <w:rFonts w:ascii="Arial" w:hAnsi="Arial" w:cs="Arial"/>
          <w:sz w:val="22"/>
          <w:szCs w:val="22"/>
        </w:rPr>
      </w:pPr>
      <w:r w:rsidRPr="00425851">
        <w:rPr>
          <w:rFonts w:ascii="Arial" w:hAnsi="Arial" w:cs="Arial"/>
          <w:sz w:val="22"/>
          <w:szCs w:val="22"/>
        </w:rPr>
        <w:t>CPV:</w:t>
      </w:r>
      <w:r w:rsidRPr="00425851">
        <w:rPr>
          <w:rFonts w:ascii="Arial" w:hAnsi="Arial" w:cs="Arial"/>
          <w:sz w:val="22"/>
          <w:szCs w:val="22"/>
        </w:rPr>
        <w:tab/>
      </w:r>
      <w:r w:rsidR="00A01819">
        <w:rPr>
          <w:rFonts w:ascii="Arial" w:hAnsi="Arial" w:cs="Arial"/>
          <w:sz w:val="22"/>
          <w:szCs w:val="22"/>
        </w:rPr>
        <w:t>48823000-3</w:t>
      </w:r>
      <w:r w:rsidR="000D61E3" w:rsidRPr="000D61E3">
        <w:rPr>
          <w:rFonts w:ascii="Arial" w:hAnsi="Arial" w:cs="Arial"/>
          <w:sz w:val="22"/>
          <w:szCs w:val="22"/>
        </w:rPr>
        <w:t xml:space="preserve"> </w:t>
      </w:r>
      <w:r w:rsidR="00F40B35">
        <w:rPr>
          <w:rFonts w:ascii="Arial" w:hAnsi="Arial" w:cs="Arial"/>
          <w:sz w:val="22"/>
          <w:szCs w:val="22"/>
        </w:rPr>
        <w:t>Souborové servery</w:t>
      </w:r>
      <w:r w:rsidR="000D61E3">
        <w:rPr>
          <w:rFonts w:ascii="Arial" w:hAnsi="Arial" w:cs="Arial"/>
          <w:sz w:val="22"/>
          <w:szCs w:val="22"/>
        </w:rPr>
        <w:tab/>
      </w:r>
    </w:p>
    <w:p w14:paraId="3849B39C" w14:textId="77777777" w:rsidR="00762201" w:rsidRPr="00425851" w:rsidRDefault="00762201" w:rsidP="00641F2B">
      <w:pPr>
        <w:pStyle w:val="Nadpis2"/>
        <w:numPr>
          <w:ilvl w:val="0"/>
          <w:numId w:val="2"/>
        </w:numPr>
        <w:spacing w:after="120" w:line="300" w:lineRule="atLeast"/>
        <w:ind w:left="425" w:hanging="425"/>
        <w:rPr>
          <w:rFonts w:ascii="Arial" w:hAnsi="Arial" w:cs="Arial"/>
          <w:i w:val="0"/>
          <w:sz w:val="22"/>
          <w:szCs w:val="22"/>
        </w:rPr>
      </w:pPr>
      <w:r w:rsidRPr="00425851">
        <w:rPr>
          <w:rFonts w:ascii="Arial" w:hAnsi="Arial" w:cs="Arial"/>
          <w:i w:val="0"/>
          <w:sz w:val="22"/>
          <w:szCs w:val="22"/>
        </w:rPr>
        <w:t>Místo plnění veřejné zakázky</w:t>
      </w:r>
    </w:p>
    <w:p w14:paraId="7E7C2748" w14:textId="2321D8CC" w:rsidR="00570222" w:rsidRPr="00425851" w:rsidRDefault="00730CF1" w:rsidP="00641F2B">
      <w:pPr>
        <w:spacing w:line="300" w:lineRule="atLeast"/>
        <w:rPr>
          <w:rFonts w:ascii="Arial" w:hAnsi="Arial" w:cs="Arial"/>
          <w:sz w:val="22"/>
        </w:rPr>
      </w:pPr>
      <w:r w:rsidRPr="00730CF1">
        <w:rPr>
          <w:rFonts w:ascii="Arial" w:hAnsi="Arial" w:cs="Arial"/>
          <w:sz w:val="22"/>
        </w:rPr>
        <w:t xml:space="preserve">Místem plnění veřejné zakázky je </w:t>
      </w:r>
      <w:r w:rsidR="000D5C2D">
        <w:rPr>
          <w:rFonts w:ascii="Arial" w:hAnsi="Arial" w:cs="Arial"/>
          <w:sz w:val="22"/>
        </w:rPr>
        <w:t>sídlo</w:t>
      </w:r>
      <w:r w:rsidR="000D5C2D" w:rsidRPr="00730CF1">
        <w:rPr>
          <w:rFonts w:ascii="Arial" w:hAnsi="Arial" w:cs="Arial"/>
          <w:sz w:val="22"/>
        </w:rPr>
        <w:t xml:space="preserve"> </w:t>
      </w:r>
      <w:r w:rsidRPr="00730CF1">
        <w:rPr>
          <w:rFonts w:ascii="Arial" w:hAnsi="Arial" w:cs="Arial"/>
          <w:sz w:val="22"/>
        </w:rPr>
        <w:t>zadavatele na adrese nábřeží Edvarda Beneše 128/4, 118</w:t>
      </w:r>
      <w:r w:rsidR="0071418F">
        <w:rPr>
          <w:rFonts w:ascii="Arial" w:hAnsi="Arial" w:cs="Arial"/>
          <w:sz w:val="22"/>
        </w:rPr>
        <w:t> </w:t>
      </w:r>
      <w:r w:rsidRPr="00730CF1">
        <w:rPr>
          <w:rFonts w:ascii="Arial" w:hAnsi="Arial" w:cs="Arial"/>
          <w:sz w:val="22"/>
        </w:rPr>
        <w:t>01 Praha 1 – Malá Strana.</w:t>
      </w:r>
    </w:p>
    <w:p w14:paraId="7BFBFD86" w14:textId="77777777" w:rsidR="009D238C" w:rsidRPr="00425851" w:rsidRDefault="009D238C" w:rsidP="00641F2B">
      <w:pPr>
        <w:pStyle w:val="Nadpis2"/>
        <w:numPr>
          <w:ilvl w:val="0"/>
          <w:numId w:val="2"/>
        </w:numPr>
        <w:spacing w:after="120" w:line="300" w:lineRule="atLeast"/>
        <w:ind w:left="425" w:hanging="425"/>
        <w:rPr>
          <w:rFonts w:ascii="Arial" w:hAnsi="Arial" w:cs="Arial"/>
          <w:i w:val="0"/>
          <w:sz w:val="22"/>
          <w:szCs w:val="22"/>
        </w:rPr>
      </w:pPr>
      <w:r w:rsidRPr="00425851">
        <w:rPr>
          <w:rFonts w:ascii="Arial" w:hAnsi="Arial" w:cs="Arial"/>
          <w:i w:val="0"/>
          <w:sz w:val="22"/>
          <w:szCs w:val="22"/>
        </w:rPr>
        <w:t>Doba plnění veřejné zakázky</w:t>
      </w:r>
    </w:p>
    <w:p w14:paraId="2E9544B9" w14:textId="0EEDB4C5" w:rsidR="00644EC6" w:rsidRDefault="00644EC6" w:rsidP="00641F2B">
      <w:pPr>
        <w:spacing w:after="120" w:line="300" w:lineRule="atLeast"/>
        <w:rPr>
          <w:rFonts w:ascii="Arial" w:hAnsi="Arial" w:cs="Arial"/>
          <w:sz w:val="22"/>
          <w:szCs w:val="22"/>
        </w:rPr>
      </w:pPr>
      <w:r w:rsidRPr="00C31ACC">
        <w:rPr>
          <w:rFonts w:ascii="Arial" w:hAnsi="Arial" w:cs="Arial"/>
          <w:sz w:val="22"/>
          <w:szCs w:val="22"/>
        </w:rPr>
        <w:t xml:space="preserve">Dodavatel je povinen poskytnout plnění dle </w:t>
      </w:r>
      <w:r>
        <w:rPr>
          <w:rFonts w:ascii="Arial" w:hAnsi="Arial" w:cs="Arial"/>
          <w:sz w:val="22"/>
          <w:szCs w:val="22"/>
        </w:rPr>
        <w:t xml:space="preserve">kupní </w:t>
      </w:r>
      <w:r w:rsidRPr="00C31ACC">
        <w:rPr>
          <w:rFonts w:ascii="Arial" w:hAnsi="Arial" w:cs="Arial"/>
          <w:sz w:val="22"/>
          <w:szCs w:val="22"/>
        </w:rPr>
        <w:t xml:space="preserve">smlouvy </w:t>
      </w:r>
      <w:r>
        <w:rPr>
          <w:rFonts w:ascii="Arial" w:hAnsi="Arial" w:cs="Arial"/>
          <w:sz w:val="22"/>
          <w:szCs w:val="22"/>
        </w:rPr>
        <w:t xml:space="preserve">nejpozději do </w:t>
      </w:r>
      <w:r w:rsidR="001072CD" w:rsidRPr="00951CD4">
        <w:rPr>
          <w:rFonts w:ascii="Arial" w:hAnsi="Arial" w:cs="Arial"/>
          <w:sz w:val="22"/>
          <w:szCs w:val="22"/>
        </w:rPr>
        <w:t>30 pracovních dní</w:t>
      </w:r>
      <w:r>
        <w:rPr>
          <w:rFonts w:ascii="Arial" w:hAnsi="Arial" w:cs="Arial"/>
          <w:sz w:val="22"/>
          <w:szCs w:val="22"/>
        </w:rPr>
        <w:t xml:space="preserve"> </w:t>
      </w:r>
      <w:r w:rsidRPr="00644EC6">
        <w:rPr>
          <w:rFonts w:ascii="Arial" w:hAnsi="Arial" w:cs="Arial"/>
          <w:sz w:val="22"/>
          <w:szCs w:val="22"/>
        </w:rPr>
        <w:t>od</w:t>
      </w:r>
      <w:r>
        <w:rPr>
          <w:rFonts w:ascii="Arial" w:hAnsi="Arial" w:cs="Arial"/>
          <w:sz w:val="22"/>
          <w:szCs w:val="22"/>
        </w:rPr>
        <w:t>e dne</w:t>
      </w:r>
      <w:r w:rsidRPr="00644EC6">
        <w:rPr>
          <w:rFonts w:ascii="Arial" w:hAnsi="Arial" w:cs="Arial"/>
          <w:sz w:val="22"/>
          <w:szCs w:val="22"/>
        </w:rPr>
        <w:t xml:space="preserve"> nabytí účinnosti smlouvy uveřejněním dle zákona č. 340/2015 Sb., o zvláštních podmínkách účinnosti některých smluv, uveřejňování těchto smluv a o registru smluv, ve znění pozdějších předpisů (dále jen „Registr smluv“). </w:t>
      </w:r>
      <w:r w:rsidR="000D5C2D">
        <w:rPr>
          <w:rFonts w:ascii="Arial" w:hAnsi="Arial" w:cs="Arial"/>
          <w:sz w:val="22"/>
          <w:szCs w:val="22"/>
        </w:rPr>
        <w:t>N</w:t>
      </w:r>
      <w:r w:rsidRPr="00C31ACC">
        <w:rPr>
          <w:rFonts w:ascii="Arial" w:hAnsi="Arial" w:cs="Arial"/>
          <w:sz w:val="22"/>
          <w:szCs w:val="22"/>
        </w:rPr>
        <w:t>edohodnou-li se smluvní strany jinak</w:t>
      </w:r>
      <w:r w:rsidR="000D5C2D">
        <w:rPr>
          <w:rFonts w:ascii="Arial" w:hAnsi="Arial" w:cs="Arial"/>
          <w:sz w:val="22"/>
          <w:szCs w:val="22"/>
        </w:rPr>
        <w:t>, u</w:t>
      </w:r>
      <w:r w:rsidRPr="00C31ACC">
        <w:rPr>
          <w:rFonts w:ascii="Arial" w:hAnsi="Arial" w:cs="Arial"/>
          <w:sz w:val="22"/>
          <w:szCs w:val="22"/>
        </w:rPr>
        <w:t xml:space="preserve">veřejnění smlouvy zajistí zadavatel a bude dodavatele písemně informovat o uveřejnění smlouvy v Registru smluv. </w:t>
      </w:r>
      <w:r>
        <w:rPr>
          <w:rFonts w:ascii="Arial" w:hAnsi="Arial" w:cs="Arial"/>
          <w:sz w:val="22"/>
          <w:szCs w:val="22"/>
        </w:rPr>
        <w:t xml:space="preserve"> </w:t>
      </w:r>
    </w:p>
    <w:p w14:paraId="4C7AB1BA" w14:textId="7123592F" w:rsidR="002A3FEF" w:rsidRPr="00003BCF" w:rsidRDefault="00762201" w:rsidP="00641F2B">
      <w:pPr>
        <w:pStyle w:val="Nadpis2"/>
        <w:numPr>
          <w:ilvl w:val="0"/>
          <w:numId w:val="2"/>
        </w:numPr>
        <w:spacing w:after="120" w:line="300" w:lineRule="atLeast"/>
        <w:ind w:left="425" w:hanging="425"/>
        <w:rPr>
          <w:rFonts w:ascii="Arial" w:hAnsi="Arial" w:cs="Arial"/>
          <w:i w:val="0"/>
          <w:sz w:val="22"/>
          <w:szCs w:val="22"/>
        </w:rPr>
      </w:pPr>
      <w:r w:rsidRPr="00425851">
        <w:rPr>
          <w:rFonts w:ascii="Arial" w:hAnsi="Arial" w:cs="Arial"/>
          <w:i w:val="0"/>
          <w:sz w:val="22"/>
          <w:szCs w:val="22"/>
        </w:rPr>
        <w:t>Věcné vymezení předmětu veřejné zakázky</w:t>
      </w:r>
    </w:p>
    <w:p w14:paraId="52B29005" w14:textId="7B8873D6" w:rsidR="00CC03BD" w:rsidRPr="00FF59A2" w:rsidRDefault="00C74A91" w:rsidP="00641F2B">
      <w:pPr>
        <w:spacing w:after="120" w:line="300" w:lineRule="atLeast"/>
        <w:rPr>
          <w:rFonts w:ascii="Arial" w:hAnsi="Arial" w:cs="Arial"/>
          <w:sz w:val="22"/>
          <w:szCs w:val="22"/>
        </w:rPr>
      </w:pPr>
      <w:r w:rsidRPr="00FF59A2">
        <w:rPr>
          <w:rFonts w:ascii="Arial" w:hAnsi="Arial" w:cs="Arial"/>
          <w:sz w:val="22"/>
          <w:szCs w:val="22"/>
        </w:rPr>
        <w:t xml:space="preserve">Předmětem této veřejné </w:t>
      </w:r>
      <w:r w:rsidR="00F40B35">
        <w:rPr>
          <w:rFonts w:ascii="Arial" w:hAnsi="Arial" w:cs="Arial"/>
          <w:sz w:val="22"/>
          <w:szCs w:val="22"/>
        </w:rPr>
        <w:t>zakázky</w:t>
      </w:r>
      <w:r w:rsidRPr="00FF59A2">
        <w:rPr>
          <w:rFonts w:ascii="Arial" w:hAnsi="Arial" w:cs="Arial"/>
          <w:sz w:val="22"/>
          <w:szCs w:val="22"/>
        </w:rPr>
        <w:t xml:space="preserve"> </w:t>
      </w:r>
      <w:r w:rsidR="00F40B35" w:rsidRPr="00F40B35">
        <w:rPr>
          <w:rFonts w:ascii="Arial" w:hAnsi="Arial" w:cs="Arial"/>
          <w:sz w:val="22"/>
          <w:szCs w:val="22"/>
        </w:rPr>
        <w:t xml:space="preserve">je navýšení stávající diskové kapacity zálohovacího systému přidáním </w:t>
      </w:r>
      <w:r w:rsidR="000D5C2D" w:rsidRPr="00951CD4">
        <w:rPr>
          <w:rFonts w:ascii="Arial" w:hAnsi="Arial" w:cs="Arial"/>
          <w:b/>
          <w:sz w:val="22"/>
          <w:szCs w:val="22"/>
        </w:rPr>
        <w:t xml:space="preserve">1 ks deduplikačního </w:t>
      </w:r>
      <w:r w:rsidR="00F40B35" w:rsidRPr="00951CD4">
        <w:rPr>
          <w:rFonts w:ascii="Arial" w:hAnsi="Arial" w:cs="Arial"/>
          <w:b/>
          <w:sz w:val="22"/>
          <w:szCs w:val="22"/>
        </w:rPr>
        <w:t>diskového úložiště</w:t>
      </w:r>
      <w:r w:rsidR="00F40B35">
        <w:rPr>
          <w:rFonts w:ascii="Arial" w:hAnsi="Arial" w:cs="Arial"/>
          <w:sz w:val="22"/>
          <w:szCs w:val="22"/>
        </w:rPr>
        <w:t xml:space="preserve"> (dále též jen „zboží“)</w:t>
      </w:r>
      <w:r w:rsidR="00F40B35" w:rsidRPr="00F40B35">
        <w:rPr>
          <w:rFonts w:ascii="Arial" w:hAnsi="Arial" w:cs="Arial"/>
          <w:sz w:val="22"/>
          <w:szCs w:val="22"/>
        </w:rPr>
        <w:t>, instalační a konfigurační práce, migrace dat a zprovoznění replikace mezi stávajícím a novým diskovým úložištěm</w:t>
      </w:r>
      <w:r w:rsidR="00F40B35">
        <w:rPr>
          <w:rFonts w:ascii="Arial" w:hAnsi="Arial" w:cs="Arial"/>
          <w:sz w:val="22"/>
          <w:szCs w:val="22"/>
        </w:rPr>
        <w:t xml:space="preserve">, jakož </w:t>
      </w:r>
      <w:r w:rsidR="00F40B35">
        <w:rPr>
          <w:rFonts w:ascii="Arial" w:hAnsi="Arial" w:cs="Arial"/>
          <w:sz w:val="22"/>
          <w:szCs w:val="22"/>
        </w:rPr>
        <w:lastRenderedPageBreak/>
        <w:t>i</w:t>
      </w:r>
      <w:r w:rsidR="00951CD4">
        <w:rPr>
          <w:rFonts w:ascii="Arial" w:hAnsi="Arial" w:cs="Arial"/>
          <w:sz w:val="22"/>
          <w:szCs w:val="22"/>
        </w:rPr>
        <w:t> </w:t>
      </w:r>
      <w:r w:rsidR="00EB128D">
        <w:rPr>
          <w:rFonts w:ascii="Arial" w:hAnsi="Arial" w:cs="Arial"/>
          <w:sz w:val="22"/>
          <w:szCs w:val="22"/>
        </w:rPr>
        <w:t xml:space="preserve">poskytnutí  záruky na </w:t>
      </w:r>
      <w:r w:rsidR="00536E7F">
        <w:rPr>
          <w:rFonts w:ascii="Arial" w:hAnsi="Arial" w:cs="Arial"/>
          <w:sz w:val="22"/>
          <w:szCs w:val="22"/>
        </w:rPr>
        <w:t>zboží</w:t>
      </w:r>
      <w:r w:rsidR="00F40B35">
        <w:rPr>
          <w:rFonts w:ascii="Arial" w:hAnsi="Arial" w:cs="Arial"/>
          <w:sz w:val="22"/>
          <w:szCs w:val="22"/>
        </w:rPr>
        <w:t xml:space="preserve"> v délce 36 měsíců.</w:t>
      </w:r>
      <w:r w:rsidR="000D5C2D">
        <w:rPr>
          <w:rFonts w:ascii="Arial" w:hAnsi="Arial" w:cs="Arial"/>
          <w:sz w:val="22"/>
          <w:szCs w:val="22"/>
        </w:rPr>
        <w:t xml:space="preserve"> Detailní specifikace a požadavky na vlastnosti zboží a plnění s ním související jsou uvedeny v příloze </w:t>
      </w:r>
      <w:r w:rsidR="00641F2B">
        <w:rPr>
          <w:rFonts w:ascii="Arial" w:hAnsi="Arial" w:cs="Arial"/>
          <w:sz w:val="22"/>
          <w:szCs w:val="22"/>
        </w:rPr>
        <w:t>C</w:t>
      </w:r>
      <w:r w:rsidR="000D5C2D">
        <w:rPr>
          <w:rFonts w:ascii="Arial" w:hAnsi="Arial" w:cs="Arial"/>
          <w:sz w:val="22"/>
          <w:szCs w:val="22"/>
        </w:rPr>
        <w:t xml:space="preserve"> této zadávací dokumentace.</w:t>
      </w:r>
    </w:p>
    <w:p w14:paraId="0EF03FD1" w14:textId="1FF1D674" w:rsidR="00274446" w:rsidRPr="00CD1DD4" w:rsidRDefault="00274446" w:rsidP="00CD1DD4">
      <w:pPr>
        <w:pStyle w:val="Nadpis2"/>
        <w:numPr>
          <w:ilvl w:val="1"/>
          <w:numId w:val="50"/>
        </w:numPr>
        <w:spacing w:after="120" w:line="300" w:lineRule="atLeast"/>
        <w:ind w:left="426" w:hanging="426"/>
        <w:rPr>
          <w:rFonts w:ascii="Arial" w:hAnsi="Arial" w:cs="Arial"/>
          <w:i w:val="0"/>
          <w:sz w:val="22"/>
        </w:rPr>
      </w:pPr>
      <w:r w:rsidRPr="00CD1DD4">
        <w:rPr>
          <w:rFonts w:ascii="Arial" w:hAnsi="Arial" w:cs="Arial"/>
          <w:i w:val="0"/>
          <w:sz w:val="22"/>
        </w:rPr>
        <w:t>Odůvodnění nerozdělení veřejné zakázky na části</w:t>
      </w:r>
    </w:p>
    <w:p w14:paraId="27D74A04" w14:textId="77777777" w:rsidR="00274446" w:rsidRDefault="00274446" w:rsidP="00641F2B">
      <w:pPr>
        <w:spacing w:after="240" w:line="300" w:lineRule="atLeast"/>
        <w:rPr>
          <w:rFonts w:ascii="Arial" w:hAnsi="Arial" w:cs="Arial"/>
          <w:sz w:val="22"/>
          <w:szCs w:val="22"/>
        </w:rPr>
      </w:pPr>
      <w:r>
        <w:rPr>
          <w:rFonts w:ascii="Arial" w:hAnsi="Arial" w:cs="Arial"/>
          <w:sz w:val="22"/>
          <w:szCs w:val="22"/>
        </w:rPr>
        <w:t>P</w:t>
      </w:r>
      <w:r w:rsidRPr="00D55D46">
        <w:rPr>
          <w:rFonts w:ascii="Arial" w:hAnsi="Arial" w:cs="Arial"/>
          <w:sz w:val="22"/>
          <w:szCs w:val="22"/>
        </w:rPr>
        <w:t>ředmět veřejné zakázky je svým rozsahem tak malý, že umožňuje účast malých a</w:t>
      </w:r>
      <w:r>
        <w:rPr>
          <w:rFonts w:ascii="Arial" w:hAnsi="Arial" w:cs="Arial"/>
          <w:sz w:val="22"/>
          <w:szCs w:val="22"/>
        </w:rPr>
        <w:t> </w:t>
      </w:r>
      <w:r w:rsidRPr="00D55D46">
        <w:rPr>
          <w:rFonts w:ascii="Arial" w:hAnsi="Arial" w:cs="Arial"/>
          <w:sz w:val="22"/>
          <w:szCs w:val="22"/>
        </w:rPr>
        <w:t>středních podniků i bez dalšího dělení</w:t>
      </w:r>
      <w:r>
        <w:rPr>
          <w:rFonts w:ascii="Arial" w:hAnsi="Arial" w:cs="Arial"/>
          <w:sz w:val="22"/>
          <w:szCs w:val="22"/>
        </w:rPr>
        <w:t xml:space="preserve"> veřejné zakázky na části</w:t>
      </w:r>
      <w:r w:rsidRPr="00D55D46">
        <w:rPr>
          <w:rFonts w:ascii="Arial" w:hAnsi="Arial" w:cs="Arial"/>
          <w:sz w:val="22"/>
          <w:szCs w:val="22"/>
        </w:rPr>
        <w:t>. Zároveň se jedná o plnění spolu natolik věcně související, že by dalším rozdělením vznikaly zadavateli další neodůvodněné náklady</w:t>
      </w:r>
      <w:r>
        <w:rPr>
          <w:rFonts w:ascii="Arial" w:hAnsi="Arial" w:cs="Arial"/>
          <w:sz w:val="22"/>
          <w:szCs w:val="22"/>
        </w:rPr>
        <w:t xml:space="preserve"> </w:t>
      </w:r>
      <w:r w:rsidRPr="00D55D46">
        <w:rPr>
          <w:rFonts w:ascii="Arial" w:hAnsi="Arial" w:cs="Arial"/>
          <w:sz w:val="22"/>
          <w:szCs w:val="22"/>
        </w:rPr>
        <w:t>při</w:t>
      </w:r>
      <w:r>
        <w:rPr>
          <w:rFonts w:ascii="Arial" w:hAnsi="Arial" w:cs="Arial"/>
          <w:sz w:val="22"/>
          <w:szCs w:val="22"/>
        </w:rPr>
        <w:t> </w:t>
      </w:r>
      <w:r w:rsidRPr="00D55D46">
        <w:rPr>
          <w:rFonts w:ascii="Arial" w:hAnsi="Arial" w:cs="Arial"/>
          <w:sz w:val="22"/>
          <w:szCs w:val="22"/>
        </w:rPr>
        <w:t>realizaci plnění předmětu veřejné zakázky.</w:t>
      </w:r>
    </w:p>
    <w:p w14:paraId="274BF067" w14:textId="21F6AA4E" w:rsidR="006D55D5" w:rsidRPr="00EC28D5" w:rsidRDefault="006D55D5" w:rsidP="00641F2B">
      <w:pPr>
        <w:pStyle w:val="Nadpis2"/>
        <w:spacing w:after="120" w:line="300" w:lineRule="atLeast"/>
        <w:ind w:left="578" w:hanging="578"/>
        <w:rPr>
          <w:rFonts w:ascii="Arial" w:hAnsi="Arial" w:cs="Arial"/>
          <w:i w:val="0"/>
          <w:sz w:val="22"/>
        </w:rPr>
      </w:pPr>
      <w:r w:rsidRPr="00EC28D5">
        <w:rPr>
          <w:rFonts w:ascii="Arial" w:hAnsi="Arial" w:cs="Arial"/>
          <w:i w:val="0"/>
          <w:sz w:val="22"/>
        </w:rPr>
        <w:t>Předpokládaná hodnota veřejné zakázky</w:t>
      </w:r>
    </w:p>
    <w:p w14:paraId="1D0943F1" w14:textId="5AFE6BD0" w:rsidR="00186325" w:rsidRDefault="00D80E6A" w:rsidP="007B783E">
      <w:pPr>
        <w:spacing w:after="240" w:line="300" w:lineRule="atLeast"/>
        <w:rPr>
          <w:rFonts w:ascii="Arial" w:hAnsi="Arial" w:cs="Arial"/>
          <w:sz w:val="22"/>
          <w:szCs w:val="22"/>
        </w:rPr>
      </w:pPr>
      <w:r w:rsidRPr="007B783E">
        <w:rPr>
          <w:rFonts w:ascii="Arial" w:hAnsi="Arial" w:cs="Arial"/>
          <w:sz w:val="22"/>
          <w:szCs w:val="22"/>
        </w:rPr>
        <w:t>Zadavatel předpokládanou hodnotu veřejné zakázky neuvádí podobně dle bodu 8 písmeno B části 1 Přílohy č. 7 k vyhlášce č. 168/2016 Sb., o uveřejňování formulářů pro účely zákona o zadávání veřejných zakázek a náležitostech profilu zadavatele.</w:t>
      </w:r>
      <w:r w:rsidR="00186325" w:rsidRPr="007B783E">
        <w:rPr>
          <w:rFonts w:ascii="Arial" w:hAnsi="Arial" w:cs="Arial"/>
          <w:sz w:val="22"/>
          <w:szCs w:val="22"/>
        </w:rPr>
        <w:t xml:space="preserve"> </w:t>
      </w:r>
    </w:p>
    <w:p w14:paraId="76A43846" w14:textId="07995875" w:rsidR="00D75FF5" w:rsidRPr="00D75FF5" w:rsidRDefault="00D75FF5" w:rsidP="00D75FF5">
      <w:pPr>
        <w:pStyle w:val="Nadpis2"/>
        <w:spacing w:after="120" w:line="300" w:lineRule="atLeast"/>
        <w:ind w:left="578" w:hanging="578"/>
        <w:rPr>
          <w:rFonts w:ascii="Arial" w:hAnsi="Arial" w:cs="Arial"/>
          <w:i w:val="0"/>
          <w:sz w:val="22"/>
        </w:rPr>
      </w:pPr>
      <w:r w:rsidRPr="00D75FF5">
        <w:rPr>
          <w:rFonts w:ascii="Arial" w:hAnsi="Arial" w:cs="Arial"/>
          <w:i w:val="0"/>
          <w:sz w:val="22"/>
        </w:rPr>
        <w:t>Vypracování zadávací dokumentace</w:t>
      </w:r>
      <w:r w:rsidR="002F58F1">
        <w:rPr>
          <w:rStyle w:val="Znakapoznpodarou"/>
          <w:rFonts w:ascii="Arial" w:hAnsi="Arial" w:cs="Arial"/>
          <w:i w:val="0"/>
          <w:sz w:val="22"/>
        </w:rPr>
        <w:footnoteReference w:id="2"/>
      </w:r>
      <w:r w:rsidRPr="00D75FF5">
        <w:rPr>
          <w:rFonts w:ascii="Arial" w:hAnsi="Arial" w:cs="Arial"/>
          <w:i w:val="0"/>
          <w:sz w:val="22"/>
        </w:rPr>
        <w:t xml:space="preserve"> a smluvní zastoupení zadavatele</w:t>
      </w:r>
    </w:p>
    <w:p w14:paraId="150FBC76" w14:textId="77777777" w:rsidR="00D75FF5" w:rsidRPr="002619F6" w:rsidRDefault="00D75FF5" w:rsidP="00D75FF5">
      <w:pPr>
        <w:spacing w:after="120"/>
        <w:rPr>
          <w:rFonts w:ascii="Arial" w:hAnsi="Arial" w:cs="Arial"/>
          <w:sz w:val="22"/>
          <w:szCs w:val="22"/>
        </w:rPr>
      </w:pPr>
      <w:r w:rsidRPr="002619F6">
        <w:rPr>
          <w:rFonts w:ascii="Arial" w:hAnsi="Arial" w:cs="Arial"/>
          <w:sz w:val="22"/>
          <w:szCs w:val="22"/>
        </w:rPr>
        <w:t>Ve smyslu § 36 odst. 4 ZZVZ zadavatel deklaruje, že tuto zadávací dokumentaci vypracoval sám zadavatel. Zadavatele v souvislosti se zadávacím řízením nezastupovala žádná jiná osoba ve</w:t>
      </w:r>
      <w:r>
        <w:rPr>
          <w:rFonts w:ascii="Arial" w:hAnsi="Arial" w:cs="Arial"/>
          <w:sz w:val="22"/>
          <w:szCs w:val="22"/>
        </w:rPr>
        <w:t> </w:t>
      </w:r>
      <w:r w:rsidRPr="002619F6">
        <w:rPr>
          <w:rFonts w:ascii="Arial" w:hAnsi="Arial" w:cs="Arial"/>
          <w:sz w:val="22"/>
          <w:szCs w:val="22"/>
        </w:rPr>
        <w:t>smyslu § 43 ZZVZ. Žádnou část zadávací dokumentace nevypracovala osoba odlišná od</w:t>
      </w:r>
      <w:r>
        <w:rPr>
          <w:rFonts w:ascii="Arial" w:hAnsi="Arial" w:cs="Arial"/>
          <w:sz w:val="22"/>
          <w:szCs w:val="22"/>
        </w:rPr>
        <w:t> </w:t>
      </w:r>
      <w:r w:rsidRPr="002619F6">
        <w:rPr>
          <w:rFonts w:ascii="Arial" w:hAnsi="Arial" w:cs="Arial"/>
          <w:sz w:val="22"/>
          <w:szCs w:val="22"/>
        </w:rPr>
        <w:t xml:space="preserve">zadavatele. </w:t>
      </w:r>
    </w:p>
    <w:p w14:paraId="6D7AE7FF" w14:textId="6171C7AD" w:rsidR="00D75FF5" w:rsidRPr="007B783E" w:rsidRDefault="00D75FF5" w:rsidP="00D75FF5">
      <w:pPr>
        <w:spacing w:after="240" w:line="300" w:lineRule="atLeast"/>
        <w:rPr>
          <w:rFonts w:ascii="Arial" w:hAnsi="Arial" w:cs="Arial"/>
          <w:sz w:val="22"/>
          <w:szCs w:val="22"/>
        </w:rPr>
      </w:pPr>
      <w:r w:rsidRPr="4F2B8CCE">
        <w:rPr>
          <w:rFonts w:ascii="Arial" w:hAnsi="Arial" w:cs="Arial"/>
          <w:sz w:val="22"/>
          <w:szCs w:val="22"/>
        </w:rPr>
        <w:t>Zadávací dokumentace, včetně všech příloh, je uveřejněna dálkovým a neomezeným přístupem 24 hodin denně na níže uvedeném profilu zadavatele</w:t>
      </w:r>
    </w:p>
    <w:p w14:paraId="07803E22" w14:textId="77777777" w:rsidR="005F3AC5" w:rsidRPr="00425851" w:rsidRDefault="005F3AC5" w:rsidP="00641F2B">
      <w:pPr>
        <w:pStyle w:val="Nadpis1"/>
        <w:spacing w:before="360" w:after="120" w:line="300" w:lineRule="atLeast"/>
        <w:ind w:left="357" w:hanging="357"/>
        <w:jc w:val="center"/>
        <w:rPr>
          <w:rFonts w:ascii="Arial" w:hAnsi="Arial" w:cs="Arial"/>
          <w:sz w:val="22"/>
          <w:szCs w:val="22"/>
        </w:rPr>
      </w:pPr>
      <w:r w:rsidRPr="00425851">
        <w:rPr>
          <w:rFonts w:ascii="Arial" w:hAnsi="Arial" w:cs="Arial"/>
          <w:sz w:val="22"/>
          <w:szCs w:val="22"/>
        </w:rPr>
        <w:t>Požadavky na způsob zpracování, obsah a podání nabídky</w:t>
      </w:r>
    </w:p>
    <w:p w14:paraId="5DDC6010" w14:textId="77777777" w:rsidR="00716DC2" w:rsidRPr="00425851" w:rsidRDefault="00073985" w:rsidP="00641F2B">
      <w:pPr>
        <w:pStyle w:val="Nadpis2"/>
        <w:numPr>
          <w:ilvl w:val="0"/>
          <w:numId w:val="3"/>
        </w:numPr>
        <w:spacing w:after="120" w:line="300" w:lineRule="atLeast"/>
        <w:ind w:left="426" w:hanging="426"/>
        <w:rPr>
          <w:rFonts w:ascii="Arial" w:hAnsi="Arial" w:cs="Arial"/>
          <w:i w:val="0"/>
          <w:sz w:val="22"/>
          <w:szCs w:val="22"/>
        </w:rPr>
      </w:pPr>
      <w:r w:rsidRPr="00425851">
        <w:rPr>
          <w:rFonts w:ascii="Arial" w:hAnsi="Arial" w:cs="Arial"/>
          <w:i w:val="0"/>
          <w:sz w:val="22"/>
          <w:szCs w:val="22"/>
        </w:rPr>
        <w:t xml:space="preserve">Zpracování nabídky </w:t>
      </w:r>
    </w:p>
    <w:p w14:paraId="6A5E2B1D" w14:textId="77777777" w:rsidR="00716DC2" w:rsidRPr="00425851" w:rsidRDefault="00716DC2" w:rsidP="00641F2B">
      <w:pPr>
        <w:spacing w:after="120" w:line="300" w:lineRule="atLeast"/>
        <w:rPr>
          <w:rFonts w:ascii="Arial" w:hAnsi="Arial" w:cs="Arial"/>
          <w:sz w:val="22"/>
          <w:szCs w:val="22"/>
        </w:rPr>
      </w:pPr>
      <w:r w:rsidRPr="00425851">
        <w:rPr>
          <w:rFonts w:ascii="Arial" w:hAnsi="Arial" w:cs="Arial"/>
          <w:sz w:val="22"/>
          <w:szCs w:val="22"/>
        </w:rPr>
        <w:t xml:space="preserve">Nabídka musí být zpracována a podána v souladu s požadavky zadavatele uvedenými v této </w:t>
      </w:r>
      <w:r w:rsidR="00E2080D">
        <w:rPr>
          <w:rFonts w:ascii="Arial" w:hAnsi="Arial" w:cs="Arial"/>
          <w:sz w:val="22"/>
          <w:szCs w:val="22"/>
        </w:rPr>
        <w:t>zadávací dokumentaci</w:t>
      </w:r>
      <w:r w:rsidRPr="00425851">
        <w:rPr>
          <w:rFonts w:ascii="Arial" w:hAnsi="Arial" w:cs="Arial"/>
          <w:sz w:val="22"/>
          <w:szCs w:val="22"/>
        </w:rPr>
        <w:t>.</w:t>
      </w:r>
    </w:p>
    <w:p w14:paraId="7582389F" w14:textId="77777777" w:rsidR="00F54AB2" w:rsidRDefault="00716DC2" w:rsidP="00641F2B">
      <w:pPr>
        <w:spacing w:after="120" w:line="300" w:lineRule="atLeast"/>
        <w:rPr>
          <w:rFonts w:ascii="Arial" w:hAnsi="Arial" w:cs="Arial"/>
          <w:sz w:val="22"/>
          <w:szCs w:val="22"/>
        </w:rPr>
      </w:pPr>
      <w:r w:rsidRPr="00425851">
        <w:rPr>
          <w:rFonts w:ascii="Arial" w:hAnsi="Arial" w:cs="Arial"/>
          <w:sz w:val="22"/>
          <w:szCs w:val="22"/>
        </w:rPr>
        <w:t>Nabídka včetně veškeré dokumentace vztahující se k předmětu veřejné zakázky bude zpracována</w:t>
      </w:r>
      <w:r w:rsidRPr="00425851">
        <w:rPr>
          <w:rFonts w:ascii="Arial" w:hAnsi="Arial" w:cs="Arial"/>
          <w:sz w:val="22"/>
          <w:szCs w:val="22"/>
        </w:rPr>
        <w:br/>
        <w:t xml:space="preserve">v </w:t>
      </w:r>
      <w:r w:rsidRPr="00425851">
        <w:rPr>
          <w:rFonts w:ascii="Arial" w:hAnsi="Arial" w:cs="Arial"/>
          <w:b/>
          <w:sz w:val="22"/>
          <w:szCs w:val="22"/>
        </w:rPr>
        <w:t>českém jazyce</w:t>
      </w:r>
      <w:r w:rsidR="00F54AB2">
        <w:rPr>
          <w:rFonts w:ascii="Arial" w:hAnsi="Arial" w:cs="Arial"/>
          <w:b/>
          <w:sz w:val="22"/>
          <w:szCs w:val="22"/>
        </w:rPr>
        <w:t xml:space="preserve"> </w:t>
      </w:r>
      <w:r w:rsidR="00721A4A" w:rsidRPr="00F54AB2">
        <w:rPr>
          <w:rFonts w:ascii="Arial" w:hAnsi="Arial" w:cs="Arial"/>
          <w:sz w:val="22"/>
          <w:szCs w:val="22"/>
        </w:rPr>
        <w:t>s</w:t>
      </w:r>
      <w:r w:rsidR="00721A4A" w:rsidRPr="00721A4A">
        <w:rPr>
          <w:rFonts w:ascii="Arial" w:hAnsi="Arial" w:cs="Arial"/>
          <w:b/>
          <w:sz w:val="22"/>
          <w:szCs w:val="22"/>
        </w:rPr>
        <w:t xml:space="preserve"> </w:t>
      </w:r>
      <w:r w:rsidR="00721A4A" w:rsidRPr="00721A4A">
        <w:rPr>
          <w:rFonts w:ascii="Arial" w:hAnsi="Arial" w:cs="Arial"/>
          <w:sz w:val="22"/>
          <w:szCs w:val="22"/>
        </w:rPr>
        <w:t>výjimkou produktových a technických listů, které mohou být podány v anglickém jazyce.</w:t>
      </w:r>
      <w:r w:rsidR="00721A4A">
        <w:rPr>
          <w:rFonts w:ascii="Arial" w:hAnsi="Arial" w:cs="Arial"/>
          <w:b/>
          <w:sz w:val="22"/>
          <w:szCs w:val="22"/>
        </w:rPr>
        <w:t xml:space="preserve"> </w:t>
      </w:r>
      <w:r w:rsidRPr="00425851">
        <w:rPr>
          <w:rFonts w:ascii="Arial" w:hAnsi="Arial" w:cs="Arial"/>
          <w:sz w:val="22"/>
          <w:szCs w:val="22"/>
        </w:rPr>
        <w:t>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 Doklady ve slovenském jazyce lze předložit bez překladu.</w:t>
      </w:r>
      <w:r w:rsidR="00F54AB2">
        <w:rPr>
          <w:rFonts w:ascii="Arial" w:hAnsi="Arial" w:cs="Arial"/>
          <w:sz w:val="22"/>
          <w:szCs w:val="22"/>
        </w:rPr>
        <w:t xml:space="preserve"> </w:t>
      </w:r>
    </w:p>
    <w:p w14:paraId="55FF40E2" w14:textId="72D9DE9C" w:rsidR="00716DC2" w:rsidRPr="00425851" w:rsidRDefault="00716DC2" w:rsidP="00641F2B">
      <w:pPr>
        <w:spacing w:after="120" w:line="300" w:lineRule="atLeast"/>
        <w:rPr>
          <w:rFonts w:ascii="Arial" w:hAnsi="Arial" w:cs="Arial"/>
          <w:sz w:val="22"/>
          <w:szCs w:val="22"/>
        </w:rPr>
      </w:pPr>
      <w:r w:rsidRPr="00425851">
        <w:rPr>
          <w:rFonts w:ascii="Arial" w:hAnsi="Arial" w:cs="Arial"/>
          <w:sz w:val="22"/>
          <w:szCs w:val="22"/>
        </w:rPr>
        <w:t xml:space="preserve">Nabídka, která nebude zadavateli doručena ve lhůtě nebo způsobem stanoveným v této </w:t>
      </w:r>
      <w:r w:rsidR="00923D0E">
        <w:rPr>
          <w:rFonts w:ascii="Arial" w:hAnsi="Arial" w:cs="Arial"/>
          <w:sz w:val="22"/>
          <w:szCs w:val="22"/>
        </w:rPr>
        <w:t>zadávací dokumentaci</w:t>
      </w:r>
      <w:r w:rsidRPr="00425851">
        <w:rPr>
          <w:rFonts w:ascii="Arial" w:hAnsi="Arial" w:cs="Arial"/>
          <w:sz w:val="22"/>
          <w:szCs w:val="22"/>
        </w:rPr>
        <w:t xml:space="preserve">, se nepovažuje za podanou a v průběhu </w:t>
      </w:r>
      <w:r w:rsidR="00FF59A2">
        <w:rPr>
          <w:rFonts w:ascii="Arial" w:hAnsi="Arial" w:cs="Arial"/>
          <w:sz w:val="22"/>
          <w:szCs w:val="22"/>
        </w:rPr>
        <w:t>zadávacího</w:t>
      </w:r>
      <w:r w:rsidR="00FF59A2" w:rsidRPr="00425851">
        <w:rPr>
          <w:rFonts w:ascii="Arial" w:hAnsi="Arial" w:cs="Arial"/>
          <w:sz w:val="22"/>
          <w:szCs w:val="22"/>
        </w:rPr>
        <w:t xml:space="preserve"> </w:t>
      </w:r>
      <w:r w:rsidRPr="00425851">
        <w:rPr>
          <w:rFonts w:ascii="Arial" w:hAnsi="Arial" w:cs="Arial"/>
          <w:sz w:val="22"/>
          <w:szCs w:val="22"/>
        </w:rPr>
        <w:t>řízení se k ní nepřihlíží.</w:t>
      </w:r>
      <w:r w:rsidR="00F54AB2">
        <w:rPr>
          <w:rFonts w:ascii="Arial" w:hAnsi="Arial" w:cs="Arial"/>
          <w:sz w:val="22"/>
          <w:szCs w:val="22"/>
        </w:rPr>
        <w:t xml:space="preserve"> </w:t>
      </w:r>
      <w:r w:rsidRPr="00425851">
        <w:rPr>
          <w:rFonts w:ascii="Arial" w:hAnsi="Arial" w:cs="Arial"/>
          <w:sz w:val="22"/>
          <w:szCs w:val="22"/>
        </w:rPr>
        <w:t>Nabídka nebude obsahovat přepisy a opravy, které by mohly zadavatele uvést v omyl.</w:t>
      </w:r>
    </w:p>
    <w:p w14:paraId="3C690E7F" w14:textId="77777777" w:rsidR="00073985" w:rsidRPr="00425851" w:rsidRDefault="00073985" w:rsidP="00641F2B">
      <w:pPr>
        <w:pStyle w:val="Nadpis2"/>
        <w:numPr>
          <w:ilvl w:val="0"/>
          <w:numId w:val="3"/>
        </w:numPr>
        <w:spacing w:after="120" w:line="300" w:lineRule="atLeast"/>
        <w:ind w:left="426" w:hanging="426"/>
        <w:rPr>
          <w:rFonts w:ascii="Arial" w:hAnsi="Arial" w:cs="Arial"/>
          <w:i w:val="0"/>
          <w:sz w:val="22"/>
          <w:szCs w:val="22"/>
        </w:rPr>
      </w:pPr>
      <w:r w:rsidRPr="00425851">
        <w:rPr>
          <w:rFonts w:ascii="Arial" w:hAnsi="Arial" w:cs="Arial"/>
          <w:i w:val="0"/>
          <w:sz w:val="22"/>
          <w:szCs w:val="22"/>
        </w:rPr>
        <w:t>Obsah nabídky</w:t>
      </w:r>
    </w:p>
    <w:p w14:paraId="255DE34C" w14:textId="77777777" w:rsidR="00820A56" w:rsidRPr="00370ED7" w:rsidRDefault="00820A56" w:rsidP="00641F2B">
      <w:pPr>
        <w:suppressAutoHyphens/>
        <w:spacing w:after="120" w:line="300" w:lineRule="atLeast"/>
        <w:ind w:right="119"/>
        <w:rPr>
          <w:rFonts w:ascii="Arial" w:hAnsi="Arial" w:cs="Arial"/>
          <w:kern w:val="1"/>
          <w:sz w:val="22"/>
          <w:szCs w:val="22"/>
          <w:lang w:eastAsia="ar-SA"/>
        </w:rPr>
      </w:pPr>
      <w:r w:rsidRPr="00370ED7">
        <w:rPr>
          <w:rFonts w:ascii="Arial" w:hAnsi="Arial" w:cs="Arial"/>
          <w:kern w:val="1"/>
          <w:sz w:val="22"/>
          <w:szCs w:val="22"/>
          <w:lang w:eastAsia="ar-SA"/>
        </w:rPr>
        <w:t xml:space="preserve">Dodavatel předloží dokumenty ve své nabídce v následujícím pořadí: </w:t>
      </w:r>
    </w:p>
    <w:p w14:paraId="1DE5A730" w14:textId="77777777" w:rsidR="005F3AC5" w:rsidRPr="00B54DC0"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sz w:val="22"/>
          <w:szCs w:val="22"/>
        </w:rPr>
        <w:t>krycí list nabídky</w:t>
      </w:r>
      <w:r w:rsidRPr="00B54DC0">
        <w:rPr>
          <w:rFonts w:ascii="Arial" w:hAnsi="Arial" w:cs="Arial"/>
          <w:sz w:val="22"/>
          <w:szCs w:val="22"/>
        </w:rPr>
        <w:t xml:space="preserve"> – viz příloha A této zadávací dokumentace;</w:t>
      </w:r>
    </w:p>
    <w:p w14:paraId="0E4BA858" w14:textId="77777777" w:rsidR="005F3AC5" w:rsidRPr="00B54DC0"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sz w:val="22"/>
          <w:szCs w:val="22"/>
        </w:rPr>
        <w:t>doklady prokazující splnění základní způsobilosti</w:t>
      </w:r>
      <w:r w:rsidRPr="00B54DC0">
        <w:rPr>
          <w:rFonts w:ascii="Arial" w:hAnsi="Arial" w:cs="Arial"/>
          <w:sz w:val="22"/>
          <w:szCs w:val="22"/>
        </w:rPr>
        <w:t xml:space="preserve"> – viz čl. 4.1.1 této zadávací dokumentace, včetně čestného prohlášení zpracovaného v souladu se vzorem uvedeným příloze B této zadávací dokumentace;</w:t>
      </w:r>
    </w:p>
    <w:p w14:paraId="66F43967" w14:textId="74584A2B" w:rsidR="00C37129"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sz w:val="22"/>
          <w:szCs w:val="22"/>
        </w:rPr>
        <w:t>doklady prokazující splnění profesní způsobilosti</w:t>
      </w:r>
      <w:r w:rsidRPr="00B54DC0">
        <w:rPr>
          <w:rFonts w:ascii="Arial" w:hAnsi="Arial" w:cs="Arial"/>
          <w:sz w:val="22"/>
          <w:szCs w:val="22"/>
        </w:rPr>
        <w:t xml:space="preserve"> – viz čl. 4.2 této zadávací dokumentace;</w:t>
      </w:r>
    </w:p>
    <w:p w14:paraId="7A225851" w14:textId="12532123" w:rsidR="007B783E" w:rsidRPr="00B54DC0" w:rsidRDefault="007B783E" w:rsidP="00641F2B">
      <w:pPr>
        <w:numPr>
          <w:ilvl w:val="3"/>
          <w:numId w:val="3"/>
        </w:numPr>
        <w:spacing w:after="120" w:line="300" w:lineRule="atLeast"/>
        <w:ind w:left="357" w:hanging="357"/>
        <w:contextualSpacing/>
        <w:rPr>
          <w:rFonts w:ascii="Arial" w:hAnsi="Arial" w:cs="Arial"/>
          <w:sz w:val="22"/>
          <w:szCs w:val="22"/>
        </w:rPr>
      </w:pPr>
      <w:r>
        <w:rPr>
          <w:rFonts w:ascii="Arial" w:hAnsi="Arial" w:cs="Arial"/>
          <w:b/>
          <w:sz w:val="22"/>
          <w:szCs w:val="22"/>
        </w:rPr>
        <w:t xml:space="preserve">technická specifikace </w:t>
      </w:r>
      <w:r>
        <w:rPr>
          <w:rFonts w:ascii="Arial" w:hAnsi="Arial" w:cs="Arial"/>
          <w:sz w:val="22"/>
          <w:szCs w:val="22"/>
        </w:rPr>
        <w:t>– viz příloha C této zadávací dokumentace;</w:t>
      </w:r>
    </w:p>
    <w:p w14:paraId="04453C37" w14:textId="7025F4B6" w:rsidR="005F3AC5" w:rsidRPr="00B54DC0"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color w:val="000000"/>
          <w:sz w:val="22"/>
          <w:szCs w:val="22"/>
        </w:rPr>
        <w:t>seznam poddodavatelů</w:t>
      </w:r>
      <w:r w:rsidRPr="00B54DC0">
        <w:rPr>
          <w:rFonts w:ascii="Arial" w:hAnsi="Arial" w:cs="Arial"/>
          <w:color w:val="000000"/>
          <w:sz w:val="22"/>
          <w:szCs w:val="22"/>
        </w:rPr>
        <w:t xml:space="preserve">, zpracovaný v souladu s čl. </w:t>
      </w:r>
      <w:r w:rsidR="00370ED7" w:rsidRPr="00B54DC0">
        <w:rPr>
          <w:rFonts w:ascii="Arial" w:hAnsi="Arial" w:cs="Arial"/>
          <w:color w:val="000000"/>
          <w:sz w:val="22"/>
          <w:szCs w:val="22"/>
        </w:rPr>
        <w:t>9</w:t>
      </w:r>
      <w:r w:rsidRPr="00B54DC0">
        <w:rPr>
          <w:rFonts w:ascii="Arial" w:hAnsi="Arial" w:cs="Arial"/>
          <w:color w:val="000000"/>
          <w:sz w:val="22"/>
          <w:szCs w:val="22"/>
        </w:rPr>
        <w:t xml:space="preserve">.2 a se vzorem uvedeným v příloze </w:t>
      </w:r>
      <w:r w:rsidR="00370ED7" w:rsidRPr="00B54DC0">
        <w:rPr>
          <w:rFonts w:ascii="Arial" w:hAnsi="Arial" w:cs="Arial"/>
          <w:sz w:val="22"/>
          <w:szCs w:val="22"/>
        </w:rPr>
        <w:t>D</w:t>
      </w:r>
      <w:r w:rsidRPr="00B54DC0">
        <w:rPr>
          <w:rFonts w:ascii="Arial" w:hAnsi="Arial" w:cs="Arial"/>
          <w:sz w:val="22"/>
          <w:szCs w:val="22"/>
        </w:rPr>
        <w:t xml:space="preserve">1 </w:t>
      </w:r>
      <w:r w:rsidRPr="00B54DC0">
        <w:rPr>
          <w:rFonts w:ascii="Arial" w:hAnsi="Arial" w:cs="Arial"/>
          <w:color w:val="000000"/>
          <w:sz w:val="22"/>
          <w:szCs w:val="22"/>
        </w:rPr>
        <w:t>této zadávací dokumentace;</w:t>
      </w:r>
    </w:p>
    <w:p w14:paraId="6F23C851" w14:textId="44F43AEB" w:rsidR="005F3AC5" w:rsidRPr="00B54DC0"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color w:val="000000"/>
          <w:sz w:val="22"/>
          <w:szCs w:val="22"/>
        </w:rPr>
        <w:t>čestné prohlášení poddodavatele</w:t>
      </w:r>
      <w:r w:rsidRPr="00B54DC0">
        <w:rPr>
          <w:rFonts w:ascii="Arial" w:hAnsi="Arial" w:cs="Arial"/>
          <w:color w:val="000000"/>
          <w:sz w:val="22"/>
          <w:szCs w:val="22"/>
        </w:rPr>
        <w:t xml:space="preserve"> zpracované v souladu s čl. </w:t>
      </w:r>
      <w:r w:rsidR="00370ED7" w:rsidRPr="00B54DC0">
        <w:rPr>
          <w:rFonts w:ascii="Arial" w:hAnsi="Arial" w:cs="Arial"/>
          <w:color w:val="000000"/>
          <w:sz w:val="22"/>
          <w:szCs w:val="22"/>
        </w:rPr>
        <w:t>9</w:t>
      </w:r>
      <w:r w:rsidRPr="00B54DC0">
        <w:rPr>
          <w:rFonts w:ascii="Arial" w:hAnsi="Arial" w:cs="Arial"/>
          <w:color w:val="000000"/>
          <w:sz w:val="22"/>
          <w:szCs w:val="22"/>
        </w:rPr>
        <w:t xml:space="preserve">.2 a se vzorem uvedeným v příloze </w:t>
      </w:r>
      <w:r w:rsidR="00370ED7" w:rsidRPr="00B54DC0">
        <w:rPr>
          <w:rFonts w:ascii="Arial" w:hAnsi="Arial" w:cs="Arial"/>
          <w:sz w:val="22"/>
          <w:szCs w:val="22"/>
        </w:rPr>
        <w:t>D</w:t>
      </w:r>
      <w:r w:rsidRPr="00B54DC0">
        <w:rPr>
          <w:rFonts w:ascii="Arial" w:hAnsi="Arial" w:cs="Arial"/>
          <w:sz w:val="22"/>
          <w:szCs w:val="22"/>
        </w:rPr>
        <w:t xml:space="preserve">2 </w:t>
      </w:r>
      <w:r w:rsidRPr="00B54DC0">
        <w:rPr>
          <w:rFonts w:ascii="Arial" w:hAnsi="Arial" w:cs="Arial"/>
          <w:color w:val="000000"/>
          <w:sz w:val="22"/>
          <w:szCs w:val="22"/>
        </w:rPr>
        <w:t>této zadávací dokumentace;</w:t>
      </w:r>
    </w:p>
    <w:p w14:paraId="4AC8D06C" w14:textId="176EB7DD" w:rsidR="005F3AC5" w:rsidRPr="00B54DC0"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sz w:val="22"/>
          <w:szCs w:val="22"/>
        </w:rPr>
        <w:t>kalkulace nabídkové ceny</w:t>
      </w:r>
      <w:r w:rsidRPr="00B54DC0">
        <w:rPr>
          <w:rFonts w:ascii="Arial" w:hAnsi="Arial" w:cs="Arial"/>
          <w:sz w:val="22"/>
          <w:szCs w:val="22"/>
        </w:rPr>
        <w:t xml:space="preserve"> zpracovaná dle vzoru uvedeným v příloze </w:t>
      </w:r>
      <w:r w:rsidR="00370ED7" w:rsidRPr="00B54DC0">
        <w:rPr>
          <w:rFonts w:ascii="Arial" w:hAnsi="Arial" w:cs="Arial"/>
          <w:sz w:val="22"/>
          <w:szCs w:val="22"/>
        </w:rPr>
        <w:t>E</w:t>
      </w:r>
      <w:r w:rsidRPr="00B54DC0">
        <w:rPr>
          <w:rFonts w:ascii="Arial" w:hAnsi="Arial" w:cs="Arial"/>
          <w:sz w:val="22"/>
          <w:szCs w:val="22"/>
        </w:rPr>
        <w:t xml:space="preserve"> této zadávací dokumentace</w:t>
      </w:r>
      <w:r w:rsidR="00C4192F" w:rsidRPr="00B54DC0">
        <w:rPr>
          <w:rFonts w:ascii="Arial" w:hAnsi="Arial" w:cs="Arial"/>
          <w:sz w:val="22"/>
          <w:szCs w:val="22"/>
        </w:rPr>
        <w:t xml:space="preserve"> a </w:t>
      </w:r>
      <w:r w:rsidR="00C4192F" w:rsidRPr="00B54DC0">
        <w:rPr>
          <w:rFonts w:ascii="Arial" w:hAnsi="Arial" w:cs="Arial"/>
          <w:color w:val="000000"/>
          <w:sz w:val="22"/>
          <w:szCs w:val="22"/>
        </w:rPr>
        <w:t>s čl. 2.5 této zadávací dokumentace</w:t>
      </w:r>
      <w:r w:rsidRPr="00B54DC0">
        <w:rPr>
          <w:rFonts w:ascii="Arial" w:hAnsi="Arial" w:cs="Arial"/>
          <w:sz w:val="22"/>
          <w:szCs w:val="22"/>
        </w:rPr>
        <w:t>;</w:t>
      </w:r>
    </w:p>
    <w:p w14:paraId="14F0A8F6" w14:textId="5B1EC2B6" w:rsidR="00160507" w:rsidRDefault="00160507"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sz w:val="22"/>
          <w:szCs w:val="22"/>
        </w:rPr>
        <w:t>čestné prohlášení ve vztahu k</w:t>
      </w:r>
      <w:r w:rsidR="00C37129" w:rsidRPr="00B54DC0">
        <w:rPr>
          <w:rFonts w:ascii="Arial" w:hAnsi="Arial" w:cs="Arial"/>
          <w:b/>
          <w:sz w:val="22"/>
          <w:szCs w:val="22"/>
        </w:rPr>
        <w:t xml:space="preserve"> environmentálním </w:t>
      </w:r>
      <w:r w:rsidRPr="00B54DC0">
        <w:rPr>
          <w:rFonts w:ascii="Arial" w:hAnsi="Arial" w:cs="Arial"/>
          <w:b/>
          <w:sz w:val="22"/>
          <w:szCs w:val="22"/>
        </w:rPr>
        <w:t>aspektům</w:t>
      </w:r>
      <w:r w:rsidRPr="00B54DC0">
        <w:rPr>
          <w:rFonts w:ascii="Arial" w:hAnsi="Arial" w:cs="Arial"/>
          <w:sz w:val="22"/>
          <w:szCs w:val="22"/>
        </w:rPr>
        <w:t xml:space="preserve"> veřejné zakázky zpracované dle vzoru uvedeném v </w:t>
      </w:r>
      <w:r w:rsidR="00FF59A2" w:rsidRPr="00B54DC0">
        <w:rPr>
          <w:rFonts w:ascii="Arial" w:hAnsi="Arial" w:cs="Arial"/>
          <w:sz w:val="22"/>
          <w:szCs w:val="22"/>
        </w:rPr>
        <w:t xml:space="preserve">příloze </w:t>
      </w:r>
      <w:r w:rsidR="005C7C04">
        <w:rPr>
          <w:rFonts w:ascii="Arial" w:hAnsi="Arial" w:cs="Arial"/>
          <w:sz w:val="22"/>
          <w:szCs w:val="22"/>
        </w:rPr>
        <w:t>G</w:t>
      </w:r>
      <w:r w:rsidRPr="00B54DC0">
        <w:rPr>
          <w:rFonts w:ascii="Arial" w:hAnsi="Arial" w:cs="Arial"/>
          <w:sz w:val="22"/>
          <w:szCs w:val="22"/>
        </w:rPr>
        <w:t xml:space="preserve"> této zadávací dokumentace;</w:t>
      </w:r>
    </w:p>
    <w:p w14:paraId="462095C3" w14:textId="5D2605A3" w:rsidR="00D75FF5" w:rsidRPr="00D75FF5" w:rsidRDefault="00D75FF5" w:rsidP="00641F2B">
      <w:pPr>
        <w:numPr>
          <w:ilvl w:val="3"/>
          <w:numId w:val="3"/>
        </w:numPr>
        <w:spacing w:after="120" w:line="300" w:lineRule="atLeast"/>
        <w:ind w:left="357" w:hanging="357"/>
        <w:contextualSpacing/>
        <w:rPr>
          <w:rFonts w:ascii="Arial" w:hAnsi="Arial" w:cs="Arial"/>
          <w:b/>
          <w:sz w:val="22"/>
          <w:szCs w:val="22"/>
        </w:rPr>
      </w:pPr>
      <w:r w:rsidRPr="00D75FF5">
        <w:rPr>
          <w:rFonts w:ascii="Arial" w:hAnsi="Arial" w:cs="Arial"/>
          <w:b/>
          <w:sz w:val="22"/>
          <w:szCs w:val="22"/>
        </w:rPr>
        <w:t>čestné prohlášení o samostatnosti a nezávislosti nabídky</w:t>
      </w:r>
      <w:r>
        <w:rPr>
          <w:rFonts w:ascii="Arial" w:hAnsi="Arial" w:cs="Arial"/>
          <w:b/>
          <w:sz w:val="22"/>
          <w:szCs w:val="22"/>
        </w:rPr>
        <w:t xml:space="preserve"> </w:t>
      </w:r>
      <w:r w:rsidRPr="00B54DC0">
        <w:rPr>
          <w:rFonts w:ascii="Arial" w:hAnsi="Arial" w:cs="Arial"/>
          <w:sz w:val="22"/>
          <w:szCs w:val="22"/>
        </w:rPr>
        <w:t xml:space="preserve">zpracované dle vzoru uvedeném v příloze </w:t>
      </w:r>
      <w:r>
        <w:rPr>
          <w:rFonts w:ascii="Arial" w:hAnsi="Arial" w:cs="Arial"/>
          <w:sz w:val="22"/>
          <w:szCs w:val="22"/>
        </w:rPr>
        <w:t>H</w:t>
      </w:r>
      <w:r w:rsidRPr="00B54DC0">
        <w:rPr>
          <w:rFonts w:ascii="Arial" w:hAnsi="Arial" w:cs="Arial"/>
          <w:sz w:val="22"/>
          <w:szCs w:val="22"/>
        </w:rPr>
        <w:t xml:space="preserve"> této zadávací dokumentace;</w:t>
      </w:r>
    </w:p>
    <w:p w14:paraId="6F8EA428" w14:textId="77777777" w:rsidR="005F3AC5" w:rsidRPr="00B54DC0" w:rsidRDefault="005F3AC5" w:rsidP="00641F2B">
      <w:pPr>
        <w:numPr>
          <w:ilvl w:val="3"/>
          <w:numId w:val="3"/>
        </w:numPr>
        <w:spacing w:after="120" w:line="300" w:lineRule="atLeast"/>
        <w:ind w:left="357" w:hanging="357"/>
        <w:contextualSpacing/>
        <w:rPr>
          <w:rFonts w:ascii="Arial" w:hAnsi="Arial" w:cs="Arial"/>
          <w:sz w:val="22"/>
          <w:szCs w:val="22"/>
        </w:rPr>
      </w:pPr>
      <w:r w:rsidRPr="00B54DC0">
        <w:rPr>
          <w:rFonts w:ascii="Arial" w:hAnsi="Arial" w:cs="Arial"/>
          <w:b/>
          <w:color w:val="000000"/>
          <w:sz w:val="22"/>
          <w:szCs w:val="22"/>
        </w:rPr>
        <w:t>další doklady</w:t>
      </w:r>
      <w:r w:rsidRPr="00B54DC0">
        <w:rPr>
          <w:rFonts w:ascii="Arial" w:hAnsi="Arial" w:cs="Arial"/>
          <w:color w:val="000000"/>
          <w:sz w:val="22"/>
          <w:szCs w:val="22"/>
        </w:rPr>
        <w:t xml:space="preserve"> (např. plná moc, doklady dle § 83 ZZVZ apod.). </w:t>
      </w:r>
    </w:p>
    <w:p w14:paraId="4E3C749D" w14:textId="77777777" w:rsidR="00073985" w:rsidRPr="00425851" w:rsidRDefault="00073985" w:rsidP="00641F2B">
      <w:pPr>
        <w:pStyle w:val="Nadpis2"/>
        <w:numPr>
          <w:ilvl w:val="0"/>
          <w:numId w:val="3"/>
        </w:numPr>
        <w:spacing w:after="120" w:line="300" w:lineRule="atLeast"/>
        <w:ind w:left="426" w:hanging="426"/>
        <w:rPr>
          <w:rFonts w:ascii="Arial" w:hAnsi="Arial" w:cs="Arial"/>
          <w:i w:val="0"/>
          <w:sz w:val="22"/>
          <w:szCs w:val="22"/>
        </w:rPr>
      </w:pPr>
      <w:r w:rsidRPr="00425851">
        <w:rPr>
          <w:rFonts w:ascii="Arial" w:hAnsi="Arial" w:cs="Arial"/>
          <w:i w:val="0"/>
          <w:sz w:val="22"/>
          <w:szCs w:val="22"/>
        </w:rPr>
        <w:t>Podání nabídky</w:t>
      </w:r>
    </w:p>
    <w:p w14:paraId="00527C09" w14:textId="189EFA83" w:rsidR="00716DC2" w:rsidRPr="00425851" w:rsidRDefault="00716DC2" w:rsidP="00641F2B">
      <w:pPr>
        <w:spacing w:after="120" w:line="300" w:lineRule="atLeast"/>
        <w:rPr>
          <w:rFonts w:ascii="Arial" w:hAnsi="Arial" w:cs="Arial"/>
          <w:sz w:val="22"/>
          <w:szCs w:val="22"/>
        </w:rPr>
      </w:pPr>
      <w:r w:rsidRPr="00425851">
        <w:rPr>
          <w:rFonts w:ascii="Arial" w:hAnsi="Arial" w:cs="Arial"/>
          <w:sz w:val="22"/>
          <w:szCs w:val="22"/>
        </w:rPr>
        <w:t xml:space="preserve">Nabídky se podávají výhradně v elektronické podobě, a to </w:t>
      </w:r>
      <w:r w:rsidRPr="00425851">
        <w:rPr>
          <w:rFonts w:ascii="Arial" w:hAnsi="Arial" w:cs="Arial"/>
          <w:b/>
          <w:sz w:val="22"/>
          <w:szCs w:val="22"/>
        </w:rPr>
        <w:t>prostřednictvím profilu zadavatele</w:t>
      </w:r>
      <w:r w:rsidRPr="00425851">
        <w:rPr>
          <w:rFonts w:ascii="Arial" w:hAnsi="Arial" w:cs="Arial"/>
          <w:sz w:val="22"/>
          <w:szCs w:val="22"/>
        </w:rPr>
        <w:t xml:space="preserve"> na adrese</w:t>
      </w:r>
      <w:r w:rsidR="002123BD">
        <w:rPr>
          <w:rFonts w:ascii="Arial" w:hAnsi="Arial" w:cs="Arial"/>
          <w:sz w:val="22"/>
          <w:szCs w:val="22"/>
        </w:rPr>
        <w:t xml:space="preserve"> </w:t>
      </w:r>
      <w:hyperlink r:id="rId8" w:history="1">
        <w:r w:rsidR="007B783E" w:rsidRPr="0047261D">
          <w:rPr>
            <w:rStyle w:val="Hypertextovodkaz"/>
            <w:rFonts w:ascii="Arial" w:hAnsi="Arial" w:cs="Arial"/>
            <w:sz w:val="22"/>
            <w:szCs w:val="22"/>
          </w:rPr>
          <w:t>https://zakazky.vlada.cz/vz00001190</w:t>
        </w:r>
      </w:hyperlink>
      <w:hyperlink w:history="1"/>
      <w:r w:rsidR="00B23369" w:rsidRPr="00B23369">
        <w:rPr>
          <w:sz w:val="22"/>
        </w:rPr>
        <w:t xml:space="preserve"> </w:t>
      </w:r>
      <w:r w:rsidRPr="00425851">
        <w:rPr>
          <w:rFonts w:ascii="Arial" w:hAnsi="Arial" w:cs="Arial"/>
          <w:sz w:val="22"/>
          <w:szCs w:val="22"/>
        </w:rPr>
        <w:t xml:space="preserve">(nástroj EZAK). </w:t>
      </w:r>
      <w:r w:rsidR="00923D0E">
        <w:rPr>
          <w:rFonts w:ascii="Arial" w:hAnsi="Arial" w:cs="Arial"/>
          <w:sz w:val="22"/>
          <w:szCs w:val="22"/>
        </w:rPr>
        <w:t xml:space="preserve">Nabídky, při elektronickém podání jsou automaticky zašifrovány veřejnou části certifikátu zadavatele a uloženy na profilu zadavatele po celou dobu trvání lhůty pro podání nabídek v zašifrované podobě. </w:t>
      </w:r>
      <w:r w:rsidRPr="00425851">
        <w:rPr>
          <w:rFonts w:ascii="Arial" w:hAnsi="Arial" w:cs="Arial"/>
          <w:sz w:val="22"/>
          <w:szCs w:val="22"/>
        </w:rPr>
        <w:t>Jiný způsob elektronického podání nabídky není přípustný. Nabídky podané elektronicky jiným způsobem budou považovány</w:t>
      </w:r>
      <w:r w:rsidRPr="00425851">
        <w:rPr>
          <w:rFonts w:ascii="Arial" w:hAnsi="Arial" w:cs="Arial"/>
          <w:sz w:val="22"/>
          <w:szCs w:val="22"/>
        </w:rPr>
        <w:br/>
        <w:t xml:space="preserve">za nepodané a zadavatel k nim nepřihlédne. </w:t>
      </w:r>
      <w:r w:rsidRPr="00425851">
        <w:rPr>
          <w:rFonts w:ascii="Arial" w:hAnsi="Arial" w:cs="Arial"/>
          <w:b/>
          <w:sz w:val="22"/>
          <w:szCs w:val="22"/>
        </w:rPr>
        <w:t>Listinná verze nabídek není přípustná</w:t>
      </w:r>
      <w:r w:rsidRPr="00425851">
        <w:rPr>
          <w:rFonts w:ascii="Arial" w:hAnsi="Arial" w:cs="Arial"/>
          <w:sz w:val="22"/>
          <w:szCs w:val="22"/>
        </w:rPr>
        <w:t xml:space="preserve">. </w:t>
      </w:r>
    </w:p>
    <w:p w14:paraId="776D264E" w14:textId="1CD32A5F" w:rsidR="00716DC2" w:rsidRPr="00425851" w:rsidRDefault="00716DC2" w:rsidP="00641F2B">
      <w:pPr>
        <w:spacing w:after="120" w:line="300" w:lineRule="atLeast"/>
        <w:rPr>
          <w:rFonts w:ascii="Arial" w:hAnsi="Arial" w:cs="Arial"/>
          <w:sz w:val="22"/>
          <w:szCs w:val="22"/>
        </w:rPr>
      </w:pPr>
      <w:r w:rsidRPr="00425851">
        <w:rPr>
          <w:rFonts w:ascii="Arial" w:hAnsi="Arial" w:cs="Arial"/>
          <w:sz w:val="22"/>
          <w:szCs w:val="22"/>
        </w:rPr>
        <w:t>Dodavatel podává nabídku ve lhůtě pro podání nabídek uvedené na profilu zadavatele</w:t>
      </w:r>
      <w:r w:rsidR="00923D0E">
        <w:rPr>
          <w:rFonts w:ascii="Arial" w:hAnsi="Arial" w:cs="Arial"/>
          <w:sz w:val="22"/>
          <w:szCs w:val="22"/>
        </w:rPr>
        <w:t xml:space="preserve"> a v oznámení o zahájení </w:t>
      </w:r>
      <w:r w:rsidR="00A16DD1">
        <w:rPr>
          <w:rFonts w:ascii="Arial" w:hAnsi="Arial" w:cs="Arial"/>
          <w:sz w:val="22"/>
          <w:szCs w:val="22"/>
        </w:rPr>
        <w:t>po</w:t>
      </w:r>
      <w:r w:rsidR="00923D0E">
        <w:rPr>
          <w:rFonts w:ascii="Arial" w:hAnsi="Arial" w:cs="Arial"/>
          <w:sz w:val="22"/>
          <w:szCs w:val="22"/>
        </w:rPr>
        <w:t>dlimitního zadávacího řízení.</w:t>
      </w:r>
    </w:p>
    <w:p w14:paraId="316371A7" w14:textId="44CC9E90" w:rsidR="00716DC2" w:rsidRPr="00425851" w:rsidRDefault="00716DC2" w:rsidP="00641F2B">
      <w:pPr>
        <w:spacing w:after="120" w:line="300" w:lineRule="atLeast"/>
        <w:rPr>
          <w:rFonts w:ascii="Arial" w:hAnsi="Arial" w:cs="Arial"/>
          <w:sz w:val="22"/>
          <w:szCs w:val="22"/>
        </w:rPr>
      </w:pPr>
      <w:r w:rsidRPr="00425851">
        <w:rPr>
          <w:rFonts w:ascii="Arial" w:hAnsi="Arial" w:cs="Arial"/>
          <w:sz w:val="22"/>
          <w:szCs w:val="22"/>
        </w:rPr>
        <w:t>Dodavatelé předkládají všechny doklady jako naskenované kopie v čitelné podobě nebo</w:t>
      </w:r>
      <w:r w:rsidRPr="00425851">
        <w:rPr>
          <w:rFonts w:ascii="Arial" w:hAnsi="Arial" w:cs="Arial"/>
          <w:sz w:val="22"/>
          <w:szCs w:val="22"/>
        </w:rPr>
        <w:br/>
        <w:t xml:space="preserve">jako originály v elektronické podobě, s výjimkou kalkulace nabídkové ceny, která je přílohou </w:t>
      </w:r>
      <w:r w:rsidR="000F296E" w:rsidRPr="00B54DC0">
        <w:rPr>
          <w:rFonts w:ascii="Arial" w:hAnsi="Arial" w:cs="Arial"/>
          <w:sz w:val="22"/>
          <w:szCs w:val="22"/>
        </w:rPr>
        <w:t>E</w:t>
      </w:r>
      <w:r w:rsidRPr="00B54DC0">
        <w:rPr>
          <w:rFonts w:ascii="Arial" w:hAnsi="Arial" w:cs="Arial"/>
          <w:sz w:val="22"/>
          <w:szCs w:val="22"/>
        </w:rPr>
        <w:t xml:space="preserve"> t</w:t>
      </w:r>
      <w:r w:rsidRPr="00425851">
        <w:rPr>
          <w:rFonts w:ascii="Arial" w:hAnsi="Arial" w:cs="Arial"/>
          <w:sz w:val="22"/>
          <w:szCs w:val="22"/>
        </w:rPr>
        <w:t xml:space="preserve">éto </w:t>
      </w:r>
      <w:r w:rsidR="00FF59A2">
        <w:rPr>
          <w:rFonts w:ascii="Arial" w:hAnsi="Arial" w:cs="Arial"/>
          <w:sz w:val="22"/>
          <w:szCs w:val="22"/>
        </w:rPr>
        <w:t>zadávací dokumentace</w:t>
      </w:r>
      <w:r w:rsidRPr="00425851">
        <w:rPr>
          <w:rFonts w:ascii="Arial" w:hAnsi="Arial" w:cs="Arial"/>
          <w:sz w:val="22"/>
          <w:szCs w:val="22"/>
        </w:rPr>
        <w:t xml:space="preserve">. Tuto přílohu lze doložit jako dokument v editovatelné podobě </w:t>
      </w:r>
      <w:r w:rsidR="00FF59A2">
        <w:rPr>
          <w:rFonts w:ascii="Arial" w:hAnsi="Arial" w:cs="Arial"/>
          <w:sz w:val="22"/>
          <w:szCs w:val="22"/>
        </w:rPr>
        <w:t xml:space="preserve">ve </w:t>
      </w:r>
      <w:r w:rsidRPr="00425851">
        <w:rPr>
          <w:rFonts w:ascii="Arial" w:hAnsi="Arial" w:cs="Arial"/>
          <w:sz w:val="22"/>
          <w:szCs w:val="22"/>
        </w:rPr>
        <w:t>formátu Microsoft Excel.</w:t>
      </w:r>
    </w:p>
    <w:p w14:paraId="4F0BEA82" w14:textId="77777777" w:rsidR="00716DC2" w:rsidRPr="00425851" w:rsidRDefault="00716DC2" w:rsidP="00641F2B">
      <w:pPr>
        <w:spacing w:after="120" w:line="300" w:lineRule="atLeast"/>
        <w:rPr>
          <w:rFonts w:ascii="Arial" w:hAnsi="Arial" w:cs="Arial"/>
          <w:sz w:val="22"/>
          <w:szCs w:val="22"/>
        </w:rPr>
      </w:pPr>
      <w:r w:rsidRPr="00425851">
        <w:rPr>
          <w:rFonts w:ascii="Arial" w:hAnsi="Arial" w:cs="Arial"/>
          <w:sz w:val="22"/>
          <w:szCs w:val="22"/>
        </w:rPr>
        <w:t>Dodavatel může podat pouze jednu nabídku.</w:t>
      </w:r>
    </w:p>
    <w:p w14:paraId="17306B13" w14:textId="77777777" w:rsidR="00716DC2" w:rsidRPr="00425851" w:rsidRDefault="00716DC2" w:rsidP="00641F2B">
      <w:pPr>
        <w:spacing w:after="120" w:line="300" w:lineRule="atLeast"/>
        <w:rPr>
          <w:rFonts w:ascii="Arial" w:hAnsi="Arial" w:cs="Arial"/>
          <w:sz w:val="22"/>
          <w:szCs w:val="22"/>
        </w:rPr>
      </w:pPr>
      <w:r w:rsidRPr="00425851">
        <w:rPr>
          <w:rFonts w:ascii="Arial" w:hAnsi="Arial" w:cs="Arial"/>
          <w:b/>
          <w:sz w:val="22"/>
          <w:szCs w:val="22"/>
        </w:rPr>
        <w:t>Zadavatel dodavatelům doporučuje</w:t>
      </w:r>
      <w:r w:rsidRPr="00425851">
        <w:rPr>
          <w:rFonts w:ascii="Arial" w:hAnsi="Arial" w:cs="Arial"/>
          <w:sz w:val="22"/>
          <w:szCs w:val="22"/>
        </w:rPr>
        <w:t>, aby s dostatečným předstihem před podáním nabídky</w:t>
      </w:r>
      <w:r w:rsidRPr="00425851">
        <w:rPr>
          <w:rFonts w:ascii="Arial" w:hAnsi="Arial" w:cs="Arial"/>
          <w:sz w:val="22"/>
          <w:szCs w:val="22"/>
        </w:rPr>
        <w:br/>
        <w:t>přes profil zadavatele (nástroj EZAK) provedli:</w:t>
      </w:r>
    </w:p>
    <w:p w14:paraId="37887652" w14:textId="77777777" w:rsidR="00716DC2" w:rsidRPr="00425851" w:rsidRDefault="00716DC2" w:rsidP="00D75FF5">
      <w:pPr>
        <w:pStyle w:val="Odstavecseseznamem"/>
        <w:numPr>
          <w:ilvl w:val="0"/>
          <w:numId w:val="22"/>
        </w:numPr>
        <w:spacing w:after="120" w:line="300" w:lineRule="atLeast"/>
        <w:ind w:left="426" w:hanging="426"/>
        <w:contextualSpacing w:val="0"/>
        <w:jc w:val="both"/>
        <w:rPr>
          <w:rFonts w:ascii="Arial" w:hAnsi="Arial" w:cs="Arial"/>
        </w:rPr>
      </w:pPr>
      <w:r w:rsidRPr="00425851">
        <w:rPr>
          <w:rFonts w:ascii="Arial" w:hAnsi="Arial" w:cs="Arial"/>
          <w:b/>
        </w:rPr>
        <w:t>registraci a ověření identity organizace</w:t>
      </w:r>
      <w:r w:rsidRPr="00425851">
        <w:rPr>
          <w:rFonts w:ascii="Arial" w:hAnsi="Arial" w:cs="Arial"/>
        </w:rPr>
        <w:t xml:space="preserve"> v Centrální databázi dodavatelů FEN na adrese </w:t>
      </w:r>
      <w:hyperlink r:id="rId9" w:anchor="/registrace" w:history="1">
        <w:r w:rsidRPr="00425851">
          <w:rPr>
            <w:rStyle w:val="Hypertextovodkaz"/>
            <w:rFonts w:ascii="Arial" w:hAnsi="Arial" w:cs="Arial"/>
          </w:rPr>
          <w:t>https://fen.cz/#/registrace</w:t>
        </w:r>
      </w:hyperlink>
      <w:r w:rsidRPr="00425851">
        <w:rPr>
          <w:rFonts w:ascii="Arial" w:hAnsi="Arial" w:cs="Arial"/>
        </w:rPr>
        <w:t xml:space="preserve"> pokud tak již neučinili v předchozích veřejných zakázkách;</w:t>
      </w:r>
    </w:p>
    <w:p w14:paraId="092FE708" w14:textId="77777777" w:rsidR="00716DC2" w:rsidRPr="00923D0E" w:rsidRDefault="00716DC2" w:rsidP="00D75FF5">
      <w:pPr>
        <w:pStyle w:val="Odstavecseseznamem"/>
        <w:numPr>
          <w:ilvl w:val="0"/>
          <w:numId w:val="22"/>
        </w:numPr>
        <w:spacing w:after="120" w:line="300" w:lineRule="atLeast"/>
        <w:ind w:left="426" w:hanging="426"/>
        <w:jc w:val="both"/>
        <w:rPr>
          <w:rFonts w:ascii="Arial" w:hAnsi="Arial" w:cs="Arial"/>
        </w:rPr>
      </w:pPr>
      <w:r w:rsidRPr="00425851">
        <w:rPr>
          <w:rFonts w:ascii="Arial" w:hAnsi="Arial" w:cs="Arial"/>
        </w:rPr>
        <w:t xml:space="preserve">na profilu zadavatele nabízený </w:t>
      </w:r>
      <w:r w:rsidRPr="00425851">
        <w:rPr>
          <w:rFonts w:ascii="Arial" w:hAnsi="Arial" w:cs="Arial"/>
          <w:b/>
        </w:rPr>
        <w:t xml:space="preserve">test nastavení prohlížeče </w:t>
      </w:r>
      <w:r w:rsidRPr="00425851">
        <w:rPr>
          <w:rFonts w:ascii="Arial" w:hAnsi="Arial" w:cs="Arial"/>
        </w:rPr>
        <w:t>a systému (výsledkem testu jsou upozornění na nutná nastavení, aktualizace, velikost příloh atp.). Zadavatel především upozorňuje dodavatele, že jednotlivé přílohy vkládané na profil zadavatele mají omezenou velikost nastavenou provozovatelem nástroje EZAK a dodavatelé tak musí případné větší soubory upravit tak, aby bylo umožněno jejich nahrání.</w:t>
      </w:r>
    </w:p>
    <w:p w14:paraId="0DBEDD13" w14:textId="51C79FCC" w:rsidR="005F3AC5" w:rsidRPr="00425851" w:rsidRDefault="005F3AC5" w:rsidP="00641F2B">
      <w:pPr>
        <w:spacing w:after="120" w:line="300" w:lineRule="atLeast"/>
        <w:rPr>
          <w:rFonts w:ascii="Arial" w:hAnsi="Arial" w:cs="Arial"/>
          <w:sz w:val="22"/>
          <w:szCs w:val="22"/>
        </w:rPr>
      </w:pPr>
      <w:r w:rsidRPr="00425851">
        <w:rPr>
          <w:rFonts w:ascii="Arial" w:hAnsi="Arial" w:cs="Arial"/>
          <w:sz w:val="22"/>
          <w:szCs w:val="22"/>
        </w:rPr>
        <w:t xml:space="preserve">Dodavatel podává nabídku ve lhůtě pro podání nabídek uvedené na profilu zadavatele a v oznámení o zahájení </w:t>
      </w:r>
      <w:r w:rsidR="0078727A">
        <w:rPr>
          <w:rFonts w:ascii="Arial" w:hAnsi="Arial" w:cs="Arial"/>
          <w:sz w:val="22"/>
          <w:szCs w:val="22"/>
        </w:rPr>
        <w:t>po</w:t>
      </w:r>
      <w:r w:rsidRPr="00425851">
        <w:rPr>
          <w:rFonts w:ascii="Arial" w:hAnsi="Arial" w:cs="Arial"/>
          <w:sz w:val="22"/>
          <w:szCs w:val="22"/>
        </w:rPr>
        <w:t xml:space="preserve">dlimitního zadávacího řízení. </w:t>
      </w:r>
    </w:p>
    <w:p w14:paraId="5642D3C3" w14:textId="77777777" w:rsidR="00F275E1" w:rsidRPr="00425851" w:rsidRDefault="00F275E1" w:rsidP="00641F2B">
      <w:pPr>
        <w:pStyle w:val="Nadpis2"/>
        <w:numPr>
          <w:ilvl w:val="0"/>
          <w:numId w:val="3"/>
        </w:numPr>
        <w:spacing w:after="120" w:line="300" w:lineRule="atLeast"/>
        <w:ind w:left="426" w:hanging="426"/>
        <w:rPr>
          <w:rFonts w:ascii="Arial" w:hAnsi="Arial" w:cs="Arial"/>
          <w:i w:val="0"/>
          <w:sz w:val="22"/>
          <w:szCs w:val="22"/>
        </w:rPr>
      </w:pPr>
      <w:r w:rsidRPr="00425851">
        <w:rPr>
          <w:rFonts w:ascii="Arial" w:hAnsi="Arial" w:cs="Arial"/>
          <w:i w:val="0"/>
          <w:sz w:val="22"/>
          <w:szCs w:val="22"/>
        </w:rPr>
        <w:t>Varianty nabídky</w:t>
      </w:r>
    </w:p>
    <w:p w14:paraId="5CC2C238" w14:textId="77777777" w:rsidR="00F275E1" w:rsidRPr="00425851" w:rsidRDefault="004E2C98" w:rsidP="00641F2B">
      <w:pPr>
        <w:spacing w:after="120" w:line="300" w:lineRule="atLeast"/>
        <w:rPr>
          <w:rFonts w:ascii="Arial" w:hAnsi="Arial" w:cs="Arial"/>
          <w:sz w:val="22"/>
          <w:szCs w:val="22"/>
        </w:rPr>
      </w:pPr>
      <w:r w:rsidRPr="00425851">
        <w:rPr>
          <w:rFonts w:ascii="Arial" w:hAnsi="Arial" w:cs="Arial"/>
          <w:sz w:val="22"/>
          <w:szCs w:val="22"/>
        </w:rPr>
        <w:t>Varianty nabídky nejsou přípustné.</w:t>
      </w:r>
    </w:p>
    <w:p w14:paraId="36A1CB24" w14:textId="77777777" w:rsidR="00F275E1" w:rsidRPr="00425851" w:rsidRDefault="00F275E1" w:rsidP="00641F2B">
      <w:pPr>
        <w:pStyle w:val="Nadpis2"/>
        <w:numPr>
          <w:ilvl w:val="0"/>
          <w:numId w:val="3"/>
        </w:numPr>
        <w:spacing w:after="120" w:line="300" w:lineRule="atLeast"/>
        <w:ind w:left="426" w:hanging="426"/>
        <w:rPr>
          <w:rFonts w:ascii="Arial" w:hAnsi="Arial" w:cs="Arial"/>
          <w:i w:val="0"/>
          <w:sz w:val="22"/>
          <w:szCs w:val="22"/>
        </w:rPr>
      </w:pPr>
      <w:r w:rsidRPr="00425851">
        <w:rPr>
          <w:rFonts w:ascii="Arial" w:hAnsi="Arial" w:cs="Arial"/>
          <w:i w:val="0"/>
          <w:sz w:val="22"/>
          <w:szCs w:val="22"/>
        </w:rPr>
        <w:t>Lhůta pro podání nabíd</w:t>
      </w:r>
      <w:r w:rsidR="00A0381B" w:rsidRPr="00425851">
        <w:rPr>
          <w:rFonts w:ascii="Arial" w:hAnsi="Arial" w:cs="Arial"/>
          <w:i w:val="0"/>
          <w:sz w:val="22"/>
          <w:szCs w:val="22"/>
        </w:rPr>
        <w:t>ek</w:t>
      </w:r>
      <w:r w:rsidRPr="00425851">
        <w:rPr>
          <w:rFonts w:ascii="Arial" w:hAnsi="Arial" w:cs="Arial"/>
          <w:i w:val="0"/>
          <w:sz w:val="22"/>
          <w:szCs w:val="22"/>
        </w:rPr>
        <w:t xml:space="preserve">, zadávací lhůta a termín otevírání </w:t>
      </w:r>
      <w:r w:rsidR="00A0381B" w:rsidRPr="00425851">
        <w:rPr>
          <w:rFonts w:ascii="Arial" w:hAnsi="Arial" w:cs="Arial"/>
          <w:i w:val="0"/>
          <w:sz w:val="22"/>
          <w:szCs w:val="22"/>
        </w:rPr>
        <w:t>nabídek</w:t>
      </w:r>
    </w:p>
    <w:p w14:paraId="77FAF406" w14:textId="13630055" w:rsidR="00F21223" w:rsidRPr="00425851" w:rsidRDefault="00F21223" w:rsidP="00641F2B">
      <w:pPr>
        <w:spacing w:after="120" w:line="300" w:lineRule="atLeast"/>
        <w:rPr>
          <w:rFonts w:ascii="Arial" w:hAnsi="Arial" w:cs="Arial"/>
          <w:sz w:val="22"/>
          <w:szCs w:val="22"/>
        </w:rPr>
      </w:pPr>
      <w:r w:rsidRPr="00425851">
        <w:rPr>
          <w:rFonts w:ascii="Arial" w:hAnsi="Arial" w:cs="Arial"/>
          <w:sz w:val="22"/>
          <w:szCs w:val="22"/>
        </w:rPr>
        <w:t xml:space="preserve">Lhůta pro podání nabídek a termín otevírání nabídek jsou uvedeny v oznámení o zahájení </w:t>
      </w:r>
      <w:r w:rsidR="0078727A">
        <w:rPr>
          <w:rFonts w:ascii="Arial" w:hAnsi="Arial" w:cs="Arial"/>
          <w:sz w:val="22"/>
          <w:szCs w:val="22"/>
        </w:rPr>
        <w:t>po</w:t>
      </w:r>
      <w:r w:rsidRPr="00425851">
        <w:rPr>
          <w:rFonts w:ascii="Arial" w:hAnsi="Arial" w:cs="Arial"/>
          <w:sz w:val="22"/>
          <w:szCs w:val="22"/>
        </w:rPr>
        <w:t xml:space="preserve">dlimitního zadávacího řízení na </w:t>
      </w:r>
      <w:hyperlink r:id="rId10" w:history="1">
        <w:r w:rsidR="00923D0E" w:rsidRPr="00543955">
          <w:rPr>
            <w:rStyle w:val="Hypertextovodkaz"/>
            <w:rFonts w:ascii="Arial" w:hAnsi="Arial" w:cs="Arial"/>
            <w:sz w:val="22"/>
            <w:szCs w:val="22"/>
          </w:rPr>
          <w:t>www.vestnikverejnychzakazek.cz</w:t>
        </w:r>
      </w:hyperlink>
      <w:r w:rsidR="00923D0E">
        <w:rPr>
          <w:rFonts w:ascii="Arial" w:hAnsi="Arial" w:cs="Arial"/>
          <w:sz w:val="22"/>
          <w:szCs w:val="22"/>
        </w:rPr>
        <w:t xml:space="preserve"> </w:t>
      </w:r>
      <w:r w:rsidRPr="00425851">
        <w:rPr>
          <w:rFonts w:ascii="Arial" w:hAnsi="Arial" w:cs="Arial"/>
          <w:sz w:val="22"/>
          <w:szCs w:val="22"/>
        </w:rPr>
        <w:t>a na profilu zadavatele</w:t>
      </w:r>
      <w:r w:rsidR="007B783E">
        <w:rPr>
          <w:rFonts w:ascii="Arial" w:hAnsi="Arial" w:cs="Arial"/>
          <w:sz w:val="22"/>
          <w:szCs w:val="22"/>
        </w:rPr>
        <w:t xml:space="preserve"> </w:t>
      </w:r>
      <w:hyperlink r:id="rId11" w:history="1">
        <w:r w:rsidR="007B783E" w:rsidRPr="0047261D">
          <w:rPr>
            <w:rStyle w:val="Hypertextovodkaz"/>
            <w:rFonts w:ascii="Arial" w:hAnsi="Arial" w:cs="Arial"/>
            <w:sz w:val="22"/>
            <w:szCs w:val="22"/>
          </w:rPr>
          <w:t>https://zakazky.vlada.cz/vz00001190</w:t>
        </w:r>
      </w:hyperlink>
      <w:r w:rsidRPr="00425851">
        <w:rPr>
          <w:rFonts w:ascii="Arial" w:hAnsi="Arial" w:cs="Arial"/>
          <w:sz w:val="22"/>
          <w:szCs w:val="22"/>
        </w:rPr>
        <w:t>.</w:t>
      </w:r>
    </w:p>
    <w:p w14:paraId="7170831C" w14:textId="77777777" w:rsidR="00FF4074" w:rsidRPr="00425851" w:rsidRDefault="00FF4074" w:rsidP="00641F2B">
      <w:pPr>
        <w:spacing w:after="120" w:line="300" w:lineRule="atLeast"/>
        <w:rPr>
          <w:rFonts w:ascii="Arial" w:hAnsi="Arial" w:cs="Arial"/>
          <w:sz w:val="22"/>
          <w:szCs w:val="22"/>
        </w:rPr>
      </w:pPr>
      <w:r w:rsidRPr="00425851">
        <w:rPr>
          <w:rFonts w:ascii="Arial" w:hAnsi="Arial" w:cs="Arial"/>
          <w:sz w:val="22"/>
          <w:szCs w:val="22"/>
        </w:rPr>
        <w:t>Nabídky budou otevřeny bez zbytečného odkladu po uplynutí lhůty k podání nabídek. Vzhledem k přípustnosti podání nabídek pouze v elektronické podobě neproběhne veřejné otevírání nabídek.</w:t>
      </w:r>
    </w:p>
    <w:p w14:paraId="0462CFF9" w14:textId="77777777" w:rsidR="00FF4074" w:rsidRPr="00425851" w:rsidRDefault="00FF4074" w:rsidP="00641F2B">
      <w:pPr>
        <w:spacing w:after="120" w:line="300" w:lineRule="atLeast"/>
        <w:rPr>
          <w:rFonts w:ascii="Arial" w:hAnsi="Arial" w:cs="Arial"/>
          <w:sz w:val="22"/>
          <w:szCs w:val="22"/>
        </w:rPr>
      </w:pPr>
      <w:r w:rsidRPr="00425851">
        <w:rPr>
          <w:rFonts w:ascii="Arial" w:hAnsi="Arial" w:cs="Arial"/>
          <w:sz w:val="22"/>
          <w:szCs w:val="22"/>
        </w:rPr>
        <w:t>Zadavatel nestanovuje zadávací lhůtu.</w:t>
      </w:r>
    </w:p>
    <w:p w14:paraId="5DD12E3D" w14:textId="77777777" w:rsidR="00B12524" w:rsidRPr="00425851" w:rsidRDefault="00B12524" w:rsidP="00641F2B">
      <w:pPr>
        <w:pStyle w:val="Nadpis1"/>
        <w:spacing w:before="360" w:after="120" w:line="300" w:lineRule="atLeast"/>
        <w:ind w:left="357" w:hanging="357"/>
        <w:jc w:val="center"/>
        <w:rPr>
          <w:rFonts w:ascii="Arial" w:hAnsi="Arial" w:cs="Arial"/>
          <w:sz w:val="22"/>
          <w:szCs w:val="22"/>
        </w:rPr>
      </w:pPr>
      <w:r w:rsidRPr="00425851">
        <w:rPr>
          <w:rFonts w:ascii="Arial" w:hAnsi="Arial" w:cs="Arial"/>
          <w:sz w:val="22"/>
          <w:szCs w:val="22"/>
        </w:rPr>
        <w:t>Kvalifikace</w:t>
      </w:r>
    </w:p>
    <w:p w14:paraId="3CE7CF80" w14:textId="77777777" w:rsidR="00B12524" w:rsidRPr="00425851" w:rsidRDefault="00A97209" w:rsidP="00641F2B">
      <w:pPr>
        <w:spacing w:after="120" w:line="300" w:lineRule="atLeast"/>
        <w:rPr>
          <w:rFonts w:ascii="Arial" w:hAnsi="Arial" w:cs="Arial"/>
          <w:sz w:val="22"/>
          <w:szCs w:val="22"/>
        </w:rPr>
      </w:pPr>
      <w:bookmarkStart w:id="1" w:name="_Toc144186551"/>
      <w:bookmarkStart w:id="2" w:name="_Toc148774209"/>
      <w:bookmarkStart w:id="3" w:name="_Toc153442265"/>
      <w:r w:rsidRPr="00425851">
        <w:rPr>
          <w:rFonts w:ascii="Arial" w:hAnsi="Arial" w:cs="Arial"/>
          <w:sz w:val="22"/>
          <w:szCs w:val="22"/>
        </w:rPr>
        <w:t>Dodavatel</w:t>
      </w:r>
      <w:r w:rsidR="00B12524" w:rsidRPr="00425851">
        <w:rPr>
          <w:rFonts w:ascii="Arial" w:hAnsi="Arial" w:cs="Arial"/>
          <w:sz w:val="22"/>
          <w:szCs w:val="22"/>
        </w:rPr>
        <w:t xml:space="preserve"> je povinen prokázat splnění kvalifikace dle ZZVZ a dle požadavků zadavatele. Splněním kvalifikace se rozumí prokázání</w:t>
      </w:r>
      <w:r w:rsidR="00F5062F" w:rsidRPr="00425851">
        <w:rPr>
          <w:rFonts w:ascii="Arial" w:hAnsi="Arial" w:cs="Arial"/>
          <w:sz w:val="22"/>
          <w:szCs w:val="22"/>
        </w:rPr>
        <w:t xml:space="preserve"> kritérií</w:t>
      </w:r>
      <w:r w:rsidR="00B12524" w:rsidRPr="00425851">
        <w:rPr>
          <w:rFonts w:ascii="Arial" w:hAnsi="Arial" w:cs="Arial"/>
          <w:sz w:val="22"/>
          <w:szCs w:val="22"/>
        </w:rPr>
        <w:t>:</w:t>
      </w:r>
    </w:p>
    <w:p w14:paraId="24102636" w14:textId="77777777" w:rsidR="00B12524" w:rsidRPr="00425851" w:rsidRDefault="005B22BE" w:rsidP="00641F2B">
      <w:pPr>
        <w:numPr>
          <w:ilvl w:val="0"/>
          <w:numId w:val="4"/>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z</w:t>
      </w:r>
      <w:r w:rsidR="00B12524" w:rsidRPr="00425851">
        <w:rPr>
          <w:rFonts w:ascii="Arial" w:hAnsi="Arial" w:cs="Arial"/>
          <w:sz w:val="22"/>
          <w:szCs w:val="22"/>
        </w:rPr>
        <w:t>ákladní</w:t>
      </w:r>
      <w:r w:rsidR="00511713" w:rsidRPr="00425851">
        <w:rPr>
          <w:rFonts w:ascii="Arial" w:hAnsi="Arial" w:cs="Arial"/>
          <w:sz w:val="22"/>
          <w:szCs w:val="22"/>
        </w:rPr>
        <w:t xml:space="preserve"> </w:t>
      </w:r>
      <w:r w:rsidR="00B12524" w:rsidRPr="00425851">
        <w:rPr>
          <w:rFonts w:ascii="Arial" w:hAnsi="Arial" w:cs="Arial"/>
          <w:sz w:val="22"/>
          <w:szCs w:val="22"/>
        </w:rPr>
        <w:t>způsobilosti podle § 74 ZZVZ;</w:t>
      </w:r>
    </w:p>
    <w:p w14:paraId="5CE595C1" w14:textId="18ACCB76" w:rsidR="00C37129" w:rsidRDefault="005B22BE" w:rsidP="00641F2B">
      <w:pPr>
        <w:numPr>
          <w:ilvl w:val="0"/>
          <w:numId w:val="4"/>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p</w:t>
      </w:r>
      <w:r w:rsidR="00F5062F" w:rsidRPr="00425851">
        <w:rPr>
          <w:rFonts w:ascii="Arial" w:hAnsi="Arial" w:cs="Arial"/>
          <w:sz w:val="22"/>
          <w:szCs w:val="22"/>
        </w:rPr>
        <w:t>rofesní</w:t>
      </w:r>
      <w:r w:rsidR="00511713" w:rsidRPr="00425851">
        <w:rPr>
          <w:rFonts w:ascii="Arial" w:hAnsi="Arial" w:cs="Arial"/>
          <w:sz w:val="22"/>
          <w:szCs w:val="22"/>
        </w:rPr>
        <w:t xml:space="preserve"> </w:t>
      </w:r>
      <w:r w:rsidR="00B12524" w:rsidRPr="00425851">
        <w:rPr>
          <w:rFonts w:ascii="Arial" w:hAnsi="Arial" w:cs="Arial"/>
          <w:sz w:val="22"/>
          <w:szCs w:val="22"/>
        </w:rPr>
        <w:t>způso</w:t>
      </w:r>
      <w:r w:rsidR="00010D41">
        <w:rPr>
          <w:rFonts w:ascii="Arial" w:hAnsi="Arial" w:cs="Arial"/>
          <w:sz w:val="22"/>
          <w:szCs w:val="22"/>
        </w:rPr>
        <w:t>bilosti podle § 77 odst. 1 ZZVZ.</w:t>
      </w:r>
    </w:p>
    <w:p w14:paraId="137F031F" w14:textId="77777777" w:rsidR="00B12524" w:rsidRPr="00425851" w:rsidRDefault="00B12524" w:rsidP="00641F2B">
      <w:pPr>
        <w:pStyle w:val="Nadpis3"/>
        <w:numPr>
          <w:ilvl w:val="0"/>
          <w:numId w:val="8"/>
        </w:numPr>
        <w:spacing w:line="300" w:lineRule="atLeast"/>
        <w:ind w:left="426" w:hanging="426"/>
        <w:rPr>
          <w:rFonts w:ascii="Arial" w:hAnsi="Arial" w:cs="Arial"/>
          <w:sz w:val="22"/>
          <w:szCs w:val="22"/>
        </w:rPr>
      </w:pPr>
      <w:r w:rsidRPr="00425851">
        <w:rPr>
          <w:rFonts w:ascii="Arial" w:hAnsi="Arial" w:cs="Arial"/>
          <w:sz w:val="22"/>
          <w:szCs w:val="22"/>
        </w:rPr>
        <w:t xml:space="preserve">Základní </w:t>
      </w:r>
      <w:bookmarkEnd w:id="1"/>
      <w:bookmarkEnd w:id="2"/>
      <w:r w:rsidRPr="00425851">
        <w:rPr>
          <w:rFonts w:ascii="Arial" w:hAnsi="Arial" w:cs="Arial"/>
          <w:sz w:val="22"/>
          <w:szCs w:val="22"/>
        </w:rPr>
        <w:t>způsobilost</w:t>
      </w:r>
    </w:p>
    <w:p w14:paraId="0AA783AC" w14:textId="592B7C04" w:rsidR="00B12524" w:rsidRPr="00425851" w:rsidRDefault="005B22BE" w:rsidP="00641F2B">
      <w:pPr>
        <w:spacing w:after="120" w:line="300" w:lineRule="atLeast"/>
        <w:rPr>
          <w:rFonts w:ascii="Arial" w:hAnsi="Arial" w:cs="Arial"/>
          <w:sz w:val="22"/>
          <w:szCs w:val="22"/>
        </w:rPr>
      </w:pPr>
      <w:proofErr w:type="gramStart"/>
      <w:r w:rsidRPr="00425851">
        <w:rPr>
          <w:rFonts w:ascii="Arial" w:hAnsi="Arial" w:cs="Arial"/>
          <w:sz w:val="22"/>
          <w:szCs w:val="22"/>
        </w:rPr>
        <w:t>Základní</w:t>
      </w:r>
      <w:proofErr w:type="gramEnd"/>
      <w:r w:rsidRPr="00425851">
        <w:rPr>
          <w:rFonts w:ascii="Arial" w:hAnsi="Arial" w:cs="Arial"/>
          <w:sz w:val="22"/>
          <w:szCs w:val="22"/>
        </w:rPr>
        <w:t xml:space="preserve"> způsobilost nesplňuje</w:t>
      </w:r>
      <w:r w:rsidR="00B12524" w:rsidRPr="00425851">
        <w:rPr>
          <w:rFonts w:ascii="Arial" w:hAnsi="Arial" w:cs="Arial"/>
          <w:sz w:val="22"/>
          <w:szCs w:val="22"/>
        </w:rPr>
        <w:t xml:space="preserve"> dodavatel, </w:t>
      </w:r>
      <w:proofErr w:type="gramStart"/>
      <w:r w:rsidR="00B12524" w:rsidRPr="00425851">
        <w:rPr>
          <w:rFonts w:ascii="Arial" w:hAnsi="Arial" w:cs="Arial"/>
          <w:sz w:val="22"/>
          <w:szCs w:val="22"/>
        </w:rPr>
        <w:t>který</w:t>
      </w:r>
      <w:r w:rsidR="002B5FE1">
        <w:rPr>
          <w:rFonts w:ascii="Arial" w:hAnsi="Arial" w:cs="Arial"/>
          <w:sz w:val="22"/>
          <w:szCs w:val="22"/>
        </w:rPr>
        <w:t>:</w:t>
      </w:r>
      <w:proofErr w:type="gramEnd"/>
    </w:p>
    <w:p w14:paraId="577314EE" w14:textId="77777777" w:rsidR="00B12524" w:rsidRPr="00425851" w:rsidRDefault="00B12524" w:rsidP="00641F2B">
      <w:pPr>
        <w:numPr>
          <w:ilvl w:val="0"/>
          <w:numId w:val="5"/>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byl v zemi svého sídla v posledních 5 letech před zahájením zadávacího řízení pravomocně odsouzen pro trestný čin uvedený v příloze č. 3 k ZZVZ nebo obdobný trestný čin podle</w:t>
      </w:r>
      <w:r w:rsidR="00DF6295" w:rsidRPr="00425851">
        <w:rPr>
          <w:rFonts w:ascii="Arial" w:hAnsi="Arial" w:cs="Arial"/>
          <w:sz w:val="22"/>
          <w:szCs w:val="22"/>
        </w:rPr>
        <w:t> </w:t>
      </w:r>
      <w:r w:rsidRPr="00425851">
        <w:rPr>
          <w:rFonts w:ascii="Arial" w:hAnsi="Arial" w:cs="Arial"/>
          <w:sz w:val="22"/>
          <w:szCs w:val="22"/>
        </w:rPr>
        <w:t>právního řádu země sídla dodavatele; k zahlazeným odsouzením se nepřihlíží,</w:t>
      </w:r>
    </w:p>
    <w:p w14:paraId="74F6D82F" w14:textId="77777777" w:rsidR="00B12524" w:rsidRPr="00425851" w:rsidRDefault="00B12524" w:rsidP="00641F2B">
      <w:pPr>
        <w:numPr>
          <w:ilvl w:val="0"/>
          <w:numId w:val="5"/>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má v České republice nebo v zemi svého sídla v evidenci daní zachycen splatný daňový nedoplatek,</w:t>
      </w:r>
    </w:p>
    <w:p w14:paraId="3CD0683A" w14:textId="77777777" w:rsidR="00B12524" w:rsidRPr="00425851" w:rsidRDefault="00B12524" w:rsidP="00641F2B">
      <w:pPr>
        <w:numPr>
          <w:ilvl w:val="0"/>
          <w:numId w:val="5"/>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má v České republice nebo v zemi svého sídla splatný nedoplatek na pojistném nebo na</w:t>
      </w:r>
      <w:r w:rsidR="00DF6295" w:rsidRPr="00425851">
        <w:rPr>
          <w:rFonts w:ascii="Arial" w:hAnsi="Arial" w:cs="Arial"/>
          <w:sz w:val="22"/>
          <w:szCs w:val="22"/>
        </w:rPr>
        <w:t> </w:t>
      </w:r>
      <w:r w:rsidRPr="00425851">
        <w:rPr>
          <w:rFonts w:ascii="Arial" w:hAnsi="Arial" w:cs="Arial"/>
          <w:sz w:val="22"/>
          <w:szCs w:val="22"/>
        </w:rPr>
        <w:t>penále na veřejné zdravotní pojištění,</w:t>
      </w:r>
    </w:p>
    <w:p w14:paraId="223B5B4E" w14:textId="77777777" w:rsidR="00B12524" w:rsidRPr="00425851" w:rsidRDefault="00B12524" w:rsidP="00641F2B">
      <w:pPr>
        <w:numPr>
          <w:ilvl w:val="0"/>
          <w:numId w:val="5"/>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má v České republice nebo v zemi svého sídla splatný nedoplatek na pojistném nebo na</w:t>
      </w:r>
      <w:r w:rsidR="00DF6295" w:rsidRPr="00425851">
        <w:rPr>
          <w:rFonts w:ascii="Arial" w:hAnsi="Arial" w:cs="Arial"/>
          <w:sz w:val="22"/>
          <w:szCs w:val="22"/>
        </w:rPr>
        <w:t> </w:t>
      </w:r>
      <w:r w:rsidRPr="00425851">
        <w:rPr>
          <w:rFonts w:ascii="Arial" w:hAnsi="Arial" w:cs="Arial"/>
          <w:sz w:val="22"/>
          <w:szCs w:val="22"/>
        </w:rPr>
        <w:t>penále na sociální zabezpečení a příspěvku na státní politiku zaměstnanosti,</w:t>
      </w:r>
    </w:p>
    <w:p w14:paraId="5A2A77D5" w14:textId="77777777" w:rsidR="00B12524" w:rsidRPr="00425851" w:rsidRDefault="00B12524" w:rsidP="00641F2B">
      <w:pPr>
        <w:numPr>
          <w:ilvl w:val="0"/>
          <w:numId w:val="5"/>
        </w:numPr>
        <w:tabs>
          <w:tab w:val="left" w:pos="567"/>
        </w:tabs>
        <w:spacing w:after="120" w:line="300" w:lineRule="atLeast"/>
        <w:ind w:left="567" w:hanging="567"/>
        <w:rPr>
          <w:rFonts w:ascii="Arial" w:hAnsi="Arial" w:cs="Arial"/>
          <w:sz w:val="22"/>
          <w:szCs w:val="22"/>
        </w:rPr>
      </w:pPr>
      <w:r w:rsidRPr="00425851">
        <w:rPr>
          <w:rFonts w:ascii="Arial" w:hAnsi="Arial" w:cs="Arial"/>
          <w:sz w:val="22"/>
          <w:szCs w:val="22"/>
        </w:rPr>
        <w:t xml:space="preserve">je v likvidaci, proti </w:t>
      </w:r>
      <w:proofErr w:type="gramStart"/>
      <w:r w:rsidRPr="00425851">
        <w:rPr>
          <w:rFonts w:ascii="Arial" w:hAnsi="Arial" w:cs="Arial"/>
          <w:sz w:val="22"/>
          <w:szCs w:val="22"/>
        </w:rPr>
        <w:t>němuž</w:t>
      </w:r>
      <w:proofErr w:type="gramEnd"/>
      <w:r w:rsidRPr="00425851">
        <w:rPr>
          <w:rFonts w:ascii="Arial" w:hAnsi="Arial" w:cs="Arial"/>
          <w:sz w:val="22"/>
          <w:szCs w:val="22"/>
        </w:rPr>
        <w:t xml:space="preserve"> bylo vydáno rozhodnutí o úpadku, vůči němuž byla nařízena nucená správa podle jiného právního předpisu nebo v obdobné situaci podle právního řádu země sídla dodavatele.</w:t>
      </w:r>
    </w:p>
    <w:p w14:paraId="2A43FE92" w14:textId="77777777" w:rsidR="00B12524" w:rsidRPr="00425851" w:rsidRDefault="00B12524" w:rsidP="00641F2B">
      <w:pPr>
        <w:spacing w:after="120" w:line="300" w:lineRule="atLeast"/>
        <w:rPr>
          <w:rFonts w:ascii="Arial" w:hAnsi="Arial" w:cs="Arial"/>
          <w:sz w:val="22"/>
          <w:szCs w:val="22"/>
        </w:rPr>
      </w:pPr>
      <w:r w:rsidRPr="00425851">
        <w:rPr>
          <w:rFonts w:ascii="Arial" w:hAnsi="Arial" w:cs="Arial"/>
          <w:sz w:val="22"/>
          <w:szCs w:val="22"/>
        </w:rPr>
        <w:t>Je-li dodavatelem právnická osoba, musí podmínku podle písm. a) splňovat tato právnická osoba a</w:t>
      </w:r>
      <w:r w:rsidR="00DF6295" w:rsidRPr="00425851">
        <w:rPr>
          <w:rFonts w:ascii="Arial" w:hAnsi="Arial" w:cs="Arial"/>
          <w:sz w:val="22"/>
          <w:szCs w:val="22"/>
        </w:rPr>
        <w:t> </w:t>
      </w:r>
      <w:r w:rsidRPr="00425851">
        <w:rPr>
          <w:rFonts w:ascii="Arial" w:hAnsi="Arial" w:cs="Arial"/>
          <w:sz w:val="22"/>
          <w:szCs w:val="22"/>
        </w:rPr>
        <w:t xml:space="preserve">zároveň každý člen statutárního orgánu. Je-li členem statutárního orgánu dodavatele právnická osoba, musí podmínku podle písm. a) splňovat </w:t>
      </w:r>
    </w:p>
    <w:p w14:paraId="0D89F8DD" w14:textId="77777777" w:rsidR="00B12524" w:rsidRPr="00425851" w:rsidRDefault="00B12524" w:rsidP="00641F2B">
      <w:pPr>
        <w:numPr>
          <w:ilvl w:val="0"/>
          <w:numId w:val="6"/>
        </w:numPr>
        <w:tabs>
          <w:tab w:val="left" w:pos="426"/>
        </w:tabs>
        <w:spacing w:after="120" w:line="300" w:lineRule="atLeast"/>
        <w:ind w:left="425" w:hanging="425"/>
        <w:contextualSpacing/>
        <w:rPr>
          <w:rFonts w:ascii="Arial" w:hAnsi="Arial" w:cs="Arial"/>
          <w:sz w:val="22"/>
          <w:szCs w:val="22"/>
        </w:rPr>
      </w:pPr>
      <w:r w:rsidRPr="00425851">
        <w:rPr>
          <w:rFonts w:ascii="Arial" w:hAnsi="Arial" w:cs="Arial"/>
          <w:sz w:val="22"/>
          <w:szCs w:val="22"/>
        </w:rPr>
        <w:t>tato právnická osoba,</w:t>
      </w:r>
    </w:p>
    <w:p w14:paraId="011CF741" w14:textId="77777777" w:rsidR="00B12524" w:rsidRPr="00425851" w:rsidRDefault="00B12524" w:rsidP="00641F2B">
      <w:pPr>
        <w:numPr>
          <w:ilvl w:val="0"/>
          <w:numId w:val="6"/>
        </w:numPr>
        <w:tabs>
          <w:tab w:val="left" w:pos="426"/>
        </w:tabs>
        <w:spacing w:after="120" w:line="300" w:lineRule="atLeast"/>
        <w:ind w:left="425" w:hanging="425"/>
        <w:contextualSpacing/>
        <w:rPr>
          <w:rFonts w:ascii="Arial" w:hAnsi="Arial" w:cs="Arial"/>
          <w:sz w:val="22"/>
          <w:szCs w:val="22"/>
        </w:rPr>
      </w:pPr>
      <w:r w:rsidRPr="00425851">
        <w:rPr>
          <w:rFonts w:ascii="Arial" w:hAnsi="Arial" w:cs="Arial"/>
          <w:sz w:val="22"/>
          <w:szCs w:val="22"/>
        </w:rPr>
        <w:t>každý člen statutárního orgánu této právnické osoby a</w:t>
      </w:r>
    </w:p>
    <w:p w14:paraId="4F46183B" w14:textId="77777777" w:rsidR="00B12524" w:rsidRPr="00425851" w:rsidRDefault="00B12524" w:rsidP="00641F2B">
      <w:pPr>
        <w:numPr>
          <w:ilvl w:val="0"/>
          <w:numId w:val="6"/>
        </w:numPr>
        <w:tabs>
          <w:tab w:val="left" w:pos="426"/>
        </w:tabs>
        <w:spacing w:after="120" w:line="300" w:lineRule="atLeast"/>
        <w:ind w:left="426" w:hanging="426"/>
        <w:rPr>
          <w:rFonts w:ascii="Arial" w:hAnsi="Arial" w:cs="Arial"/>
          <w:sz w:val="22"/>
          <w:szCs w:val="22"/>
        </w:rPr>
      </w:pPr>
      <w:r w:rsidRPr="00425851">
        <w:rPr>
          <w:rFonts w:ascii="Arial" w:hAnsi="Arial" w:cs="Arial"/>
          <w:sz w:val="22"/>
          <w:szCs w:val="22"/>
        </w:rPr>
        <w:t>osoba zastupující tuto právnickou osobu v statutárním orgánu dodavatele.</w:t>
      </w:r>
    </w:p>
    <w:p w14:paraId="4F1C824D" w14:textId="77777777" w:rsidR="00B12524" w:rsidRDefault="00B12524" w:rsidP="00641F2B">
      <w:pPr>
        <w:spacing w:after="120" w:line="300" w:lineRule="atLeast"/>
        <w:rPr>
          <w:rFonts w:ascii="Arial" w:hAnsi="Arial" w:cs="Arial"/>
          <w:sz w:val="22"/>
          <w:szCs w:val="22"/>
        </w:rPr>
      </w:pPr>
      <w:r w:rsidRPr="00425851">
        <w:rPr>
          <w:rFonts w:ascii="Arial" w:hAnsi="Arial" w:cs="Arial"/>
          <w:sz w:val="22"/>
          <w:szCs w:val="22"/>
        </w:rPr>
        <w:t>Účastní-li se zadávacího řízení pobočka závodu, postupuje se dle § 74 odst. 3 ZZVZ.</w:t>
      </w:r>
    </w:p>
    <w:p w14:paraId="37ABD688" w14:textId="77777777" w:rsidR="00B12524" w:rsidRPr="00425851" w:rsidRDefault="00B12524" w:rsidP="00641F2B">
      <w:pPr>
        <w:pStyle w:val="Nadpis4"/>
        <w:numPr>
          <w:ilvl w:val="0"/>
          <w:numId w:val="9"/>
        </w:numPr>
        <w:spacing w:after="120" w:line="300" w:lineRule="atLeast"/>
        <w:ind w:left="426" w:hanging="426"/>
        <w:rPr>
          <w:rFonts w:ascii="Arial" w:hAnsi="Arial" w:cs="Arial"/>
          <w:sz w:val="22"/>
          <w:szCs w:val="22"/>
        </w:rPr>
      </w:pPr>
      <w:r w:rsidRPr="00425851">
        <w:rPr>
          <w:rFonts w:ascii="Arial" w:hAnsi="Arial" w:cs="Arial"/>
          <w:sz w:val="22"/>
          <w:szCs w:val="22"/>
        </w:rPr>
        <w:t>Prokazování základní způsobilosti</w:t>
      </w:r>
    </w:p>
    <w:p w14:paraId="5651E6F6" w14:textId="77777777" w:rsidR="00B12524" w:rsidRPr="00425851" w:rsidRDefault="00B12524" w:rsidP="00641F2B">
      <w:pPr>
        <w:spacing w:after="120" w:line="300" w:lineRule="atLeast"/>
        <w:rPr>
          <w:rFonts w:ascii="Arial" w:hAnsi="Arial" w:cs="Arial"/>
          <w:sz w:val="22"/>
          <w:szCs w:val="22"/>
        </w:rPr>
      </w:pPr>
      <w:r w:rsidRPr="00425851">
        <w:rPr>
          <w:rFonts w:ascii="Arial" w:hAnsi="Arial" w:cs="Arial"/>
          <w:sz w:val="22"/>
          <w:szCs w:val="22"/>
        </w:rPr>
        <w:t>Dodavatel prokazuje splnění podmínek základní způsobilosti ve vztahu k České republice předložením</w:t>
      </w:r>
    </w:p>
    <w:p w14:paraId="1F16571E" w14:textId="77777777" w:rsidR="00B12524" w:rsidRPr="00425851" w:rsidRDefault="00B12524" w:rsidP="00641F2B">
      <w:pPr>
        <w:numPr>
          <w:ilvl w:val="0"/>
          <w:numId w:val="7"/>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výpisu z evidence Rejstříku trestů ve vztahu k čl. 4.1 písm. a)</w:t>
      </w:r>
      <w:r w:rsidR="00834A2B" w:rsidRPr="00425851">
        <w:rPr>
          <w:rFonts w:ascii="Arial" w:hAnsi="Arial" w:cs="Arial"/>
          <w:sz w:val="22"/>
          <w:szCs w:val="22"/>
        </w:rPr>
        <w:t>,</w:t>
      </w:r>
    </w:p>
    <w:p w14:paraId="3718D505" w14:textId="77777777" w:rsidR="00B12524" w:rsidRPr="00425851" w:rsidRDefault="00B12524" w:rsidP="00641F2B">
      <w:pPr>
        <w:numPr>
          <w:ilvl w:val="0"/>
          <w:numId w:val="7"/>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potvrzení příslušného finančního úřadu ve vztahu k čl. 4.1 písm. b),</w:t>
      </w:r>
    </w:p>
    <w:p w14:paraId="4EB0E05B" w14:textId="77777777" w:rsidR="00B12524" w:rsidRPr="00425851" w:rsidRDefault="00B12524" w:rsidP="00641F2B">
      <w:pPr>
        <w:numPr>
          <w:ilvl w:val="0"/>
          <w:numId w:val="7"/>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písemného čestného prohlášení ve vztahu ke spotřební dani ve vztahu k části čl. 4.1 písm. b),</w:t>
      </w:r>
    </w:p>
    <w:p w14:paraId="729BDE18" w14:textId="77777777" w:rsidR="00B12524" w:rsidRPr="00425851" w:rsidRDefault="00B12524" w:rsidP="00641F2B">
      <w:pPr>
        <w:numPr>
          <w:ilvl w:val="0"/>
          <w:numId w:val="7"/>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písemného čestného prohlášení ve vztahu k čl. 4.1 písm. c),</w:t>
      </w:r>
    </w:p>
    <w:p w14:paraId="60A43328" w14:textId="77777777" w:rsidR="00B12524" w:rsidRPr="00425851" w:rsidRDefault="00B12524" w:rsidP="00641F2B">
      <w:pPr>
        <w:numPr>
          <w:ilvl w:val="0"/>
          <w:numId w:val="7"/>
        </w:numPr>
        <w:tabs>
          <w:tab w:val="left" w:pos="567"/>
        </w:tabs>
        <w:spacing w:after="120" w:line="300" w:lineRule="atLeast"/>
        <w:ind w:left="567" w:hanging="567"/>
        <w:contextualSpacing/>
        <w:rPr>
          <w:rFonts w:ascii="Arial" w:hAnsi="Arial" w:cs="Arial"/>
          <w:sz w:val="22"/>
          <w:szCs w:val="22"/>
        </w:rPr>
      </w:pPr>
      <w:r w:rsidRPr="00425851">
        <w:rPr>
          <w:rFonts w:ascii="Arial" w:hAnsi="Arial" w:cs="Arial"/>
          <w:sz w:val="22"/>
          <w:szCs w:val="22"/>
        </w:rPr>
        <w:t>potvrzení příslušné okresní správy sociálního zabezpečení ve vztahu k čl. 4.1 písm. d),</w:t>
      </w:r>
    </w:p>
    <w:p w14:paraId="164B69DD" w14:textId="77777777" w:rsidR="00B12524" w:rsidRPr="00425851" w:rsidRDefault="00B12524" w:rsidP="00641F2B">
      <w:pPr>
        <w:numPr>
          <w:ilvl w:val="0"/>
          <w:numId w:val="7"/>
        </w:numPr>
        <w:tabs>
          <w:tab w:val="left" w:pos="567"/>
        </w:tabs>
        <w:spacing w:after="120" w:line="300" w:lineRule="atLeast"/>
        <w:ind w:left="567" w:hanging="567"/>
        <w:rPr>
          <w:rFonts w:ascii="Arial" w:hAnsi="Arial" w:cs="Arial"/>
          <w:sz w:val="22"/>
          <w:szCs w:val="22"/>
        </w:rPr>
      </w:pPr>
      <w:r w:rsidRPr="00425851">
        <w:rPr>
          <w:rFonts w:ascii="Arial" w:hAnsi="Arial" w:cs="Arial"/>
          <w:sz w:val="22"/>
          <w:szCs w:val="22"/>
        </w:rPr>
        <w:t>výpisu z obchodního rejstříku, nebo předložením písemného čestného prohlášení v případě, že není v obchodním rejstříku zapsán, ve vztahu k čl. 4.1 písm. e)</w:t>
      </w:r>
      <w:r w:rsidR="00332C76" w:rsidRPr="00425851">
        <w:rPr>
          <w:rFonts w:ascii="Arial" w:hAnsi="Arial" w:cs="Arial"/>
          <w:sz w:val="22"/>
          <w:szCs w:val="22"/>
        </w:rPr>
        <w:t>.</w:t>
      </w:r>
    </w:p>
    <w:p w14:paraId="6628FF13" w14:textId="77777777" w:rsidR="0095632E" w:rsidRPr="00425851" w:rsidRDefault="0095632E" w:rsidP="00641F2B">
      <w:pPr>
        <w:spacing w:after="120" w:line="300" w:lineRule="atLeast"/>
        <w:rPr>
          <w:rFonts w:ascii="Arial" w:hAnsi="Arial" w:cs="Arial"/>
          <w:sz w:val="22"/>
          <w:szCs w:val="22"/>
        </w:rPr>
      </w:pPr>
      <w:r w:rsidRPr="00425851">
        <w:rPr>
          <w:rFonts w:ascii="Arial" w:hAnsi="Arial" w:cs="Arial"/>
          <w:sz w:val="22"/>
          <w:szCs w:val="22"/>
        </w:rPr>
        <w:t xml:space="preserve">Čestné prohlášení dle písm. c) a písm. d), popř. písm. f) tohoto článku lze zpracovat v souladu se vzorem uvedeným v příloze B této zadávací dokumentace. </w:t>
      </w:r>
    </w:p>
    <w:p w14:paraId="4DCE7A28" w14:textId="77777777" w:rsidR="0095632E" w:rsidRPr="00425851" w:rsidRDefault="0095632E" w:rsidP="00641F2B">
      <w:pPr>
        <w:spacing w:after="120" w:line="300" w:lineRule="atLeast"/>
        <w:rPr>
          <w:rFonts w:ascii="Arial" w:hAnsi="Arial" w:cs="Arial"/>
          <w:sz w:val="22"/>
          <w:szCs w:val="22"/>
        </w:rPr>
      </w:pPr>
      <w:r w:rsidRPr="00425851">
        <w:rPr>
          <w:rFonts w:ascii="Arial" w:hAnsi="Arial" w:cs="Arial"/>
          <w:b/>
          <w:sz w:val="22"/>
          <w:szCs w:val="22"/>
        </w:rPr>
        <w:t>Zadavatel dle § 86 odst. 2 věta první</w:t>
      </w:r>
      <w:r w:rsidR="00714044" w:rsidRPr="00425851">
        <w:rPr>
          <w:rFonts w:ascii="Arial" w:hAnsi="Arial" w:cs="Arial"/>
          <w:b/>
          <w:sz w:val="22"/>
          <w:szCs w:val="22"/>
        </w:rPr>
        <w:t xml:space="preserve"> ZZVZ</w:t>
      </w:r>
      <w:r w:rsidRPr="00425851">
        <w:rPr>
          <w:rFonts w:ascii="Arial" w:hAnsi="Arial" w:cs="Arial"/>
          <w:b/>
          <w:sz w:val="22"/>
          <w:szCs w:val="22"/>
        </w:rPr>
        <w:t xml:space="preserve"> nepřipouští nahrazení předložení výše uvedených dokladů čestným prohlášením s výjimkou čestného prohlášení zpracovaného v souladu se vzorem uvedeným v příloze B této zadávací dokumentace. </w:t>
      </w:r>
    </w:p>
    <w:p w14:paraId="05312CD9" w14:textId="77777777" w:rsidR="00B12524" w:rsidRPr="00425851" w:rsidRDefault="00B12524" w:rsidP="00641F2B">
      <w:pPr>
        <w:spacing w:after="120" w:line="300" w:lineRule="atLeast"/>
        <w:rPr>
          <w:rFonts w:ascii="Arial" w:hAnsi="Arial" w:cs="Arial"/>
          <w:sz w:val="22"/>
          <w:szCs w:val="22"/>
        </w:rPr>
      </w:pPr>
      <w:r w:rsidRPr="00425851">
        <w:rPr>
          <w:rFonts w:ascii="Arial" w:hAnsi="Arial" w:cs="Arial"/>
          <w:sz w:val="22"/>
          <w:szCs w:val="22"/>
        </w:rPr>
        <w:t>Doklady prokazující základní způsobilost musí</w:t>
      </w:r>
      <w:r w:rsidR="0097551B" w:rsidRPr="00425851">
        <w:rPr>
          <w:rFonts w:ascii="Arial" w:hAnsi="Arial" w:cs="Arial"/>
          <w:sz w:val="22"/>
          <w:szCs w:val="22"/>
        </w:rPr>
        <w:t xml:space="preserve"> prokazovat splnění požadované</w:t>
      </w:r>
      <w:r w:rsidRPr="00425851">
        <w:rPr>
          <w:rFonts w:ascii="Arial" w:hAnsi="Arial" w:cs="Arial"/>
          <w:sz w:val="22"/>
          <w:szCs w:val="22"/>
        </w:rPr>
        <w:t xml:space="preserve"> kritéria způsobilosti nejpozději v</w:t>
      </w:r>
      <w:r w:rsidR="0097551B" w:rsidRPr="00425851">
        <w:rPr>
          <w:rFonts w:ascii="Arial" w:hAnsi="Arial" w:cs="Arial"/>
          <w:sz w:val="22"/>
          <w:szCs w:val="22"/>
        </w:rPr>
        <w:t> </w:t>
      </w:r>
      <w:r w:rsidRPr="00425851">
        <w:rPr>
          <w:rFonts w:ascii="Arial" w:hAnsi="Arial" w:cs="Arial"/>
          <w:sz w:val="22"/>
          <w:szCs w:val="22"/>
        </w:rPr>
        <w:t>době</w:t>
      </w:r>
      <w:r w:rsidR="0097551B" w:rsidRPr="00425851">
        <w:rPr>
          <w:rFonts w:ascii="Arial" w:hAnsi="Arial" w:cs="Arial"/>
          <w:sz w:val="22"/>
          <w:szCs w:val="22"/>
        </w:rPr>
        <w:t xml:space="preserve"> 3 měsíců přede dnem </w:t>
      </w:r>
      <w:r w:rsidR="005C4636" w:rsidRPr="00425851">
        <w:rPr>
          <w:rFonts w:ascii="Arial" w:hAnsi="Arial" w:cs="Arial"/>
          <w:sz w:val="22"/>
          <w:szCs w:val="22"/>
        </w:rPr>
        <w:t>zahájení zadávacího řízení</w:t>
      </w:r>
      <w:r w:rsidR="0097551B" w:rsidRPr="00425851">
        <w:rPr>
          <w:rFonts w:ascii="Arial" w:hAnsi="Arial" w:cs="Arial"/>
          <w:sz w:val="22"/>
          <w:szCs w:val="22"/>
        </w:rPr>
        <w:t>.</w:t>
      </w:r>
    </w:p>
    <w:p w14:paraId="4A922BEA" w14:textId="77777777" w:rsidR="00B12524" w:rsidRPr="00425851" w:rsidRDefault="00B12524" w:rsidP="00641F2B">
      <w:pPr>
        <w:pStyle w:val="Nadpis3"/>
        <w:numPr>
          <w:ilvl w:val="0"/>
          <w:numId w:val="8"/>
        </w:numPr>
        <w:spacing w:line="300" w:lineRule="atLeast"/>
        <w:ind w:left="426" w:hanging="426"/>
        <w:rPr>
          <w:rFonts w:ascii="Arial" w:hAnsi="Arial" w:cs="Arial"/>
          <w:sz w:val="22"/>
          <w:szCs w:val="22"/>
        </w:rPr>
      </w:pPr>
      <w:r w:rsidRPr="00425851">
        <w:rPr>
          <w:rFonts w:ascii="Arial" w:hAnsi="Arial" w:cs="Arial"/>
          <w:sz w:val="22"/>
          <w:szCs w:val="22"/>
        </w:rPr>
        <w:t>Profesní způsobilost</w:t>
      </w:r>
    </w:p>
    <w:p w14:paraId="64AB9ADB" w14:textId="77777777" w:rsidR="0095632E" w:rsidRPr="00425851" w:rsidRDefault="0095632E" w:rsidP="00641F2B">
      <w:pPr>
        <w:spacing w:after="120" w:line="300" w:lineRule="atLeast"/>
        <w:rPr>
          <w:rFonts w:ascii="Arial" w:hAnsi="Arial" w:cs="Arial"/>
          <w:sz w:val="22"/>
          <w:szCs w:val="22"/>
        </w:rPr>
      </w:pPr>
      <w:bookmarkStart w:id="4" w:name="_Toc153442272"/>
      <w:bookmarkEnd w:id="3"/>
      <w:r w:rsidRPr="00425851">
        <w:rPr>
          <w:rFonts w:ascii="Arial" w:hAnsi="Arial" w:cs="Arial"/>
          <w:sz w:val="22"/>
          <w:szCs w:val="22"/>
        </w:rPr>
        <w:t>Dodavatel prokazuje splnění podmínek profesní způsobilosti ve vztahu k České republice předložením výpisu z obchodního rejstříku nebo jiné obdobné evidence, pokud jiný právní předpis zápis do takové evidence vyžaduje.</w:t>
      </w:r>
    </w:p>
    <w:p w14:paraId="26609E26" w14:textId="77777777" w:rsidR="0095632E" w:rsidRPr="00425851" w:rsidRDefault="0095632E" w:rsidP="00641F2B">
      <w:pPr>
        <w:spacing w:after="120" w:line="300" w:lineRule="atLeast"/>
        <w:rPr>
          <w:rFonts w:ascii="Arial" w:hAnsi="Arial" w:cs="Arial"/>
          <w:sz w:val="22"/>
          <w:szCs w:val="22"/>
        </w:rPr>
      </w:pPr>
      <w:r w:rsidRPr="00425851">
        <w:rPr>
          <w:rFonts w:ascii="Arial" w:hAnsi="Arial" w:cs="Arial"/>
          <w:sz w:val="22"/>
          <w:szCs w:val="22"/>
        </w:rPr>
        <w:t>Doklad musí prokazovat splnění požadovaného kritéria způsobilosti nejpozději v době 3 měsíců přede dnem zahájení zadávacího řízení.</w:t>
      </w:r>
    </w:p>
    <w:p w14:paraId="2F686585" w14:textId="175F0094" w:rsidR="007B783E" w:rsidRPr="007B783E" w:rsidRDefault="00C83F2B" w:rsidP="007B783E">
      <w:pPr>
        <w:spacing w:after="120" w:line="300" w:lineRule="atLeast"/>
        <w:rPr>
          <w:rFonts w:ascii="Arial" w:hAnsi="Arial" w:cs="Arial"/>
          <w:sz w:val="22"/>
          <w:szCs w:val="22"/>
        </w:rPr>
      </w:pPr>
      <w:r w:rsidRPr="00425851">
        <w:rPr>
          <w:rFonts w:ascii="Arial" w:hAnsi="Arial" w:cs="Arial"/>
          <w:b/>
          <w:sz w:val="22"/>
          <w:szCs w:val="22"/>
        </w:rPr>
        <w:t xml:space="preserve">Zadavatel dle § 86 odst. 2 věta první </w:t>
      </w:r>
      <w:r w:rsidR="00714044" w:rsidRPr="00425851">
        <w:rPr>
          <w:rFonts w:ascii="Arial" w:hAnsi="Arial" w:cs="Arial"/>
          <w:b/>
          <w:sz w:val="22"/>
          <w:szCs w:val="22"/>
        </w:rPr>
        <w:t xml:space="preserve">ZZVZ </w:t>
      </w:r>
      <w:r w:rsidRPr="00425851">
        <w:rPr>
          <w:rFonts w:ascii="Arial" w:hAnsi="Arial" w:cs="Arial"/>
          <w:b/>
          <w:sz w:val="22"/>
          <w:szCs w:val="22"/>
        </w:rPr>
        <w:t xml:space="preserve">nepřipouští nahrazení předložení výše uvedeného dokladu čestným prohlášením. </w:t>
      </w:r>
    </w:p>
    <w:bookmarkEnd w:id="4"/>
    <w:p w14:paraId="67A068B4" w14:textId="77777777" w:rsidR="00141D23" w:rsidRPr="00425851" w:rsidRDefault="00141D23"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Doklady o kvalifikaci</w:t>
      </w:r>
    </w:p>
    <w:p w14:paraId="0FDDC1E5" w14:textId="3C9D8D9F" w:rsidR="00141D23" w:rsidRPr="00C14608" w:rsidRDefault="00141D23" w:rsidP="00641F2B">
      <w:pPr>
        <w:spacing w:after="120" w:line="300" w:lineRule="atLeast"/>
        <w:rPr>
          <w:rFonts w:ascii="Arial" w:hAnsi="Arial" w:cs="Arial"/>
          <w:sz w:val="22"/>
          <w:szCs w:val="22"/>
        </w:rPr>
      </w:pPr>
      <w:r w:rsidRPr="00C14608">
        <w:rPr>
          <w:rFonts w:ascii="Arial" w:hAnsi="Arial" w:cs="Arial"/>
          <w:sz w:val="22"/>
          <w:szCs w:val="22"/>
        </w:rPr>
        <w:t>V souladu s § 86 odst. 2 ZZVZ zadavatel požaduje předlož</w:t>
      </w:r>
      <w:r w:rsidR="0022027A">
        <w:rPr>
          <w:rFonts w:ascii="Arial" w:hAnsi="Arial" w:cs="Arial"/>
          <w:sz w:val="22"/>
          <w:szCs w:val="22"/>
        </w:rPr>
        <w:t>ení dokladů uvedených v čl. 4.1</w:t>
      </w:r>
      <w:r w:rsidR="00EE333C">
        <w:rPr>
          <w:rFonts w:ascii="Arial" w:hAnsi="Arial" w:cs="Arial"/>
          <w:sz w:val="22"/>
          <w:szCs w:val="22"/>
        </w:rPr>
        <w:t xml:space="preserve"> a</w:t>
      </w:r>
      <w:r w:rsidR="003A6152">
        <w:rPr>
          <w:rFonts w:ascii="Arial" w:hAnsi="Arial" w:cs="Arial"/>
          <w:sz w:val="22"/>
          <w:szCs w:val="22"/>
        </w:rPr>
        <w:t xml:space="preserve"> </w:t>
      </w:r>
      <w:r w:rsidRPr="00C14608">
        <w:rPr>
          <w:rFonts w:ascii="Arial" w:hAnsi="Arial" w:cs="Arial"/>
          <w:sz w:val="22"/>
          <w:szCs w:val="22"/>
        </w:rPr>
        <w:t>4.2</w:t>
      </w:r>
      <w:r w:rsidR="0022027A">
        <w:rPr>
          <w:rFonts w:ascii="Arial" w:hAnsi="Arial" w:cs="Arial"/>
          <w:sz w:val="22"/>
          <w:szCs w:val="22"/>
        </w:rPr>
        <w:t xml:space="preserve"> </w:t>
      </w:r>
      <w:r w:rsidRPr="00C14608">
        <w:rPr>
          <w:rFonts w:ascii="Arial" w:hAnsi="Arial" w:cs="Arial"/>
          <w:sz w:val="22"/>
          <w:szCs w:val="22"/>
        </w:rPr>
        <w:t xml:space="preserve">v originálech nebo kopiích a nepřipouští nahrazení těchto dokladů čestným </w:t>
      </w:r>
      <w:r w:rsidRPr="00B54DC0">
        <w:rPr>
          <w:rFonts w:ascii="Arial" w:hAnsi="Arial" w:cs="Arial"/>
          <w:sz w:val="22"/>
          <w:szCs w:val="22"/>
        </w:rPr>
        <w:t>prohlášením s výjimkou čestného prohlášení zpracovaného v souladu se vzorem uvedeným v přílo</w:t>
      </w:r>
      <w:r w:rsidR="001B19DA" w:rsidRPr="00B54DC0">
        <w:rPr>
          <w:rFonts w:ascii="Arial" w:hAnsi="Arial" w:cs="Arial"/>
          <w:sz w:val="22"/>
          <w:szCs w:val="22"/>
        </w:rPr>
        <w:t xml:space="preserve">ze B </w:t>
      </w:r>
      <w:r w:rsidR="00CA02B0" w:rsidRPr="00B54DC0">
        <w:rPr>
          <w:rFonts w:ascii="Arial" w:hAnsi="Arial" w:cs="Arial"/>
          <w:sz w:val="22"/>
          <w:szCs w:val="22"/>
        </w:rPr>
        <w:t xml:space="preserve">a </w:t>
      </w:r>
      <w:r w:rsidR="001B19DA" w:rsidRPr="00B54DC0">
        <w:rPr>
          <w:rFonts w:ascii="Arial" w:hAnsi="Arial" w:cs="Arial"/>
          <w:sz w:val="22"/>
          <w:szCs w:val="22"/>
        </w:rPr>
        <w:t>této zadávací dokumentace</w:t>
      </w:r>
      <w:r w:rsidRPr="00B54DC0">
        <w:rPr>
          <w:rFonts w:ascii="Arial" w:hAnsi="Arial" w:cs="Arial"/>
          <w:sz w:val="22"/>
          <w:szCs w:val="22"/>
        </w:rPr>
        <w:t xml:space="preserve">, popř. čestného prohlášení poddodavatele zpracovaného v souladu se vzorem uvedeným v příloze </w:t>
      </w:r>
      <w:r w:rsidR="00EC28D5" w:rsidRPr="00B54DC0">
        <w:rPr>
          <w:rFonts w:ascii="Arial" w:hAnsi="Arial" w:cs="Arial"/>
          <w:sz w:val="22"/>
          <w:szCs w:val="22"/>
        </w:rPr>
        <w:t>D</w:t>
      </w:r>
      <w:r w:rsidRPr="00B54DC0">
        <w:rPr>
          <w:rFonts w:ascii="Arial" w:hAnsi="Arial" w:cs="Arial"/>
          <w:sz w:val="22"/>
          <w:szCs w:val="22"/>
        </w:rPr>
        <w:t>2 této zadávací dokumentace.</w:t>
      </w:r>
    </w:p>
    <w:p w14:paraId="4964355F" w14:textId="77777777" w:rsidR="00141D23" w:rsidRPr="00425851" w:rsidRDefault="00141D23" w:rsidP="00641F2B">
      <w:pPr>
        <w:spacing w:after="120" w:line="300" w:lineRule="atLeast"/>
        <w:rPr>
          <w:rFonts w:ascii="Arial" w:hAnsi="Arial" w:cs="Arial"/>
          <w:sz w:val="22"/>
          <w:szCs w:val="22"/>
        </w:rPr>
      </w:pPr>
      <w:r w:rsidRPr="00425851">
        <w:rPr>
          <w:rFonts w:ascii="Arial" w:hAnsi="Arial" w:cs="Arial"/>
          <w:sz w:val="22"/>
          <w:szCs w:val="22"/>
        </w:rPr>
        <w:t xml:space="preserve">Namísto předložení dokladů požadovaných zadavatelem je dodavatel oprávněn prokázat svou kvalifikaci výpisem ze seznamu kvalifikovaných dodavatelů nebo certifikátem vydaným v rámci systému certifikovaných dodavatelů. </w:t>
      </w:r>
    </w:p>
    <w:p w14:paraId="24606CC8" w14:textId="77777777" w:rsidR="0074172C" w:rsidRPr="00425851" w:rsidRDefault="0074172C"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Prokazování kvalifikace výpisem či certifikátem</w:t>
      </w:r>
    </w:p>
    <w:p w14:paraId="223A0462" w14:textId="78766BC9" w:rsidR="00141D23" w:rsidRPr="00425851" w:rsidRDefault="0074172C" w:rsidP="00641F2B">
      <w:pPr>
        <w:pStyle w:val="Nadpis3"/>
        <w:keepLines/>
        <w:numPr>
          <w:ilvl w:val="0"/>
          <w:numId w:val="0"/>
        </w:numPr>
        <w:spacing w:before="0" w:after="240" w:line="300" w:lineRule="atLeast"/>
        <w:rPr>
          <w:rFonts w:ascii="Arial" w:hAnsi="Arial" w:cs="Arial"/>
          <w:sz w:val="22"/>
          <w:szCs w:val="22"/>
        </w:rPr>
      </w:pPr>
      <w:r w:rsidRPr="00425851">
        <w:rPr>
          <w:rFonts w:ascii="Arial" w:hAnsi="Arial" w:cs="Arial"/>
          <w:sz w:val="22"/>
          <w:szCs w:val="22"/>
        </w:rPr>
        <w:t>4.</w:t>
      </w:r>
      <w:r w:rsidR="00084243">
        <w:rPr>
          <w:rFonts w:ascii="Arial" w:hAnsi="Arial" w:cs="Arial"/>
          <w:sz w:val="22"/>
          <w:szCs w:val="22"/>
        </w:rPr>
        <w:t>4</w:t>
      </w:r>
      <w:r w:rsidRPr="00425851">
        <w:rPr>
          <w:rFonts w:ascii="Arial" w:hAnsi="Arial" w:cs="Arial"/>
          <w:sz w:val="22"/>
          <w:szCs w:val="22"/>
        </w:rPr>
        <w:t>.1</w:t>
      </w:r>
      <w:r w:rsidRPr="00425851">
        <w:rPr>
          <w:rFonts w:ascii="Arial" w:hAnsi="Arial" w:cs="Arial"/>
          <w:sz w:val="22"/>
          <w:szCs w:val="22"/>
        </w:rPr>
        <w:tab/>
      </w:r>
      <w:r w:rsidR="0041120F" w:rsidRPr="00425851">
        <w:rPr>
          <w:rFonts w:ascii="Arial" w:hAnsi="Arial" w:cs="Arial"/>
          <w:sz w:val="22"/>
          <w:szCs w:val="22"/>
        </w:rPr>
        <w:t>Prokazování kvalifikace výpisem ze seznamu kvalifikovaných dodavatelů</w:t>
      </w:r>
    </w:p>
    <w:p w14:paraId="26C6E145" w14:textId="77777777" w:rsidR="00141D23" w:rsidRPr="00425851" w:rsidRDefault="00141D23" w:rsidP="00641F2B">
      <w:pPr>
        <w:spacing w:after="120" w:line="300" w:lineRule="atLeast"/>
        <w:rPr>
          <w:rFonts w:ascii="Arial" w:hAnsi="Arial" w:cs="Arial"/>
          <w:sz w:val="22"/>
          <w:szCs w:val="22"/>
        </w:rPr>
      </w:pPr>
      <w:r w:rsidRPr="00425851">
        <w:rPr>
          <w:rFonts w:ascii="Arial" w:hAnsi="Arial" w:cs="Arial"/>
          <w:sz w:val="22"/>
          <w:szCs w:val="22"/>
        </w:rPr>
        <w:t>Dodavatel může prokázat kvalifikaci v souladu s § 228 ZZVZ výpisem ze seznamu kvalifikovaných dodavatelů. Tento výpis nahrazuje prokázání splnění:</w:t>
      </w:r>
    </w:p>
    <w:p w14:paraId="36BCDA5A" w14:textId="77777777" w:rsidR="00141D23" w:rsidRPr="00425851" w:rsidRDefault="00141D23" w:rsidP="00641F2B">
      <w:pPr>
        <w:pStyle w:val="Odstavecseseznamem"/>
        <w:numPr>
          <w:ilvl w:val="0"/>
          <w:numId w:val="15"/>
        </w:numPr>
        <w:spacing w:after="120" w:line="300" w:lineRule="atLeast"/>
        <w:ind w:left="357" w:hanging="357"/>
        <w:contextualSpacing w:val="0"/>
        <w:jc w:val="both"/>
        <w:rPr>
          <w:rFonts w:ascii="Arial" w:hAnsi="Arial" w:cs="Arial"/>
        </w:rPr>
      </w:pPr>
      <w:r w:rsidRPr="00425851">
        <w:rPr>
          <w:rFonts w:ascii="Arial" w:hAnsi="Arial" w:cs="Arial"/>
        </w:rPr>
        <w:t>základní způsobilosti dle § 74 ZZVZ,</w:t>
      </w:r>
    </w:p>
    <w:p w14:paraId="061170B6" w14:textId="77777777" w:rsidR="00141D23" w:rsidRPr="00425851" w:rsidRDefault="00141D23" w:rsidP="00641F2B">
      <w:pPr>
        <w:pStyle w:val="Odstavecseseznamem"/>
        <w:numPr>
          <w:ilvl w:val="0"/>
          <w:numId w:val="15"/>
        </w:numPr>
        <w:spacing w:after="120" w:line="300" w:lineRule="atLeast"/>
        <w:ind w:left="357" w:hanging="357"/>
        <w:contextualSpacing w:val="0"/>
        <w:jc w:val="both"/>
        <w:rPr>
          <w:rFonts w:ascii="Arial" w:hAnsi="Arial" w:cs="Arial"/>
        </w:rPr>
      </w:pPr>
      <w:r w:rsidRPr="00425851">
        <w:rPr>
          <w:rFonts w:ascii="Arial" w:hAnsi="Arial" w:cs="Arial"/>
        </w:rPr>
        <w:t>profesní způsobilosti podle § 77 ZZVZ v tom rozsahu, v jakém údaje ve výpisu ze seznamu kvalifikovaných dodavatelů prokazují splnění kritérií profesní způsobilosti.</w:t>
      </w:r>
    </w:p>
    <w:p w14:paraId="1B255C36" w14:textId="77777777" w:rsidR="00141D23" w:rsidRPr="00425851" w:rsidRDefault="00141D23" w:rsidP="00641F2B">
      <w:pPr>
        <w:spacing w:after="240" w:line="300" w:lineRule="atLeast"/>
        <w:rPr>
          <w:rFonts w:ascii="Arial" w:hAnsi="Arial" w:cs="Arial"/>
          <w:sz w:val="22"/>
          <w:szCs w:val="22"/>
        </w:rPr>
      </w:pPr>
      <w:r w:rsidRPr="00425851">
        <w:rPr>
          <w:rFonts w:ascii="Arial" w:hAnsi="Arial" w:cs="Arial"/>
          <w:sz w:val="22"/>
          <w:szCs w:val="22"/>
        </w:rPr>
        <w:t>Výpis ze seznamu kvalifikovaných dodavatelů nesmí být starší než 3 měsíce k poslednímu dni, ke kterému má být prokázána základní způsobilost nebo profesní způsobilost.</w:t>
      </w:r>
    </w:p>
    <w:p w14:paraId="034F4DCD" w14:textId="3CF2E429" w:rsidR="00141D23" w:rsidRPr="00425851" w:rsidRDefault="001A5A12" w:rsidP="00641F2B">
      <w:pPr>
        <w:pStyle w:val="Nadpis3"/>
        <w:keepLines/>
        <w:numPr>
          <w:ilvl w:val="0"/>
          <w:numId w:val="0"/>
        </w:numPr>
        <w:spacing w:before="0" w:after="240" w:line="300" w:lineRule="atLeast"/>
        <w:rPr>
          <w:rFonts w:ascii="Arial" w:hAnsi="Arial" w:cs="Arial"/>
          <w:sz w:val="22"/>
          <w:szCs w:val="22"/>
        </w:rPr>
      </w:pPr>
      <w:r w:rsidRPr="00425851">
        <w:rPr>
          <w:rFonts w:ascii="Arial" w:hAnsi="Arial" w:cs="Arial"/>
          <w:sz w:val="22"/>
          <w:szCs w:val="22"/>
        </w:rPr>
        <w:t>4.</w:t>
      </w:r>
      <w:r w:rsidR="00084243">
        <w:rPr>
          <w:rFonts w:ascii="Arial" w:hAnsi="Arial" w:cs="Arial"/>
          <w:sz w:val="22"/>
          <w:szCs w:val="22"/>
        </w:rPr>
        <w:t>4</w:t>
      </w:r>
      <w:r w:rsidRPr="00425851">
        <w:rPr>
          <w:rFonts w:ascii="Arial" w:hAnsi="Arial" w:cs="Arial"/>
          <w:sz w:val="22"/>
          <w:szCs w:val="22"/>
        </w:rPr>
        <w:t>.2</w:t>
      </w:r>
      <w:r w:rsidRPr="00425851">
        <w:rPr>
          <w:rFonts w:ascii="Arial" w:hAnsi="Arial" w:cs="Arial"/>
          <w:sz w:val="22"/>
          <w:szCs w:val="22"/>
        </w:rPr>
        <w:tab/>
      </w:r>
      <w:r w:rsidR="00141D23" w:rsidRPr="00425851">
        <w:rPr>
          <w:rFonts w:ascii="Arial" w:hAnsi="Arial" w:cs="Arial"/>
          <w:sz w:val="22"/>
          <w:szCs w:val="22"/>
        </w:rPr>
        <w:t>Prokázání kvalifikace prostřednictvím certifikátu, který byl vydán v rámci systému certifikovaných dodavatelů</w:t>
      </w:r>
    </w:p>
    <w:p w14:paraId="14685E35" w14:textId="77777777" w:rsidR="00141D23" w:rsidRPr="00425851" w:rsidRDefault="00141D23" w:rsidP="00641F2B">
      <w:pPr>
        <w:spacing w:after="120" w:line="300" w:lineRule="atLeast"/>
        <w:rPr>
          <w:rFonts w:ascii="Arial" w:hAnsi="Arial" w:cs="Arial"/>
          <w:sz w:val="22"/>
          <w:szCs w:val="22"/>
        </w:rPr>
      </w:pPr>
      <w:r w:rsidRPr="00425851">
        <w:rPr>
          <w:rFonts w:ascii="Arial" w:hAnsi="Arial" w:cs="Arial"/>
          <w:sz w:val="22"/>
          <w:szCs w:val="22"/>
        </w:rPr>
        <w:t>Dodavatel může prokázat v souladu s § 234 ZZVZ kvalifikaci certifikátem vydaným v rámci systému certifikovaných dodavatelů.</w:t>
      </w:r>
    </w:p>
    <w:p w14:paraId="02F2DB98" w14:textId="77777777" w:rsidR="00141D23" w:rsidRPr="00425851" w:rsidRDefault="00141D23" w:rsidP="00641F2B">
      <w:pPr>
        <w:spacing w:after="120" w:line="300" w:lineRule="atLeast"/>
        <w:rPr>
          <w:rFonts w:ascii="Arial" w:hAnsi="Arial" w:cs="Arial"/>
          <w:sz w:val="22"/>
          <w:szCs w:val="22"/>
        </w:rPr>
      </w:pPr>
      <w:r w:rsidRPr="00425851">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14:paraId="39DF1383" w14:textId="3716883B" w:rsidR="00223225" w:rsidRPr="00425851" w:rsidRDefault="001A5A12" w:rsidP="00641F2B">
      <w:pPr>
        <w:pStyle w:val="Nadpis3"/>
        <w:keepLines/>
        <w:numPr>
          <w:ilvl w:val="0"/>
          <w:numId w:val="0"/>
        </w:numPr>
        <w:spacing w:before="0" w:after="240" w:line="300" w:lineRule="atLeast"/>
        <w:rPr>
          <w:rFonts w:ascii="Arial" w:hAnsi="Arial" w:cs="Arial"/>
          <w:sz w:val="22"/>
          <w:szCs w:val="22"/>
        </w:rPr>
      </w:pPr>
      <w:r w:rsidRPr="00425851">
        <w:rPr>
          <w:rFonts w:ascii="Arial" w:hAnsi="Arial" w:cs="Arial"/>
          <w:sz w:val="22"/>
          <w:szCs w:val="22"/>
        </w:rPr>
        <w:t>4.</w:t>
      </w:r>
      <w:r w:rsidR="00084243">
        <w:rPr>
          <w:rFonts w:ascii="Arial" w:hAnsi="Arial" w:cs="Arial"/>
          <w:sz w:val="22"/>
          <w:szCs w:val="22"/>
        </w:rPr>
        <w:t>4</w:t>
      </w:r>
      <w:r w:rsidRPr="00425851">
        <w:rPr>
          <w:rFonts w:ascii="Arial" w:hAnsi="Arial" w:cs="Arial"/>
          <w:sz w:val="22"/>
          <w:szCs w:val="22"/>
        </w:rPr>
        <w:t>.3</w:t>
      </w:r>
      <w:r w:rsidRPr="00425851">
        <w:rPr>
          <w:rFonts w:ascii="Arial" w:hAnsi="Arial" w:cs="Arial"/>
          <w:sz w:val="22"/>
          <w:szCs w:val="22"/>
        </w:rPr>
        <w:tab/>
      </w:r>
      <w:r w:rsidR="00223225" w:rsidRPr="00425851">
        <w:rPr>
          <w:rFonts w:ascii="Arial" w:hAnsi="Arial" w:cs="Arial"/>
          <w:sz w:val="22"/>
          <w:szCs w:val="22"/>
        </w:rPr>
        <w:t>Prokázání kvalifikace prostřednictvím jednotného evropského osvědčení pro veřejné zakázky</w:t>
      </w:r>
    </w:p>
    <w:p w14:paraId="3DFC5266" w14:textId="77777777" w:rsidR="00223225" w:rsidRPr="00425851" w:rsidRDefault="00223225" w:rsidP="00641F2B">
      <w:pPr>
        <w:spacing w:after="120" w:line="300" w:lineRule="atLeast"/>
        <w:rPr>
          <w:rFonts w:ascii="Arial" w:hAnsi="Arial" w:cs="Arial"/>
          <w:sz w:val="22"/>
          <w:szCs w:val="22"/>
          <w:lang w:eastAsia="x-none"/>
        </w:rPr>
      </w:pPr>
      <w:r w:rsidRPr="00425851">
        <w:rPr>
          <w:rFonts w:ascii="Arial" w:hAnsi="Arial" w:cs="Arial"/>
          <w:sz w:val="22"/>
          <w:szCs w:val="22"/>
          <w:lang w:eastAsia="x-none"/>
        </w:rPr>
        <w:t>Dodavatel je oprávněn nahradit zadavatelem požadované doklady prokazující kvalifikaci dodavatele předložením jednotného evropského osvědčení pro veřejné zakázky.</w:t>
      </w:r>
    </w:p>
    <w:p w14:paraId="13F1DA51" w14:textId="77777777" w:rsidR="00223225" w:rsidRDefault="00223225" w:rsidP="00641F2B">
      <w:pPr>
        <w:spacing w:after="120" w:line="300" w:lineRule="atLeast"/>
        <w:rPr>
          <w:rFonts w:ascii="Arial" w:hAnsi="Arial" w:cs="Arial"/>
          <w:sz w:val="22"/>
          <w:szCs w:val="22"/>
          <w:lang w:eastAsia="x-none"/>
        </w:rPr>
      </w:pPr>
      <w:r w:rsidRPr="00425851">
        <w:rPr>
          <w:rFonts w:ascii="Arial" w:hAnsi="Arial" w:cs="Arial"/>
          <w:sz w:val="22"/>
          <w:szCs w:val="22"/>
          <w:lang w:eastAsia="x-none"/>
        </w:rPr>
        <w:t>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e-Certis.</w:t>
      </w:r>
    </w:p>
    <w:p w14:paraId="4050FEF0" w14:textId="6B63AC34" w:rsidR="00FB2744" w:rsidRPr="00425851" w:rsidRDefault="00FB2744" w:rsidP="00641F2B">
      <w:pPr>
        <w:spacing w:after="120" w:line="300" w:lineRule="atLeast"/>
        <w:rPr>
          <w:rFonts w:ascii="Arial" w:hAnsi="Arial" w:cs="Arial"/>
          <w:sz w:val="22"/>
          <w:szCs w:val="22"/>
          <w:lang w:eastAsia="x-none"/>
        </w:rPr>
      </w:pPr>
      <w:r>
        <w:rPr>
          <w:rFonts w:ascii="Arial" w:hAnsi="Arial" w:cs="Arial"/>
          <w:sz w:val="22"/>
          <w:szCs w:val="22"/>
          <w:lang w:eastAsia="x-none"/>
        </w:rPr>
        <w:t>Dodavatel není oprávněn prostřednictvím jednotného evropského osvědčení pro veřejné zakázky prokázat kvalifikační kritéria pro výběr souhrnným prohlášením o všech kvalifikačních kritériích pro výběr, ale je povinen v jednotném evropském osvědčení pro veřejné zakázky vyplnit všechny části A až D s uvedením rozhodných skutečností pro prokázání kvalifikace včetně dokladů, které má k dispozici k prokázání kvalifikace – viz nařízení Komise (EU) 2016/7 z 5.</w:t>
      </w:r>
      <w:r w:rsidR="00EF15F4">
        <w:rPr>
          <w:rFonts w:ascii="Arial" w:hAnsi="Arial" w:cs="Arial"/>
          <w:sz w:val="22"/>
          <w:szCs w:val="22"/>
          <w:lang w:eastAsia="x-none"/>
        </w:rPr>
        <w:t xml:space="preserve"> </w:t>
      </w:r>
      <w:r>
        <w:rPr>
          <w:rFonts w:ascii="Arial" w:hAnsi="Arial" w:cs="Arial"/>
          <w:sz w:val="22"/>
          <w:szCs w:val="22"/>
          <w:lang w:eastAsia="x-none"/>
        </w:rPr>
        <w:t>ledna 2016, kterým se zavádí standardní formulář jednotného evropského osvědčení pro veřejné zakázky, uveřejněným v Ústředním věstníku Evropské komise L 3/16 z 6. ledna 2016.</w:t>
      </w:r>
    </w:p>
    <w:p w14:paraId="7E5108C9" w14:textId="77777777" w:rsidR="00141D23" w:rsidRPr="00425851" w:rsidRDefault="00141D23"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Prokazování kvalifikace získané v zahraničí</w:t>
      </w:r>
    </w:p>
    <w:p w14:paraId="05CB11CA" w14:textId="77777777" w:rsidR="00141D23" w:rsidRPr="00425851" w:rsidRDefault="00141D23" w:rsidP="00641F2B">
      <w:pPr>
        <w:spacing w:after="240" w:line="300" w:lineRule="atLeast"/>
        <w:rPr>
          <w:rFonts w:ascii="Arial" w:hAnsi="Arial" w:cs="Arial"/>
          <w:color w:val="000000"/>
          <w:sz w:val="22"/>
          <w:szCs w:val="22"/>
        </w:rPr>
      </w:pPr>
      <w:r w:rsidRPr="00425851">
        <w:rPr>
          <w:rFonts w:ascii="Arial" w:hAnsi="Arial" w:cs="Arial"/>
          <w:color w:val="000000"/>
          <w:sz w:val="22"/>
          <w:szCs w:val="22"/>
        </w:rPr>
        <w:t xml:space="preserve">V případě, že byla kvalifikace získána v zahraničí, prokazuje se způsobem uvedeným </w:t>
      </w:r>
      <w:r w:rsidRPr="00425851">
        <w:rPr>
          <w:rFonts w:ascii="Arial" w:hAnsi="Arial" w:cs="Arial"/>
          <w:color w:val="000000"/>
          <w:sz w:val="22"/>
          <w:szCs w:val="22"/>
        </w:rPr>
        <w:br/>
        <w:t>v § 81 ZZVZ.</w:t>
      </w:r>
    </w:p>
    <w:p w14:paraId="5A763525" w14:textId="77777777" w:rsidR="00141D23" w:rsidRPr="00425851" w:rsidRDefault="00141D23"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Prokázání kvalifikace v případě společné účasti dodavatelů</w:t>
      </w:r>
    </w:p>
    <w:p w14:paraId="03E1A037" w14:textId="77777777" w:rsidR="008F2E07" w:rsidRPr="00425851" w:rsidRDefault="008F2E07" w:rsidP="00641F2B">
      <w:pPr>
        <w:spacing w:after="120" w:line="300" w:lineRule="atLeast"/>
        <w:rPr>
          <w:rFonts w:ascii="Arial" w:hAnsi="Arial" w:cs="Arial"/>
          <w:sz w:val="22"/>
          <w:szCs w:val="22"/>
        </w:rPr>
      </w:pPr>
      <w:r w:rsidRPr="00425851">
        <w:rPr>
          <w:rFonts w:ascii="Arial" w:hAnsi="Arial" w:cs="Arial"/>
          <w:sz w:val="22"/>
          <w:szCs w:val="22"/>
        </w:rPr>
        <w:t>Má-li být předmět plnění veřejné zakázky plněn několika dodavateli společně, a za tímto účelem podávají či hodlají podat společnou nabídku, je každý z dodavatelů povinen prokázat dle § 82 ZZVZ základní způsobilost a profesní způsobilost podle § 77 odst. 1 ZZVZ samostatně.</w:t>
      </w:r>
    </w:p>
    <w:p w14:paraId="01CC144F" w14:textId="77777777" w:rsidR="008F2E07" w:rsidRPr="00425851" w:rsidRDefault="008F2E07" w:rsidP="00641F2B">
      <w:pPr>
        <w:spacing w:after="120" w:line="300" w:lineRule="atLeast"/>
        <w:rPr>
          <w:rFonts w:ascii="Arial" w:hAnsi="Arial" w:cs="Arial"/>
          <w:sz w:val="22"/>
          <w:szCs w:val="22"/>
        </w:rPr>
      </w:pPr>
      <w:r w:rsidRPr="00425851">
        <w:rPr>
          <w:rFonts w:ascii="Arial" w:hAnsi="Arial" w:cs="Arial"/>
          <w:sz w:val="22"/>
          <w:szCs w:val="22"/>
        </w:rPr>
        <w:t xml:space="preserve">Zadavatel požaduje, aby v případě společné účasti dodavatelů na předmětu plnění veřejné zakázky nesli všichni dodavatelé podávající společnou nabídku společnou a nerozdílnou odpovědnost za plnění veřejné zakázky. </w:t>
      </w:r>
    </w:p>
    <w:p w14:paraId="0D33C244" w14:textId="77777777" w:rsidR="008F2E07" w:rsidRPr="00425851" w:rsidRDefault="008F2E07" w:rsidP="00641F2B">
      <w:pPr>
        <w:spacing w:after="120" w:line="300" w:lineRule="atLeast"/>
        <w:rPr>
          <w:rFonts w:ascii="Arial" w:hAnsi="Arial" w:cs="Arial"/>
          <w:sz w:val="22"/>
          <w:szCs w:val="22"/>
        </w:rPr>
      </w:pPr>
      <w:r w:rsidRPr="00425851">
        <w:rPr>
          <w:rFonts w:ascii="Arial" w:hAnsi="Arial" w:cs="Arial"/>
          <w:sz w:val="22"/>
          <w:szCs w:val="22"/>
        </w:rPr>
        <w:t xml:space="preserve">Dodavatelé uvedou v nabídce kontaktní adresu pro písemný styk mezi dodavatelem a zadavatelem a osobu, která bude zmocněna zastupovat tyto dodavatele při styku se zadavatelem v průběhu zadávacího řízení. </w:t>
      </w:r>
    </w:p>
    <w:p w14:paraId="15B05A96" w14:textId="77777777" w:rsidR="00141D23" w:rsidRPr="00425851" w:rsidRDefault="00141D23"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 xml:space="preserve">Prokázání kvalifikace prostřednictvím jiných osob </w:t>
      </w:r>
    </w:p>
    <w:p w14:paraId="298FF996" w14:textId="77777777" w:rsidR="00141D23" w:rsidRPr="00425851" w:rsidRDefault="00141D23" w:rsidP="00641F2B">
      <w:pPr>
        <w:autoSpaceDE w:val="0"/>
        <w:autoSpaceDN w:val="0"/>
        <w:adjustRightInd w:val="0"/>
        <w:spacing w:after="120" w:line="300" w:lineRule="atLeast"/>
        <w:rPr>
          <w:rFonts w:ascii="Arial" w:hAnsi="Arial" w:cs="Arial"/>
          <w:sz w:val="22"/>
          <w:szCs w:val="22"/>
        </w:rPr>
      </w:pPr>
      <w:r w:rsidRPr="00425851">
        <w:rPr>
          <w:rFonts w:ascii="Arial" w:hAnsi="Arial" w:cs="Arial"/>
          <w:sz w:val="22"/>
          <w:szCs w:val="22"/>
        </w:rPr>
        <w:t xml:space="preserve">Dodavatel může dle § 83 ZZVZ prokázat určitou část technické kvalifikace nebo profesní způsobilosti s výjimkou kritéria dle § 77 odst. 1 ZZVZ požadované zadavatelem prostřednictvím jiných osob. Dodavatel je v takovém případě povinen zadavateli předložit: </w:t>
      </w:r>
    </w:p>
    <w:p w14:paraId="1366B691" w14:textId="77777777" w:rsidR="00141D23" w:rsidRPr="00425851" w:rsidRDefault="00141D23" w:rsidP="00641F2B">
      <w:pPr>
        <w:pStyle w:val="Odstavecseseznamem"/>
        <w:numPr>
          <w:ilvl w:val="1"/>
          <w:numId w:val="12"/>
        </w:numPr>
        <w:autoSpaceDE w:val="0"/>
        <w:autoSpaceDN w:val="0"/>
        <w:adjustRightInd w:val="0"/>
        <w:spacing w:after="120" w:line="300" w:lineRule="atLeast"/>
        <w:ind w:left="357" w:hanging="357"/>
        <w:jc w:val="both"/>
        <w:rPr>
          <w:rFonts w:ascii="Arial" w:hAnsi="Arial" w:cs="Arial"/>
        </w:rPr>
      </w:pPr>
      <w:r w:rsidRPr="00425851">
        <w:rPr>
          <w:rFonts w:ascii="Arial" w:hAnsi="Arial" w:cs="Arial"/>
        </w:rPr>
        <w:t>doklady o splnění základní způsobilosti dle § 74 ZZVZ jinou osobou,</w:t>
      </w:r>
    </w:p>
    <w:p w14:paraId="667683F2" w14:textId="77777777" w:rsidR="00141D23" w:rsidRPr="00425851" w:rsidRDefault="00141D23" w:rsidP="00641F2B">
      <w:pPr>
        <w:pStyle w:val="Odstavecseseznamem"/>
        <w:numPr>
          <w:ilvl w:val="1"/>
          <w:numId w:val="12"/>
        </w:numPr>
        <w:autoSpaceDE w:val="0"/>
        <w:autoSpaceDN w:val="0"/>
        <w:adjustRightInd w:val="0"/>
        <w:spacing w:after="120" w:line="300" w:lineRule="atLeast"/>
        <w:ind w:left="357" w:hanging="357"/>
        <w:jc w:val="both"/>
        <w:rPr>
          <w:rFonts w:ascii="Arial" w:hAnsi="Arial" w:cs="Arial"/>
        </w:rPr>
      </w:pPr>
      <w:r w:rsidRPr="00425851">
        <w:rPr>
          <w:rFonts w:ascii="Arial" w:hAnsi="Arial" w:cs="Arial"/>
        </w:rPr>
        <w:t xml:space="preserve">doklady prokazující splnění profesní způsobilosti dle § 77 odst. 1 ZZVZ jinou osobou, </w:t>
      </w:r>
    </w:p>
    <w:p w14:paraId="6BB0C400" w14:textId="77777777" w:rsidR="00141D23" w:rsidRPr="00425851" w:rsidRDefault="00141D23" w:rsidP="00641F2B">
      <w:pPr>
        <w:pStyle w:val="Odstavecseseznamem"/>
        <w:numPr>
          <w:ilvl w:val="1"/>
          <w:numId w:val="12"/>
        </w:numPr>
        <w:autoSpaceDE w:val="0"/>
        <w:autoSpaceDN w:val="0"/>
        <w:adjustRightInd w:val="0"/>
        <w:spacing w:after="120" w:line="300" w:lineRule="atLeast"/>
        <w:ind w:left="357" w:hanging="357"/>
        <w:jc w:val="both"/>
        <w:rPr>
          <w:rFonts w:ascii="Arial" w:hAnsi="Arial" w:cs="Arial"/>
        </w:rPr>
      </w:pPr>
      <w:r w:rsidRPr="00425851">
        <w:rPr>
          <w:rFonts w:ascii="Arial" w:hAnsi="Arial" w:cs="Arial"/>
        </w:rPr>
        <w:t xml:space="preserve">doklady prokazující splnění chybějící části kvalifikace prostřednictvím jiné osoby a </w:t>
      </w:r>
    </w:p>
    <w:p w14:paraId="775C1780" w14:textId="77777777" w:rsidR="00141D23" w:rsidRPr="00425851" w:rsidRDefault="00141D23" w:rsidP="00641F2B">
      <w:pPr>
        <w:pStyle w:val="Odstavecseseznamem"/>
        <w:numPr>
          <w:ilvl w:val="1"/>
          <w:numId w:val="12"/>
        </w:numPr>
        <w:autoSpaceDE w:val="0"/>
        <w:autoSpaceDN w:val="0"/>
        <w:adjustRightInd w:val="0"/>
        <w:spacing w:after="120" w:line="300" w:lineRule="atLeast"/>
        <w:ind w:left="357" w:hanging="357"/>
        <w:contextualSpacing w:val="0"/>
        <w:jc w:val="both"/>
        <w:rPr>
          <w:rFonts w:ascii="Arial" w:hAnsi="Arial" w:cs="Arial"/>
        </w:rPr>
      </w:pPr>
      <w:r w:rsidRPr="00425851">
        <w:rPr>
          <w:rFonts w:ascii="Arial"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22FE9219" w14:textId="77777777" w:rsidR="00141D23" w:rsidRPr="00425851" w:rsidRDefault="00141D23" w:rsidP="00641F2B">
      <w:pPr>
        <w:autoSpaceDE w:val="0"/>
        <w:autoSpaceDN w:val="0"/>
        <w:adjustRightInd w:val="0"/>
        <w:spacing w:after="120" w:line="300" w:lineRule="atLeast"/>
        <w:rPr>
          <w:rFonts w:ascii="Arial" w:hAnsi="Arial" w:cs="Arial"/>
          <w:sz w:val="22"/>
          <w:szCs w:val="22"/>
        </w:rPr>
      </w:pPr>
      <w:r w:rsidRPr="00425851">
        <w:rPr>
          <w:rFonts w:ascii="Arial" w:hAnsi="Arial" w:cs="Arial"/>
          <w:sz w:val="22"/>
          <w:szCs w:val="22"/>
        </w:rPr>
        <w:t xml:space="preserve">Má se za to, že požadavek dle § 83 odstavce 1 písm. d) ZZVZ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nebo d) ZZVZ vztahující se k takové osobě, musí dokument podle § 83 odstavce 1 písm. d) ZZVZ obsahovat závazek, že jiná osoba bude vykonávat služby, ke kterým se prokazované kritérium kvalifikace vztahuje. </w:t>
      </w:r>
    </w:p>
    <w:p w14:paraId="75B4B02E" w14:textId="77777777" w:rsidR="00141D23" w:rsidRPr="007B783E" w:rsidRDefault="00141D23" w:rsidP="00641F2B">
      <w:pPr>
        <w:autoSpaceDE w:val="0"/>
        <w:autoSpaceDN w:val="0"/>
        <w:adjustRightInd w:val="0"/>
        <w:spacing w:after="240" w:line="300" w:lineRule="atLeast"/>
        <w:rPr>
          <w:rFonts w:ascii="Arial" w:hAnsi="Arial" w:cs="Arial"/>
          <w:b/>
          <w:sz w:val="22"/>
          <w:szCs w:val="22"/>
          <w:u w:val="single"/>
        </w:rPr>
      </w:pPr>
      <w:r w:rsidRPr="007B783E">
        <w:rPr>
          <w:rFonts w:ascii="Arial" w:hAnsi="Arial" w:cs="Arial"/>
          <w:b/>
          <w:sz w:val="22"/>
          <w:szCs w:val="22"/>
          <w:u w:val="single"/>
        </w:rPr>
        <w:t>Upozornění zadavatele:</w:t>
      </w:r>
    </w:p>
    <w:p w14:paraId="2FD7BD89" w14:textId="77777777" w:rsidR="00141D23" w:rsidRPr="007B783E" w:rsidRDefault="00141D23" w:rsidP="00641F2B">
      <w:pPr>
        <w:autoSpaceDE w:val="0"/>
        <w:autoSpaceDN w:val="0"/>
        <w:adjustRightInd w:val="0"/>
        <w:spacing w:before="120" w:after="120" w:line="300" w:lineRule="atLeast"/>
        <w:rPr>
          <w:rFonts w:ascii="Arial" w:hAnsi="Arial" w:cs="Arial"/>
          <w:bCs/>
          <w:sz w:val="22"/>
          <w:szCs w:val="22"/>
        </w:rPr>
      </w:pPr>
      <w:r w:rsidRPr="007B783E">
        <w:rPr>
          <w:rFonts w:ascii="Arial" w:hAnsi="Arial" w:cs="Arial"/>
          <w:bCs/>
          <w:sz w:val="22"/>
          <w:szCs w:val="22"/>
        </w:rPr>
        <w:t>V případě, že bude dodavatel prokazovat část kvalifikace jinou osobou ve smyslu § 83 ZZVZ předloží ve vztahu k takovému poddodavateli následující doklady:</w:t>
      </w:r>
    </w:p>
    <w:p w14:paraId="028F0F1C" w14:textId="29A619D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 xml:space="preserve">seznam poddodavatelů vyplněný v souladu se vzorem dle přílohy </w:t>
      </w:r>
      <w:r w:rsidR="00213E04" w:rsidRPr="007B783E">
        <w:rPr>
          <w:rFonts w:ascii="Arial" w:hAnsi="Arial" w:cs="Arial"/>
          <w:bCs/>
          <w:sz w:val="22"/>
          <w:szCs w:val="22"/>
        </w:rPr>
        <w:t>D</w:t>
      </w:r>
      <w:r w:rsidRPr="007B783E">
        <w:rPr>
          <w:rFonts w:ascii="Arial" w:hAnsi="Arial" w:cs="Arial"/>
          <w:bCs/>
          <w:sz w:val="22"/>
          <w:szCs w:val="22"/>
        </w:rPr>
        <w:t>1 této zadávací dokumentace;</w:t>
      </w:r>
    </w:p>
    <w:p w14:paraId="45434C96" w14:textId="3D82D319"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 xml:space="preserve">prohlášení poddodavatele vyplněné v souladu se vzorem dle přílohy </w:t>
      </w:r>
      <w:r w:rsidR="00213E04" w:rsidRPr="007B783E">
        <w:rPr>
          <w:rFonts w:ascii="Arial" w:hAnsi="Arial" w:cs="Arial"/>
          <w:bCs/>
          <w:sz w:val="22"/>
          <w:szCs w:val="22"/>
        </w:rPr>
        <w:t>D</w:t>
      </w:r>
      <w:r w:rsidRPr="007B783E">
        <w:rPr>
          <w:rFonts w:ascii="Arial" w:hAnsi="Arial" w:cs="Arial"/>
          <w:bCs/>
          <w:sz w:val="22"/>
          <w:szCs w:val="22"/>
        </w:rPr>
        <w:t xml:space="preserve">2 této zadávací dokumentace; </w:t>
      </w:r>
    </w:p>
    <w:p w14:paraId="41DDDECD" w14:textId="7777777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výpis z evidence Rejstříku trestů ve vztahu k § 74 písm. a) ZZVZ (viz čl. 4.1 písm. a) této zadávací dokumentace);</w:t>
      </w:r>
    </w:p>
    <w:p w14:paraId="77B933D0" w14:textId="7777777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potvrzení příslušného finančního úřadu ve vztahu k § 74 písm. b) ZZVZ (viz čl. 4.1 písm. b) této zadávací dokumentace);</w:t>
      </w:r>
    </w:p>
    <w:p w14:paraId="1705AE7F" w14:textId="55BFC2D4"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písemné čestné prohlášení ve vztahu ke spotřební dani ve vztahu k § 74 písm. b) ZZVZ (viz čl. 4.1</w:t>
      </w:r>
      <w:r w:rsidR="00213E04" w:rsidRPr="007B783E">
        <w:rPr>
          <w:rFonts w:ascii="Arial" w:hAnsi="Arial" w:cs="Arial"/>
          <w:bCs/>
          <w:sz w:val="22"/>
          <w:szCs w:val="22"/>
        </w:rPr>
        <w:t xml:space="preserve"> písm. b) zadávací dokumentace);</w:t>
      </w:r>
      <w:r w:rsidRPr="007B783E">
        <w:rPr>
          <w:rFonts w:ascii="Arial" w:hAnsi="Arial" w:cs="Arial"/>
          <w:bCs/>
          <w:sz w:val="22"/>
          <w:szCs w:val="22"/>
        </w:rPr>
        <w:t xml:space="preserve"> </w:t>
      </w:r>
      <w:r w:rsidR="00213E04" w:rsidRPr="007B783E">
        <w:rPr>
          <w:rFonts w:ascii="Arial" w:hAnsi="Arial" w:cs="Arial"/>
          <w:bCs/>
          <w:sz w:val="22"/>
          <w:szCs w:val="22"/>
        </w:rPr>
        <w:t xml:space="preserve"> </w:t>
      </w:r>
    </w:p>
    <w:p w14:paraId="50040265" w14:textId="407F76CB"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písemné čestné prohlášení ve vztahu k § 74 písm. c) ZZVZ (viz čl. 4.1 písm. c) zad</w:t>
      </w:r>
      <w:r w:rsidR="00213E04" w:rsidRPr="007B783E">
        <w:rPr>
          <w:rFonts w:ascii="Arial" w:hAnsi="Arial" w:cs="Arial"/>
          <w:bCs/>
          <w:sz w:val="22"/>
          <w:szCs w:val="22"/>
        </w:rPr>
        <w:t>ávací dokumentace);</w:t>
      </w:r>
    </w:p>
    <w:p w14:paraId="44DCC8BD" w14:textId="7777777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potvrzení příslušné okresní správy sociálního zabezpečení ve vztahu k § 74 písm. d) ZZVZ (viz čl. 4.1 písm. d) této zadávací dokumentace);</w:t>
      </w:r>
    </w:p>
    <w:p w14:paraId="650DD1A6" w14:textId="7777777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výpis z obchodního rejstříku, nebo písemné čestné prohlášení v případě, že není v obchodním rejstříku zapsán, ve vztahu k § 74 písm. e) ZZVZ (viz čl. 4.1 písm. e) této zadávací dokumentace);</w:t>
      </w:r>
    </w:p>
    <w:p w14:paraId="5E30C916" w14:textId="7777777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výpis z obchodního rejstříku nebo jiné obdobné evidence, pokud jiný právní předpis zápis do takové evidence vyžaduje, ve vztahu k § 77 odst. 1 ZZVZ (viz čl. 4.2 této zadávací dokumentace);</w:t>
      </w:r>
    </w:p>
    <w:p w14:paraId="109F2D88" w14:textId="77777777" w:rsidR="00141D23" w:rsidRPr="007B783E" w:rsidRDefault="00141D23" w:rsidP="00641F2B">
      <w:pPr>
        <w:numPr>
          <w:ilvl w:val="0"/>
          <w:numId w:val="13"/>
        </w:numPr>
        <w:suppressAutoHyphens/>
        <w:autoSpaceDE w:val="0"/>
        <w:autoSpaceDN w:val="0"/>
        <w:adjustRightInd w:val="0"/>
        <w:spacing w:before="120" w:after="120" w:line="300" w:lineRule="atLeast"/>
        <w:ind w:left="357" w:hanging="357"/>
        <w:contextualSpacing/>
        <w:rPr>
          <w:rFonts w:ascii="Arial" w:hAnsi="Arial" w:cs="Arial"/>
          <w:bCs/>
          <w:sz w:val="22"/>
          <w:szCs w:val="22"/>
        </w:rPr>
      </w:pPr>
      <w:r w:rsidRPr="007B783E">
        <w:rPr>
          <w:rFonts w:ascii="Arial" w:hAnsi="Arial" w:cs="Arial"/>
          <w:bCs/>
          <w:sz w:val="22"/>
          <w:szCs w:val="22"/>
        </w:rPr>
        <w:t>doklady prokazující splnění chybějící části kvalifikace jinou osobou;</w:t>
      </w:r>
    </w:p>
    <w:p w14:paraId="45A27A65" w14:textId="77777777" w:rsidR="00141D23" w:rsidRPr="007B783E" w:rsidRDefault="00141D23" w:rsidP="00641F2B">
      <w:pPr>
        <w:numPr>
          <w:ilvl w:val="0"/>
          <w:numId w:val="13"/>
        </w:numPr>
        <w:suppressAutoHyphens/>
        <w:autoSpaceDE w:val="0"/>
        <w:autoSpaceDN w:val="0"/>
        <w:adjustRightInd w:val="0"/>
        <w:spacing w:before="120" w:after="240" w:line="300" w:lineRule="atLeast"/>
        <w:ind w:left="357" w:hanging="357"/>
        <w:contextualSpacing/>
        <w:rPr>
          <w:rFonts w:ascii="Arial" w:hAnsi="Arial" w:cs="Arial"/>
          <w:bCs/>
          <w:sz w:val="22"/>
          <w:szCs w:val="22"/>
        </w:rPr>
      </w:pPr>
      <w:r w:rsidRPr="007B783E">
        <w:rPr>
          <w:rFonts w:ascii="Arial" w:hAnsi="Arial" w:cs="Arial"/>
          <w:bCs/>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dle § 83 odst. 1 písm. d) ZZVZ.</w:t>
      </w:r>
    </w:p>
    <w:p w14:paraId="053E532E" w14:textId="77777777" w:rsidR="00141D23" w:rsidRPr="00425851" w:rsidRDefault="00141D23"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 xml:space="preserve">Předložení rovnocenných dokladů </w:t>
      </w:r>
    </w:p>
    <w:p w14:paraId="4309C10F" w14:textId="77777777" w:rsidR="00141D23" w:rsidRPr="00425851" w:rsidRDefault="00141D23" w:rsidP="00641F2B">
      <w:pPr>
        <w:autoSpaceDE w:val="0"/>
        <w:autoSpaceDN w:val="0"/>
        <w:adjustRightInd w:val="0"/>
        <w:spacing w:after="120" w:line="300" w:lineRule="atLeast"/>
        <w:rPr>
          <w:rFonts w:ascii="Arial" w:hAnsi="Arial" w:cs="Arial"/>
          <w:sz w:val="22"/>
          <w:szCs w:val="22"/>
        </w:rPr>
      </w:pPr>
      <w:r w:rsidRPr="00425851">
        <w:rPr>
          <w:rFonts w:ascii="Arial" w:hAnsi="Arial" w:cs="Arial"/>
          <w:sz w:val="22"/>
          <w:szCs w:val="22"/>
        </w:rPr>
        <w:t xml:space="preserve">Pokud zadavatel vyžaduje předložení dokladu a dodavatel není z důvodů, které mu nelze přičítat, schopen předložit požadovaný doklad, je oprávněn předložit jiný rovnocenný doklad v souladu s § 45 odst. 2 ZZVZ. </w:t>
      </w:r>
    </w:p>
    <w:p w14:paraId="684042E0" w14:textId="77777777" w:rsidR="00141D23" w:rsidRPr="00425851" w:rsidRDefault="00141D23" w:rsidP="00641F2B">
      <w:pPr>
        <w:spacing w:after="120" w:line="300" w:lineRule="atLeast"/>
        <w:rPr>
          <w:rFonts w:ascii="Arial" w:hAnsi="Arial" w:cs="Arial"/>
          <w:sz w:val="22"/>
          <w:szCs w:val="22"/>
        </w:rPr>
      </w:pPr>
      <w:r w:rsidRPr="00425851">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3 ZZVZ.</w:t>
      </w:r>
    </w:p>
    <w:p w14:paraId="045270D5" w14:textId="77777777" w:rsidR="004253A9" w:rsidRPr="00425851" w:rsidRDefault="004253A9" w:rsidP="00641F2B">
      <w:pPr>
        <w:pStyle w:val="Nadpis3"/>
        <w:numPr>
          <w:ilvl w:val="0"/>
          <w:numId w:val="8"/>
        </w:numPr>
        <w:spacing w:after="240" w:line="300" w:lineRule="atLeast"/>
        <w:ind w:left="425" w:hanging="425"/>
        <w:rPr>
          <w:rFonts w:ascii="Arial" w:hAnsi="Arial" w:cs="Arial"/>
          <w:sz w:val="22"/>
          <w:szCs w:val="22"/>
        </w:rPr>
      </w:pPr>
      <w:r w:rsidRPr="00425851">
        <w:rPr>
          <w:rFonts w:ascii="Arial" w:hAnsi="Arial" w:cs="Arial"/>
          <w:sz w:val="22"/>
          <w:szCs w:val="22"/>
        </w:rPr>
        <w:t>Předložení dokladu odkazem</w:t>
      </w:r>
    </w:p>
    <w:p w14:paraId="69BF4C9B" w14:textId="77777777" w:rsidR="004253A9" w:rsidRPr="00425851" w:rsidRDefault="004253A9" w:rsidP="00641F2B">
      <w:pPr>
        <w:tabs>
          <w:tab w:val="left" w:pos="142"/>
        </w:tabs>
        <w:spacing w:line="300" w:lineRule="atLeast"/>
        <w:rPr>
          <w:rFonts w:ascii="Arial" w:hAnsi="Arial" w:cs="Arial"/>
          <w:sz w:val="22"/>
        </w:rPr>
      </w:pPr>
      <w:r w:rsidRPr="00425851">
        <w:rPr>
          <w:rFonts w:ascii="Arial" w:hAnsi="Arial" w:cs="Arial"/>
          <w:sz w:val="22"/>
        </w:rPr>
        <w:t>Povinnost předložit doklad může dodavatel splnit odkazem na odpovídající informace vedené v informačním systému veřejné správy nebo v obdobném systému vedeném v jiném členském státu, který umožňuje neomezený dálkový přístup v souladu s § 45 odst. 4 ZZVZ. Takový odkaz musí obsahovat internetovou adresu a údaje pro přihlášení a vyhledávání požadované informace, jsou-li takové údaje nezbytné.</w:t>
      </w:r>
    </w:p>
    <w:p w14:paraId="6AEABD1C" w14:textId="77777777" w:rsidR="00FB56CB" w:rsidRPr="00425851" w:rsidRDefault="00FB56CB" w:rsidP="00641F2B">
      <w:pPr>
        <w:pStyle w:val="Nadpis1"/>
        <w:spacing w:before="360" w:after="120" w:line="300" w:lineRule="atLeast"/>
        <w:ind w:left="357" w:hanging="357"/>
        <w:jc w:val="center"/>
        <w:rPr>
          <w:rFonts w:ascii="Arial" w:hAnsi="Arial" w:cs="Arial"/>
          <w:sz w:val="22"/>
          <w:szCs w:val="22"/>
        </w:rPr>
      </w:pPr>
      <w:r w:rsidRPr="00425851">
        <w:rPr>
          <w:rFonts w:ascii="Arial" w:hAnsi="Arial" w:cs="Arial"/>
          <w:sz w:val="22"/>
          <w:szCs w:val="22"/>
        </w:rPr>
        <w:t>Obchodní podmínky</w:t>
      </w:r>
      <w:r w:rsidR="005D392D" w:rsidRPr="00425851">
        <w:rPr>
          <w:rFonts w:ascii="Arial" w:hAnsi="Arial" w:cs="Arial"/>
          <w:sz w:val="22"/>
          <w:szCs w:val="22"/>
        </w:rPr>
        <w:t xml:space="preserve"> a jiné smluvní podmínky</w:t>
      </w:r>
    </w:p>
    <w:p w14:paraId="4A65BD1A" w14:textId="7E1935E3" w:rsidR="00EE48BF" w:rsidRPr="00B54DC0" w:rsidRDefault="0017271C" w:rsidP="00641F2B">
      <w:pPr>
        <w:spacing w:after="120" w:line="300" w:lineRule="atLeast"/>
        <w:rPr>
          <w:rFonts w:ascii="Arial" w:hAnsi="Arial" w:cs="Arial"/>
          <w:sz w:val="22"/>
          <w:szCs w:val="22"/>
          <w:lang w:eastAsia="en-US"/>
        </w:rPr>
      </w:pPr>
      <w:r w:rsidRPr="00425851">
        <w:rPr>
          <w:rFonts w:ascii="Arial" w:hAnsi="Arial" w:cs="Arial"/>
          <w:sz w:val="22"/>
          <w:szCs w:val="22"/>
          <w:lang w:eastAsia="en-US"/>
        </w:rPr>
        <w:t>Obchodní a jiné smluvní podmínky</w:t>
      </w:r>
      <w:r w:rsidR="00923B01" w:rsidRPr="00425851">
        <w:rPr>
          <w:rFonts w:ascii="Arial" w:hAnsi="Arial" w:cs="Arial"/>
          <w:sz w:val="22"/>
          <w:szCs w:val="22"/>
          <w:lang w:eastAsia="en-US"/>
        </w:rPr>
        <w:t xml:space="preserve"> </w:t>
      </w:r>
      <w:r w:rsidR="00EE48BF" w:rsidRPr="00425851">
        <w:rPr>
          <w:rFonts w:ascii="Arial" w:hAnsi="Arial" w:cs="Arial"/>
          <w:sz w:val="22"/>
          <w:szCs w:val="22"/>
          <w:lang w:eastAsia="en-US"/>
        </w:rPr>
        <w:t xml:space="preserve">jsou zpracované v podobě vzoru smlouvy, která je </w:t>
      </w:r>
      <w:r w:rsidR="00EE48BF" w:rsidRPr="00B54DC0">
        <w:rPr>
          <w:rFonts w:ascii="Arial" w:hAnsi="Arial" w:cs="Arial"/>
          <w:sz w:val="22"/>
          <w:szCs w:val="22"/>
          <w:lang w:eastAsia="en-US"/>
        </w:rPr>
        <w:t xml:space="preserve">přílohou </w:t>
      </w:r>
      <w:r w:rsidR="00AE0410" w:rsidRPr="00B54DC0">
        <w:rPr>
          <w:rFonts w:ascii="Arial" w:hAnsi="Arial" w:cs="Arial"/>
          <w:sz w:val="22"/>
          <w:szCs w:val="22"/>
          <w:lang w:eastAsia="en-US"/>
        </w:rPr>
        <w:t>F</w:t>
      </w:r>
      <w:r w:rsidR="005D17F7" w:rsidRPr="00B54DC0">
        <w:rPr>
          <w:rFonts w:ascii="Arial" w:hAnsi="Arial" w:cs="Arial"/>
          <w:sz w:val="22"/>
          <w:szCs w:val="22"/>
          <w:lang w:eastAsia="en-US"/>
        </w:rPr>
        <w:t xml:space="preserve"> </w:t>
      </w:r>
      <w:r w:rsidR="00EE48BF" w:rsidRPr="00B54DC0">
        <w:rPr>
          <w:rFonts w:ascii="Arial" w:hAnsi="Arial" w:cs="Arial"/>
          <w:sz w:val="22"/>
          <w:szCs w:val="22"/>
          <w:lang w:eastAsia="en-US"/>
        </w:rPr>
        <w:t xml:space="preserve">této </w:t>
      </w:r>
      <w:r w:rsidR="00277991" w:rsidRPr="00B54DC0">
        <w:rPr>
          <w:rFonts w:ascii="Arial" w:hAnsi="Arial" w:cs="Arial"/>
          <w:sz w:val="22"/>
          <w:szCs w:val="22"/>
          <w:lang w:eastAsia="en-US"/>
        </w:rPr>
        <w:t>zadávací dokumentace</w:t>
      </w:r>
      <w:r w:rsidR="00EE48BF" w:rsidRPr="00B54DC0">
        <w:rPr>
          <w:rFonts w:ascii="Arial" w:hAnsi="Arial" w:cs="Arial"/>
          <w:sz w:val="22"/>
          <w:szCs w:val="22"/>
          <w:lang w:eastAsia="en-US"/>
        </w:rPr>
        <w:t>.</w:t>
      </w:r>
    </w:p>
    <w:p w14:paraId="3C1477DF" w14:textId="01B98CA7" w:rsidR="00D143F7" w:rsidRPr="00B54DC0" w:rsidRDefault="00EE48BF" w:rsidP="00641F2B">
      <w:pPr>
        <w:spacing w:after="120" w:line="300" w:lineRule="atLeast"/>
        <w:rPr>
          <w:rFonts w:ascii="Arial" w:hAnsi="Arial" w:cs="Arial"/>
          <w:sz w:val="22"/>
          <w:szCs w:val="22"/>
          <w:lang w:eastAsia="en-US"/>
        </w:rPr>
      </w:pPr>
      <w:r w:rsidRPr="00B54DC0">
        <w:rPr>
          <w:rFonts w:ascii="Arial" w:hAnsi="Arial" w:cs="Arial"/>
          <w:sz w:val="22"/>
          <w:szCs w:val="22"/>
          <w:lang w:eastAsia="en-US"/>
        </w:rPr>
        <w:t>Dodavatel</w:t>
      </w:r>
      <w:r w:rsidR="00923B01" w:rsidRPr="00B54DC0">
        <w:rPr>
          <w:rFonts w:ascii="Arial" w:hAnsi="Arial" w:cs="Arial"/>
          <w:sz w:val="22"/>
          <w:szCs w:val="22"/>
          <w:lang w:eastAsia="en-US"/>
        </w:rPr>
        <w:t xml:space="preserve"> </w:t>
      </w:r>
      <w:r w:rsidRPr="00B54DC0">
        <w:rPr>
          <w:rFonts w:ascii="Arial" w:hAnsi="Arial" w:cs="Arial"/>
          <w:sz w:val="22"/>
          <w:szCs w:val="22"/>
          <w:lang w:eastAsia="en-US"/>
        </w:rPr>
        <w:t xml:space="preserve">není povinen v nabídce předložit návrh smlouvy, avšak </w:t>
      </w:r>
      <w:r w:rsidRPr="001B1D54">
        <w:rPr>
          <w:rFonts w:ascii="Arial" w:hAnsi="Arial" w:cs="Arial"/>
          <w:b/>
          <w:sz w:val="22"/>
          <w:szCs w:val="22"/>
          <w:lang w:eastAsia="en-US"/>
        </w:rPr>
        <w:t xml:space="preserve">prohlášením uvedeném v krycím listu nabídky, který je připojen jako příloha </w:t>
      </w:r>
      <w:r w:rsidR="005D17F7" w:rsidRPr="001B1D54">
        <w:rPr>
          <w:rFonts w:ascii="Arial" w:hAnsi="Arial" w:cs="Arial"/>
          <w:b/>
          <w:sz w:val="22"/>
          <w:szCs w:val="22"/>
          <w:lang w:eastAsia="en-US"/>
        </w:rPr>
        <w:t>A</w:t>
      </w:r>
      <w:r w:rsidR="00923B01" w:rsidRPr="001B1D54">
        <w:rPr>
          <w:rFonts w:ascii="Arial" w:hAnsi="Arial" w:cs="Arial"/>
          <w:b/>
          <w:sz w:val="22"/>
          <w:szCs w:val="22"/>
          <w:lang w:eastAsia="en-US"/>
        </w:rPr>
        <w:t xml:space="preserve"> </w:t>
      </w:r>
      <w:r w:rsidRPr="001B1D54">
        <w:rPr>
          <w:rFonts w:ascii="Arial" w:hAnsi="Arial" w:cs="Arial"/>
          <w:b/>
          <w:sz w:val="22"/>
          <w:szCs w:val="22"/>
          <w:lang w:eastAsia="en-US"/>
        </w:rPr>
        <w:t xml:space="preserve">této </w:t>
      </w:r>
      <w:r w:rsidR="00277991" w:rsidRPr="001B1D54">
        <w:rPr>
          <w:rFonts w:ascii="Arial" w:hAnsi="Arial" w:cs="Arial"/>
          <w:b/>
          <w:sz w:val="22"/>
          <w:szCs w:val="22"/>
          <w:lang w:eastAsia="en-US"/>
        </w:rPr>
        <w:t>zadávací dokumentace</w:t>
      </w:r>
      <w:r w:rsidRPr="001B1D54">
        <w:rPr>
          <w:rFonts w:ascii="Arial" w:hAnsi="Arial" w:cs="Arial"/>
          <w:b/>
          <w:sz w:val="22"/>
          <w:szCs w:val="22"/>
          <w:lang w:eastAsia="en-US"/>
        </w:rPr>
        <w:t>, se zavazuje uzavřít se</w:t>
      </w:r>
      <w:r w:rsidR="00E64427" w:rsidRPr="001B1D54">
        <w:rPr>
          <w:rFonts w:ascii="Arial" w:hAnsi="Arial" w:cs="Arial"/>
          <w:b/>
          <w:sz w:val="22"/>
          <w:szCs w:val="22"/>
          <w:lang w:eastAsia="en-US"/>
        </w:rPr>
        <w:t> </w:t>
      </w:r>
      <w:r w:rsidRPr="001B1D54">
        <w:rPr>
          <w:rFonts w:ascii="Arial" w:hAnsi="Arial" w:cs="Arial"/>
          <w:b/>
          <w:sz w:val="22"/>
          <w:szCs w:val="22"/>
          <w:lang w:eastAsia="en-US"/>
        </w:rPr>
        <w:t>zadavatelem smlouvu v souladu s tímto vzorem</w:t>
      </w:r>
      <w:r w:rsidR="001A5A12" w:rsidRPr="001B1D54">
        <w:rPr>
          <w:rFonts w:ascii="Arial" w:hAnsi="Arial" w:cs="Arial"/>
          <w:b/>
          <w:sz w:val="22"/>
          <w:szCs w:val="22"/>
          <w:lang w:eastAsia="en-US"/>
        </w:rPr>
        <w:t xml:space="preserve">, který tvoří přílohu </w:t>
      </w:r>
      <w:r w:rsidR="00AE0410" w:rsidRPr="001B1D54">
        <w:rPr>
          <w:rFonts w:ascii="Arial" w:hAnsi="Arial" w:cs="Arial"/>
          <w:b/>
          <w:sz w:val="22"/>
          <w:szCs w:val="22"/>
          <w:lang w:eastAsia="en-US"/>
        </w:rPr>
        <w:t>F</w:t>
      </w:r>
      <w:r w:rsidR="001A5A12" w:rsidRPr="001B1D54">
        <w:rPr>
          <w:rFonts w:ascii="Arial" w:hAnsi="Arial" w:cs="Arial"/>
          <w:b/>
          <w:sz w:val="22"/>
          <w:szCs w:val="22"/>
          <w:lang w:eastAsia="en-US"/>
        </w:rPr>
        <w:t xml:space="preserve"> této zadávací dokumentace</w:t>
      </w:r>
      <w:r w:rsidR="00A17966" w:rsidRPr="001B1D54">
        <w:rPr>
          <w:rFonts w:ascii="Arial" w:hAnsi="Arial" w:cs="Arial"/>
          <w:b/>
          <w:sz w:val="22"/>
          <w:szCs w:val="22"/>
          <w:lang w:eastAsia="en-US"/>
        </w:rPr>
        <w:t xml:space="preserve"> a nabídkou</w:t>
      </w:r>
      <w:r w:rsidRPr="001B1D54">
        <w:rPr>
          <w:rFonts w:ascii="Arial" w:hAnsi="Arial" w:cs="Arial"/>
          <w:b/>
          <w:sz w:val="22"/>
          <w:szCs w:val="22"/>
          <w:lang w:eastAsia="en-US"/>
        </w:rPr>
        <w:t>, stane-li se vybraným dodavatelem.</w:t>
      </w:r>
    </w:p>
    <w:p w14:paraId="46558D31" w14:textId="3D9C4E6F" w:rsidR="00A51E5B" w:rsidRPr="00B54DC0" w:rsidRDefault="00A51E5B" w:rsidP="00641F2B">
      <w:pPr>
        <w:spacing w:after="120" w:line="300" w:lineRule="atLeast"/>
        <w:rPr>
          <w:rFonts w:ascii="Arial" w:hAnsi="Arial" w:cs="Arial"/>
          <w:sz w:val="22"/>
          <w:szCs w:val="22"/>
          <w:lang w:eastAsia="en-US"/>
        </w:rPr>
      </w:pPr>
      <w:r w:rsidRPr="00B54DC0">
        <w:rPr>
          <w:rFonts w:ascii="Arial" w:hAnsi="Arial" w:cs="Arial"/>
          <w:sz w:val="22"/>
          <w:szCs w:val="22"/>
          <w:lang w:eastAsia="en-US"/>
        </w:rPr>
        <w:t xml:space="preserve">Vybraný dodavatel, se kterým má být uzavřena smlouva, je povinen pokud jej k tomu zadavatel vyzve, před jejím uzavřením předložit dle § 104 písm. a) ZZVZ zadavateli produktové listy zboží nabízené v jeho nabídce, a to za účelem ověření splnění technických podmínek zadavatelem. </w:t>
      </w:r>
    </w:p>
    <w:p w14:paraId="78476F4A" w14:textId="5987AB10" w:rsidR="001977F2" w:rsidRDefault="001977F2" w:rsidP="00641F2B">
      <w:pPr>
        <w:spacing w:after="120" w:line="300" w:lineRule="atLeast"/>
        <w:rPr>
          <w:rFonts w:ascii="Arial" w:hAnsi="Arial" w:cs="Arial"/>
          <w:sz w:val="22"/>
          <w:szCs w:val="22"/>
          <w:lang w:eastAsia="en-US"/>
        </w:rPr>
      </w:pPr>
      <w:r w:rsidRPr="00B54DC0">
        <w:rPr>
          <w:rFonts w:ascii="Arial" w:hAnsi="Arial" w:cs="Arial"/>
          <w:sz w:val="22"/>
          <w:szCs w:val="22"/>
          <w:lang w:eastAsia="en-US"/>
        </w:rPr>
        <w:t>Dle § 104 písm. e) ZZVZ bude vybraný dodavatel povinen na základě výzvy zadavatele zaslané dle § 122 odst. 3</w:t>
      </w:r>
      <w:r w:rsidR="000F17C2" w:rsidRPr="00B54DC0">
        <w:rPr>
          <w:rFonts w:ascii="Arial" w:hAnsi="Arial" w:cs="Arial"/>
          <w:sz w:val="22"/>
          <w:szCs w:val="22"/>
          <w:lang w:eastAsia="en-US"/>
        </w:rPr>
        <w:t xml:space="preserve"> </w:t>
      </w:r>
      <w:r w:rsidRPr="00B54DC0">
        <w:rPr>
          <w:rFonts w:ascii="Arial" w:hAnsi="Arial" w:cs="Arial"/>
          <w:sz w:val="22"/>
          <w:szCs w:val="22"/>
          <w:lang w:eastAsia="en-US"/>
        </w:rPr>
        <w:t>ZZVZ poskytnout zadavateli potřebnou součinnost při zpracování finálního znění smlouvy včetně případných příloh.</w:t>
      </w:r>
    </w:p>
    <w:p w14:paraId="44BA77C1" w14:textId="520500B4" w:rsidR="001B1D54" w:rsidRPr="001B1D54" w:rsidRDefault="001B1D54" w:rsidP="00641F2B">
      <w:pPr>
        <w:spacing w:after="120" w:line="300" w:lineRule="atLeast"/>
        <w:rPr>
          <w:rFonts w:ascii="Arial" w:hAnsi="Arial" w:cs="Arial"/>
          <w:b/>
          <w:sz w:val="22"/>
          <w:szCs w:val="22"/>
          <w:lang w:eastAsia="en-US"/>
        </w:rPr>
      </w:pPr>
      <w:r w:rsidRPr="001B1D54">
        <w:rPr>
          <w:rFonts w:ascii="Arial" w:hAnsi="Arial" w:cs="Arial"/>
          <w:b/>
          <w:sz w:val="22"/>
          <w:szCs w:val="22"/>
          <w:lang w:eastAsia="en-US"/>
        </w:rPr>
        <w:t>Návrh smlouvy je koncipován zadavatelem jako nedílná součást zadávací dokumentace, přičemž takový návrh smlouvy je pro všechny dodavatele - účastníky zadávacího řízení závazný, stejný a zcela shodný. Dodavatel nemá žádnou možnost ovlivnit text a znění této smlouvy, který musí dodavatel v plném rozsahu akceptovat. V tomto konkrétním zadávacím řízení se tak jedná o kontraktační proces, kdy dodavatel k návrhu smlouvy buď přistoupí (adheruje), či nikoliv (takto zvolený postup má však pro dodavatele nepříznivé až zcela tíživé dopady). Jakákoliv změna návrhu smlouvy oproti zadávacím podmínkám by prakticky byla důvodem pro vyloučení dodavatele ze zadávacího řízení, s výjimkou doplnění údajů na místech k tomu předpokládaných (typicky doplnění ceny, která vychází z nabídky dodavatele).</w:t>
      </w:r>
    </w:p>
    <w:p w14:paraId="189DCC59" w14:textId="09DE97CA" w:rsidR="001434F6" w:rsidRPr="00B54DC0" w:rsidRDefault="001434F6" w:rsidP="00641F2B">
      <w:pPr>
        <w:pStyle w:val="Nadpis1"/>
        <w:spacing w:after="120" w:line="300" w:lineRule="atLeast"/>
        <w:ind w:left="2983" w:hanging="431"/>
        <w:rPr>
          <w:rFonts w:ascii="Arial" w:hAnsi="Arial" w:cs="Arial"/>
          <w:sz w:val="22"/>
          <w:szCs w:val="22"/>
        </w:rPr>
      </w:pPr>
      <w:r w:rsidRPr="00B54DC0">
        <w:rPr>
          <w:rFonts w:ascii="Arial" w:hAnsi="Arial" w:cs="Arial"/>
          <w:sz w:val="22"/>
          <w:szCs w:val="22"/>
        </w:rPr>
        <w:t>Technické podmínky a způsob jejich prokázání</w:t>
      </w:r>
    </w:p>
    <w:p w14:paraId="0AD447AB" w14:textId="16710E4F" w:rsidR="0022027A" w:rsidRPr="00B54DC0" w:rsidRDefault="0022027A" w:rsidP="00641F2B">
      <w:pPr>
        <w:spacing w:after="120" w:line="300" w:lineRule="atLeast"/>
        <w:rPr>
          <w:rFonts w:ascii="Arial" w:hAnsi="Arial" w:cs="Arial"/>
          <w:sz w:val="22"/>
          <w:szCs w:val="22"/>
          <w:lang w:eastAsia="en-US"/>
        </w:rPr>
      </w:pPr>
      <w:r w:rsidRPr="00B54DC0">
        <w:rPr>
          <w:rFonts w:ascii="Arial" w:hAnsi="Arial" w:cs="Arial"/>
          <w:sz w:val="22"/>
          <w:szCs w:val="22"/>
          <w:lang w:eastAsia="en-US"/>
        </w:rPr>
        <w:t xml:space="preserve">Dodavatel prokáže splnění technických podmínek pro zboží předložením vyplněné přílohy </w:t>
      </w:r>
      <w:r w:rsidR="0047538F" w:rsidRPr="00B54DC0">
        <w:rPr>
          <w:rFonts w:ascii="Arial" w:hAnsi="Arial" w:cs="Arial"/>
          <w:sz w:val="22"/>
          <w:szCs w:val="22"/>
          <w:lang w:eastAsia="en-US"/>
        </w:rPr>
        <w:t xml:space="preserve">C </w:t>
      </w:r>
      <w:r w:rsidRPr="00B54DC0">
        <w:rPr>
          <w:rFonts w:ascii="Arial" w:hAnsi="Arial" w:cs="Arial"/>
          <w:sz w:val="22"/>
          <w:szCs w:val="22"/>
          <w:lang w:eastAsia="en-US"/>
        </w:rPr>
        <w:t xml:space="preserve">této </w:t>
      </w:r>
      <w:r w:rsidR="00EB128D" w:rsidRPr="00B54DC0">
        <w:rPr>
          <w:rFonts w:ascii="Arial" w:hAnsi="Arial" w:cs="Arial"/>
          <w:sz w:val="22"/>
          <w:szCs w:val="22"/>
          <w:lang w:eastAsia="en-US"/>
        </w:rPr>
        <w:t>zadávací dokumentace</w:t>
      </w:r>
      <w:r w:rsidRPr="00B54DC0">
        <w:rPr>
          <w:rFonts w:ascii="Arial" w:hAnsi="Arial" w:cs="Arial"/>
          <w:sz w:val="22"/>
          <w:szCs w:val="22"/>
          <w:lang w:eastAsia="en-US"/>
        </w:rPr>
        <w:t xml:space="preserve"> (Technická specifikace). </w:t>
      </w:r>
    </w:p>
    <w:p w14:paraId="3994D120" w14:textId="777E4A4E" w:rsidR="0022027A" w:rsidRPr="00B54DC0" w:rsidRDefault="0022027A" w:rsidP="00641F2B">
      <w:pPr>
        <w:spacing w:after="120" w:line="300" w:lineRule="atLeast"/>
        <w:rPr>
          <w:rFonts w:ascii="Arial" w:hAnsi="Arial" w:cs="Arial"/>
          <w:sz w:val="22"/>
          <w:szCs w:val="22"/>
          <w:lang w:eastAsia="en-US"/>
        </w:rPr>
      </w:pPr>
      <w:r w:rsidRPr="00B54DC0">
        <w:rPr>
          <w:rFonts w:ascii="Arial" w:hAnsi="Arial" w:cs="Arial"/>
          <w:sz w:val="22"/>
          <w:szCs w:val="22"/>
          <w:lang w:eastAsia="en-US"/>
        </w:rPr>
        <w:t xml:space="preserve">Vyplněná Příloha C této </w:t>
      </w:r>
      <w:r w:rsidR="00EB128D" w:rsidRPr="00B54DC0">
        <w:rPr>
          <w:rFonts w:ascii="Arial" w:hAnsi="Arial" w:cs="Arial"/>
          <w:sz w:val="22"/>
          <w:szCs w:val="22"/>
          <w:lang w:eastAsia="en-US"/>
        </w:rPr>
        <w:t>zadávací dokumentace</w:t>
      </w:r>
      <w:r w:rsidRPr="00B54DC0">
        <w:rPr>
          <w:rFonts w:ascii="Arial" w:hAnsi="Arial" w:cs="Arial"/>
          <w:sz w:val="22"/>
          <w:szCs w:val="22"/>
          <w:lang w:eastAsia="en-US"/>
        </w:rPr>
        <w:t xml:space="preserve"> bude přiložena dodavatelem v nabídce. Nabídky, které požadované technické požadavky nesplňují, budou vyřazeny z</w:t>
      </w:r>
      <w:r w:rsidR="00EB128D" w:rsidRPr="00B54DC0">
        <w:rPr>
          <w:rFonts w:ascii="Arial" w:hAnsi="Arial" w:cs="Arial"/>
          <w:sz w:val="22"/>
          <w:szCs w:val="22"/>
          <w:lang w:eastAsia="en-US"/>
        </w:rPr>
        <w:t>e zadávacího řízení</w:t>
      </w:r>
      <w:r w:rsidRPr="00B54DC0">
        <w:rPr>
          <w:rFonts w:ascii="Arial" w:hAnsi="Arial" w:cs="Arial"/>
          <w:sz w:val="22"/>
          <w:szCs w:val="22"/>
          <w:lang w:eastAsia="en-US"/>
        </w:rPr>
        <w:t xml:space="preserve">. Dodavatel je povinen vyplnit všechna pole tabulek, tak aby u každého pole bylo zcela zřejmé, jakou technickou specifikaci bude mít nabízené zboží.  </w:t>
      </w:r>
    </w:p>
    <w:p w14:paraId="30C7B9A3" w14:textId="30DF55F8" w:rsidR="0022027A" w:rsidRPr="0022027A" w:rsidRDefault="0022027A" w:rsidP="00641F2B">
      <w:pPr>
        <w:spacing w:after="120" w:line="300" w:lineRule="atLeast"/>
        <w:rPr>
          <w:rFonts w:ascii="Arial" w:hAnsi="Arial" w:cs="Arial"/>
          <w:sz w:val="22"/>
          <w:szCs w:val="22"/>
          <w:lang w:eastAsia="en-US"/>
        </w:rPr>
      </w:pPr>
      <w:r w:rsidRPr="00B54DC0">
        <w:rPr>
          <w:rFonts w:ascii="Arial" w:hAnsi="Arial" w:cs="Arial"/>
          <w:sz w:val="22"/>
          <w:szCs w:val="22"/>
          <w:lang w:eastAsia="en-US"/>
        </w:rPr>
        <w:t xml:space="preserve">Zadavatel má právo, nikoli povinnost, ověřit splnění technických podmínek dle údajů uvedených dodavateli v příloze C této </w:t>
      </w:r>
      <w:r w:rsidR="00170582" w:rsidRPr="00B54DC0">
        <w:rPr>
          <w:rFonts w:ascii="Arial" w:hAnsi="Arial" w:cs="Arial"/>
          <w:sz w:val="22"/>
        </w:rPr>
        <w:t>zadávací dokumentace</w:t>
      </w:r>
      <w:r w:rsidR="00170582" w:rsidRPr="00B54DC0">
        <w:rPr>
          <w:rFonts w:ascii="Arial" w:hAnsi="Arial" w:cs="Arial"/>
          <w:sz w:val="24"/>
          <w:szCs w:val="22"/>
          <w:lang w:eastAsia="en-US"/>
        </w:rPr>
        <w:t xml:space="preserve"> </w:t>
      </w:r>
      <w:r w:rsidRPr="00B54DC0">
        <w:rPr>
          <w:rFonts w:ascii="Arial" w:hAnsi="Arial" w:cs="Arial"/>
          <w:sz w:val="22"/>
          <w:szCs w:val="22"/>
          <w:lang w:eastAsia="en-US"/>
        </w:rPr>
        <w:t>z veřejně dostupných zdrojů. Uvedené údaj</w:t>
      </w:r>
      <w:r w:rsidRPr="0022027A">
        <w:rPr>
          <w:rFonts w:ascii="Arial" w:hAnsi="Arial" w:cs="Arial"/>
          <w:sz w:val="22"/>
          <w:szCs w:val="22"/>
          <w:lang w:eastAsia="en-US"/>
        </w:rPr>
        <w:t>e musí osvědč</w:t>
      </w:r>
      <w:r w:rsidR="00FC6429">
        <w:rPr>
          <w:rFonts w:ascii="Arial" w:hAnsi="Arial" w:cs="Arial"/>
          <w:sz w:val="22"/>
          <w:szCs w:val="22"/>
          <w:lang w:eastAsia="en-US"/>
        </w:rPr>
        <w:t xml:space="preserve">ovat splnění všech minimálních </w:t>
      </w:r>
      <w:r w:rsidRPr="0022027A">
        <w:rPr>
          <w:rFonts w:ascii="Arial" w:hAnsi="Arial" w:cs="Arial"/>
          <w:sz w:val="22"/>
          <w:szCs w:val="22"/>
          <w:lang w:eastAsia="en-US"/>
        </w:rPr>
        <w:t>technických požadavků dle přílohy C</w:t>
      </w:r>
      <w:r w:rsidR="0047538F">
        <w:rPr>
          <w:rFonts w:ascii="Arial" w:hAnsi="Arial" w:cs="Arial"/>
          <w:sz w:val="22"/>
          <w:szCs w:val="22"/>
          <w:lang w:eastAsia="en-US"/>
        </w:rPr>
        <w:t xml:space="preserve"> </w:t>
      </w:r>
      <w:r w:rsidR="00170582" w:rsidRPr="00170582">
        <w:rPr>
          <w:rFonts w:ascii="Arial" w:hAnsi="Arial" w:cs="Arial"/>
          <w:sz w:val="22"/>
        </w:rPr>
        <w:t>zadávací dokumentace</w:t>
      </w:r>
      <w:r w:rsidRPr="0022027A">
        <w:rPr>
          <w:rFonts w:ascii="Arial" w:hAnsi="Arial" w:cs="Arial"/>
          <w:sz w:val="22"/>
          <w:szCs w:val="22"/>
          <w:lang w:eastAsia="en-US"/>
        </w:rPr>
        <w:t xml:space="preserve">. </w:t>
      </w:r>
    </w:p>
    <w:p w14:paraId="4D4B9D84" w14:textId="2F95CEF2" w:rsidR="0022027A" w:rsidRPr="00425851" w:rsidRDefault="0022027A" w:rsidP="00641F2B">
      <w:pPr>
        <w:spacing w:after="120" w:line="300" w:lineRule="atLeast"/>
        <w:rPr>
          <w:rFonts w:ascii="Arial" w:hAnsi="Arial" w:cs="Arial"/>
          <w:sz w:val="22"/>
          <w:szCs w:val="22"/>
          <w:lang w:eastAsia="en-US"/>
        </w:rPr>
      </w:pPr>
      <w:r w:rsidRPr="0022027A">
        <w:rPr>
          <w:rFonts w:ascii="Arial" w:hAnsi="Arial" w:cs="Arial"/>
          <w:sz w:val="22"/>
          <w:szCs w:val="22"/>
          <w:lang w:eastAsia="en-US"/>
        </w:rPr>
        <w:t>Předložení produktových listů proběhne ve lhůtě stanovené zad</w:t>
      </w:r>
      <w:r>
        <w:rPr>
          <w:rFonts w:ascii="Arial" w:hAnsi="Arial" w:cs="Arial"/>
          <w:sz w:val="22"/>
          <w:szCs w:val="22"/>
          <w:lang w:eastAsia="en-US"/>
        </w:rPr>
        <w:t xml:space="preserve">avatelem ve výzvě k poskytnutí </w:t>
      </w:r>
      <w:r w:rsidRPr="0022027A">
        <w:rPr>
          <w:rFonts w:ascii="Arial" w:hAnsi="Arial" w:cs="Arial"/>
          <w:sz w:val="22"/>
          <w:szCs w:val="22"/>
          <w:lang w:eastAsia="en-US"/>
        </w:rPr>
        <w:t>součinnosti před uzavřením smlouvy.</w:t>
      </w:r>
    </w:p>
    <w:p w14:paraId="67855C72" w14:textId="77777777" w:rsidR="00EE48BF" w:rsidRPr="00425851" w:rsidRDefault="00EE48BF" w:rsidP="00641F2B">
      <w:pPr>
        <w:pStyle w:val="Nadpis1"/>
        <w:spacing w:before="360" w:after="240" w:line="300" w:lineRule="atLeast"/>
        <w:ind w:left="357" w:hanging="357"/>
        <w:jc w:val="center"/>
        <w:rPr>
          <w:rFonts w:ascii="Arial" w:hAnsi="Arial" w:cs="Arial"/>
          <w:sz w:val="22"/>
          <w:szCs w:val="22"/>
        </w:rPr>
      </w:pPr>
      <w:r w:rsidRPr="00425851">
        <w:rPr>
          <w:rFonts w:ascii="Arial" w:hAnsi="Arial" w:cs="Arial"/>
          <w:sz w:val="22"/>
          <w:szCs w:val="22"/>
        </w:rPr>
        <w:t>Zpracování nabídkové ceny</w:t>
      </w:r>
    </w:p>
    <w:p w14:paraId="02387748" w14:textId="565A8ED6" w:rsidR="00812F83" w:rsidRPr="00425851" w:rsidRDefault="00812F83" w:rsidP="00641F2B">
      <w:pPr>
        <w:spacing w:after="120" w:line="300" w:lineRule="atLeast"/>
        <w:rPr>
          <w:rFonts w:ascii="Arial" w:hAnsi="Arial" w:cs="Arial"/>
          <w:sz w:val="22"/>
          <w:szCs w:val="22"/>
        </w:rPr>
      </w:pPr>
      <w:r w:rsidRPr="00425851">
        <w:rPr>
          <w:rFonts w:ascii="Arial" w:hAnsi="Arial" w:cs="Arial"/>
          <w:sz w:val="22"/>
          <w:szCs w:val="22"/>
        </w:rPr>
        <w:t xml:space="preserve">Nabídkovou cenou se pro účely zadávacího řízení rozumí celková cena za </w:t>
      </w:r>
      <w:r w:rsidR="008F03FA">
        <w:rPr>
          <w:rFonts w:ascii="Arial" w:hAnsi="Arial" w:cs="Arial"/>
          <w:sz w:val="22"/>
          <w:szCs w:val="22"/>
        </w:rPr>
        <w:t>zboží</w:t>
      </w:r>
      <w:r w:rsidR="00C62E45">
        <w:rPr>
          <w:rFonts w:ascii="Arial" w:hAnsi="Arial" w:cs="Arial"/>
          <w:sz w:val="22"/>
          <w:szCs w:val="22"/>
        </w:rPr>
        <w:t>,</w:t>
      </w:r>
      <w:r w:rsidR="008F03FA">
        <w:rPr>
          <w:rFonts w:ascii="Arial" w:hAnsi="Arial" w:cs="Arial"/>
          <w:sz w:val="22"/>
          <w:szCs w:val="22"/>
        </w:rPr>
        <w:t xml:space="preserve"> </w:t>
      </w:r>
      <w:r w:rsidR="00C62E45" w:rsidRPr="00C62E45">
        <w:rPr>
          <w:rFonts w:ascii="Arial" w:hAnsi="Arial" w:cs="Arial"/>
          <w:sz w:val="22"/>
          <w:szCs w:val="22"/>
        </w:rPr>
        <w:t xml:space="preserve">instalační </w:t>
      </w:r>
      <w:r w:rsidR="001B1D54" w:rsidRPr="00C62E45">
        <w:rPr>
          <w:rFonts w:ascii="Arial" w:hAnsi="Arial" w:cs="Arial"/>
          <w:sz w:val="22"/>
          <w:szCs w:val="22"/>
        </w:rPr>
        <w:t>a</w:t>
      </w:r>
      <w:r w:rsidR="001B1D54">
        <w:rPr>
          <w:rFonts w:ascii="Arial" w:hAnsi="Arial" w:cs="Arial"/>
          <w:sz w:val="22"/>
          <w:szCs w:val="22"/>
        </w:rPr>
        <w:t> </w:t>
      </w:r>
      <w:r w:rsidR="00C62E45" w:rsidRPr="00C62E45">
        <w:rPr>
          <w:rFonts w:ascii="Arial" w:hAnsi="Arial" w:cs="Arial"/>
          <w:sz w:val="22"/>
          <w:szCs w:val="22"/>
        </w:rPr>
        <w:t>konfigurační práce, migrace dat a zprovoznění replikace mezi stávajícím a novým diskovým úložištěm</w:t>
      </w:r>
      <w:r w:rsidR="00C62E45">
        <w:rPr>
          <w:rFonts w:ascii="Arial" w:hAnsi="Arial" w:cs="Arial"/>
          <w:sz w:val="22"/>
          <w:szCs w:val="22"/>
        </w:rPr>
        <w:t>, jakož i</w:t>
      </w:r>
      <w:r w:rsidR="00E310E8">
        <w:rPr>
          <w:rFonts w:ascii="Arial" w:hAnsi="Arial" w:cs="Arial"/>
          <w:sz w:val="22"/>
          <w:szCs w:val="22"/>
        </w:rPr>
        <w:t xml:space="preserve"> </w:t>
      </w:r>
      <w:r w:rsidR="008F03FA">
        <w:rPr>
          <w:rFonts w:ascii="Arial" w:hAnsi="Arial" w:cs="Arial"/>
          <w:sz w:val="22"/>
          <w:szCs w:val="22"/>
        </w:rPr>
        <w:t xml:space="preserve">poskytnutí záruky </w:t>
      </w:r>
      <w:r w:rsidR="00235146">
        <w:rPr>
          <w:rFonts w:ascii="Arial" w:hAnsi="Arial" w:cs="Arial"/>
          <w:sz w:val="22"/>
          <w:szCs w:val="22"/>
        </w:rPr>
        <w:t xml:space="preserve">v délce 36 měsíců </w:t>
      </w:r>
      <w:r w:rsidR="008F03FA">
        <w:rPr>
          <w:rFonts w:ascii="Arial" w:hAnsi="Arial" w:cs="Arial"/>
          <w:sz w:val="22"/>
          <w:szCs w:val="22"/>
        </w:rPr>
        <w:t>na</w:t>
      </w:r>
      <w:r w:rsidR="0047538F">
        <w:rPr>
          <w:rFonts w:ascii="Arial" w:hAnsi="Arial" w:cs="Arial"/>
          <w:sz w:val="22"/>
          <w:szCs w:val="22"/>
        </w:rPr>
        <w:t xml:space="preserve"> </w:t>
      </w:r>
      <w:r w:rsidR="00536E7F">
        <w:rPr>
          <w:rFonts w:ascii="Arial" w:hAnsi="Arial" w:cs="Arial"/>
          <w:sz w:val="22"/>
          <w:szCs w:val="22"/>
        </w:rPr>
        <w:t>dodané zboží</w:t>
      </w:r>
      <w:r w:rsidRPr="00425851">
        <w:rPr>
          <w:rFonts w:ascii="Arial" w:hAnsi="Arial" w:cs="Arial"/>
          <w:sz w:val="22"/>
          <w:szCs w:val="22"/>
        </w:rPr>
        <w:t xml:space="preserve">. </w:t>
      </w:r>
    </w:p>
    <w:p w14:paraId="4B44ADEB" w14:textId="2674655E" w:rsidR="00C92153" w:rsidRPr="00425851" w:rsidRDefault="00CC321D" w:rsidP="00641F2B">
      <w:pPr>
        <w:spacing w:after="120" w:line="300" w:lineRule="atLeast"/>
        <w:rPr>
          <w:rFonts w:ascii="Arial" w:hAnsi="Arial" w:cs="Arial"/>
          <w:sz w:val="22"/>
          <w:szCs w:val="22"/>
        </w:rPr>
      </w:pPr>
      <w:r w:rsidRPr="00425851">
        <w:rPr>
          <w:rFonts w:ascii="Arial" w:hAnsi="Arial" w:cs="Arial"/>
          <w:sz w:val="22"/>
          <w:szCs w:val="22"/>
        </w:rPr>
        <w:t xml:space="preserve">Dodavatel je povinen předložit ve své nabídce celkovou nabídkovou cenu formou doplněné kalkulace nabídkové ceny zpracované dle vzoru uvedeného v příloze </w:t>
      </w:r>
      <w:r w:rsidR="00F50C18" w:rsidRPr="00B54DC0">
        <w:rPr>
          <w:rFonts w:ascii="Arial" w:hAnsi="Arial" w:cs="Arial"/>
          <w:sz w:val="22"/>
          <w:szCs w:val="22"/>
        </w:rPr>
        <w:t>E</w:t>
      </w:r>
      <w:r w:rsidR="00012028" w:rsidRPr="00B54DC0">
        <w:rPr>
          <w:rFonts w:ascii="Arial" w:hAnsi="Arial" w:cs="Arial"/>
          <w:sz w:val="22"/>
          <w:szCs w:val="22"/>
        </w:rPr>
        <w:t xml:space="preserve"> </w:t>
      </w:r>
      <w:r w:rsidR="00C92153" w:rsidRPr="00B54DC0">
        <w:rPr>
          <w:rFonts w:ascii="Arial" w:hAnsi="Arial" w:cs="Arial"/>
          <w:sz w:val="22"/>
          <w:szCs w:val="22"/>
        </w:rPr>
        <w:t>této</w:t>
      </w:r>
      <w:r w:rsidR="00C92153" w:rsidRPr="00425851">
        <w:rPr>
          <w:rFonts w:ascii="Arial" w:hAnsi="Arial" w:cs="Arial"/>
          <w:sz w:val="22"/>
          <w:szCs w:val="22"/>
        </w:rPr>
        <w:t xml:space="preserve"> </w:t>
      </w:r>
      <w:r w:rsidR="00277991" w:rsidRPr="00425851">
        <w:rPr>
          <w:rFonts w:ascii="Arial" w:hAnsi="Arial" w:cs="Arial"/>
          <w:sz w:val="22"/>
          <w:szCs w:val="22"/>
        </w:rPr>
        <w:t>zadávací dokumentace</w:t>
      </w:r>
      <w:r w:rsidR="00C92153" w:rsidRPr="00425851">
        <w:rPr>
          <w:rFonts w:ascii="Arial" w:hAnsi="Arial" w:cs="Arial"/>
          <w:sz w:val="22"/>
          <w:szCs w:val="22"/>
        </w:rPr>
        <w:t xml:space="preserve"> - Kalkulace nabídkové ceny </w:t>
      </w:r>
      <w:r w:rsidR="00C57994" w:rsidRPr="00425851">
        <w:rPr>
          <w:rFonts w:ascii="Arial" w:hAnsi="Arial" w:cs="Arial"/>
          <w:sz w:val="22"/>
          <w:szCs w:val="22"/>
        </w:rPr>
        <w:t xml:space="preserve">ve formátu </w:t>
      </w:r>
      <w:r w:rsidR="001B1D54">
        <w:rPr>
          <w:rFonts w:ascii="Arial" w:hAnsi="Arial" w:cs="Arial"/>
          <w:sz w:val="22"/>
          <w:szCs w:val="22"/>
        </w:rPr>
        <w:t xml:space="preserve">MS </w:t>
      </w:r>
      <w:r w:rsidR="00C57994" w:rsidRPr="00425851">
        <w:rPr>
          <w:rFonts w:ascii="Arial" w:hAnsi="Arial" w:cs="Arial"/>
          <w:sz w:val="22"/>
          <w:szCs w:val="22"/>
        </w:rPr>
        <w:t>Excel</w:t>
      </w:r>
      <w:r w:rsidR="00C92153" w:rsidRPr="00425851">
        <w:rPr>
          <w:rFonts w:ascii="Arial" w:hAnsi="Arial" w:cs="Arial"/>
          <w:sz w:val="22"/>
          <w:szCs w:val="22"/>
        </w:rPr>
        <w:t xml:space="preserve">, v níž </w:t>
      </w:r>
      <w:r w:rsidR="005C014C" w:rsidRPr="00425851">
        <w:rPr>
          <w:rFonts w:ascii="Arial" w:hAnsi="Arial" w:cs="Arial"/>
          <w:b/>
          <w:sz w:val="22"/>
          <w:szCs w:val="22"/>
        </w:rPr>
        <w:t>dodavatel</w:t>
      </w:r>
      <w:r w:rsidR="00C92153" w:rsidRPr="00425851">
        <w:rPr>
          <w:rFonts w:ascii="Arial" w:hAnsi="Arial" w:cs="Arial"/>
          <w:b/>
          <w:sz w:val="22"/>
          <w:szCs w:val="22"/>
        </w:rPr>
        <w:t xml:space="preserve"> vyplní všechny žlutě označené buňky</w:t>
      </w:r>
      <w:r w:rsidR="0082196D">
        <w:rPr>
          <w:rFonts w:ascii="Arial" w:hAnsi="Arial" w:cs="Arial"/>
          <w:sz w:val="22"/>
          <w:szCs w:val="22"/>
        </w:rPr>
        <w:t xml:space="preserve">. </w:t>
      </w:r>
      <w:r w:rsidR="00C92153" w:rsidRPr="00425851">
        <w:rPr>
          <w:rFonts w:ascii="Arial" w:hAnsi="Arial" w:cs="Arial"/>
          <w:sz w:val="22"/>
          <w:szCs w:val="22"/>
        </w:rPr>
        <w:t xml:space="preserve">Jiné buňky </w:t>
      </w:r>
      <w:r w:rsidR="008F5A51" w:rsidRPr="00425851">
        <w:rPr>
          <w:rFonts w:ascii="Arial" w:hAnsi="Arial" w:cs="Arial"/>
          <w:sz w:val="22"/>
          <w:szCs w:val="22"/>
        </w:rPr>
        <w:t>dodavatel</w:t>
      </w:r>
      <w:r w:rsidR="00C92153" w:rsidRPr="00425851">
        <w:rPr>
          <w:rFonts w:ascii="Arial" w:hAnsi="Arial" w:cs="Arial"/>
          <w:sz w:val="22"/>
          <w:szCs w:val="22"/>
        </w:rPr>
        <w:t xml:space="preserve"> vyplňovat nebude (příloha má nastavený </w:t>
      </w:r>
      <w:r w:rsidR="00C92153" w:rsidRPr="00425851">
        <w:rPr>
          <w:rFonts w:ascii="Arial" w:hAnsi="Arial" w:cs="Arial"/>
          <w:b/>
          <w:sz w:val="22"/>
          <w:szCs w:val="22"/>
        </w:rPr>
        <w:t>automatický výpočet celkové nabídkové ceny</w:t>
      </w:r>
      <w:r w:rsidR="00C92153" w:rsidRPr="00425851">
        <w:rPr>
          <w:rFonts w:ascii="Arial" w:hAnsi="Arial" w:cs="Arial"/>
          <w:sz w:val="22"/>
          <w:szCs w:val="22"/>
        </w:rPr>
        <w:t>), vypočítají se</w:t>
      </w:r>
      <w:r w:rsidR="00D678F4" w:rsidRPr="00425851">
        <w:rPr>
          <w:rFonts w:ascii="Arial" w:hAnsi="Arial" w:cs="Arial"/>
          <w:sz w:val="22"/>
          <w:szCs w:val="22"/>
        </w:rPr>
        <w:t> </w:t>
      </w:r>
      <w:r w:rsidR="00C92153" w:rsidRPr="00425851">
        <w:rPr>
          <w:rFonts w:ascii="Arial" w:hAnsi="Arial" w:cs="Arial"/>
          <w:sz w:val="22"/>
          <w:szCs w:val="22"/>
        </w:rPr>
        <w:t xml:space="preserve">automaticky, proto nesmí </w:t>
      </w:r>
      <w:r w:rsidR="008F5A51" w:rsidRPr="00425851">
        <w:rPr>
          <w:rFonts w:ascii="Arial" w:hAnsi="Arial" w:cs="Arial"/>
          <w:sz w:val="22"/>
          <w:szCs w:val="22"/>
        </w:rPr>
        <w:t>dodavatel</w:t>
      </w:r>
      <w:r w:rsidR="00C92153" w:rsidRPr="00425851">
        <w:rPr>
          <w:rFonts w:ascii="Arial" w:hAnsi="Arial" w:cs="Arial"/>
          <w:sz w:val="22"/>
          <w:szCs w:val="22"/>
        </w:rPr>
        <w:t xml:space="preserve"> zasahovat do</w:t>
      </w:r>
      <w:r w:rsidR="009E206B" w:rsidRPr="00425851">
        <w:rPr>
          <w:rFonts w:ascii="Arial" w:hAnsi="Arial" w:cs="Arial"/>
          <w:sz w:val="22"/>
          <w:szCs w:val="22"/>
        </w:rPr>
        <w:t> </w:t>
      </w:r>
      <w:r w:rsidR="00C92153" w:rsidRPr="00425851">
        <w:rPr>
          <w:rFonts w:ascii="Arial" w:hAnsi="Arial" w:cs="Arial"/>
          <w:sz w:val="22"/>
          <w:szCs w:val="22"/>
        </w:rPr>
        <w:t>nastavených vzorců.</w:t>
      </w:r>
    </w:p>
    <w:p w14:paraId="24D0E305" w14:textId="57B06074" w:rsidR="00A77774" w:rsidRPr="00425851" w:rsidRDefault="00A77774" w:rsidP="00641F2B">
      <w:pPr>
        <w:spacing w:after="120" w:line="300" w:lineRule="atLeast"/>
        <w:rPr>
          <w:rFonts w:ascii="Arial" w:hAnsi="Arial" w:cs="Arial"/>
          <w:sz w:val="24"/>
          <w:szCs w:val="22"/>
        </w:rPr>
      </w:pPr>
      <w:r w:rsidRPr="00425851">
        <w:rPr>
          <w:rFonts w:ascii="Arial" w:hAnsi="Arial" w:cs="Arial"/>
          <w:sz w:val="22"/>
        </w:rPr>
        <w:t xml:space="preserve">Nabídková cena je cena konečná a překročitelná pouze za podmínek dle vzoru smlouvy, který je </w:t>
      </w:r>
      <w:r w:rsidRPr="00B54DC0">
        <w:rPr>
          <w:rFonts w:ascii="Arial" w:hAnsi="Arial" w:cs="Arial"/>
          <w:sz w:val="22"/>
        </w:rPr>
        <w:t xml:space="preserve">přílohou </w:t>
      </w:r>
      <w:r w:rsidR="00F50C18" w:rsidRPr="00B54DC0">
        <w:rPr>
          <w:rFonts w:ascii="Arial" w:hAnsi="Arial" w:cs="Arial"/>
          <w:sz w:val="22"/>
        </w:rPr>
        <w:t>F</w:t>
      </w:r>
      <w:r w:rsidRPr="00B54DC0">
        <w:rPr>
          <w:rFonts w:ascii="Arial" w:hAnsi="Arial" w:cs="Arial"/>
          <w:sz w:val="22"/>
        </w:rPr>
        <w:t xml:space="preserve"> této</w:t>
      </w:r>
      <w:r w:rsidRPr="00425851">
        <w:rPr>
          <w:rFonts w:ascii="Arial" w:hAnsi="Arial" w:cs="Arial"/>
          <w:sz w:val="22"/>
        </w:rPr>
        <w:t xml:space="preserve"> </w:t>
      </w:r>
      <w:r w:rsidR="00170582" w:rsidRPr="00170582">
        <w:rPr>
          <w:rFonts w:ascii="Arial" w:hAnsi="Arial" w:cs="Arial"/>
          <w:sz w:val="22"/>
        </w:rPr>
        <w:t>zadávací dokumentace</w:t>
      </w:r>
      <w:r w:rsidRPr="00425851">
        <w:rPr>
          <w:rFonts w:ascii="Arial" w:hAnsi="Arial" w:cs="Arial"/>
          <w:sz w:val="22"/>
        </w:rPr>
        <w:t>.</w:t>
      </w:r>
    </w:p>
    <w:p w14:paraId="7CA20EB4" w14:textId="5804366C" w:rsidR="00F46160" w:rsidRPr="00425851" w:rsidRDefault="00F46160" w:rsidP="00641F2B">
      <w:pPr>
        <w:spacing w:after="120" w:line="300" w:lineRule="atLeast"/>
        <w:rPr>
          <w:rFonts w:ascii="Arial" w:hAnsi="Arial" w:cs="Arial"/>
          <w:sz w:val="22"/>
          <w:szCs w:val="22"/>
        </w:rPr>
      </w:pPr>
      <w:r w:rsidRPr="00425851">
        <w:rPr>
          <w:rFonts w:ascii="Arial" w:hAnsi="Arial" w:cs="Arial"/>
          <w:sz w:val="22"/>
          <w:szCs w:val="22"/>
        </w:rPr>
        <w:t xml:space="preserve">Nabídková cena musí obsahovat veškeré nutné náklady k řádné realizaci </w:t>
      </w:r>
      <w:r w:rsidR="00EB128D">
        <w:rPr>
          <w:rFonts w:ascii="Arial" w:hAnsi="Arial" w:cs="Arial"/>
          <w:sz w:val="22"/>
          <w:szCs w:val="22"/>
        </w:rPr>
        <w:t>dodávek</w:t>
      </w:r>
      <w:r w:rsidRPr="00425851">
        <w:rPr>
          <w:rFonts w:ascii="Arial" w:hAnsi="Arial" w:cs="Arial"/>
          <w:sz w:val="22"/>
          <w:szCs w:val="22"/>
        </w:rPr>
        <w:t>, včetně všech nákladů souvisejících (</w:t>
      </w:r>
      <w:r w:rsidR="0047538F">
        <w:rPr>
          <w:rFonts w:ascii="Arial" w:hAnsi="Arial" w:cs="Arial"/>
          <w:sz w:val="22"/>
          <w:szCs w:val="22"/>
        </w:rPr>
        <w:t>doprava, montáž a instalac</w:t>
      </w:r>
      <w:r w:rsidR="001B1D54">
        <w:rPr>
          <w:rFonts w:ascii="Arial" w:hAnsi="Arial" w:cs="Arial"/>
          <w:sz w:val="22"/>
          <w:szCs w:val="22"/>
        </w:rPr>
        <w:t>e</w:t>
      </w:r>
      <w:r w:rsidR="0047538F">
        <w:rPr>
          <w:rFonts w:ascii="Arial" w:hAnsi="Arial" w:cs="Arial"/>
          <w:sz w:val="22"/>
          <w:szCs w:val="22"/>
        </w:rPr>
        <w:t xml:space="preserve">, </w:t>
      </w:r>
      <w:r w:rsidRPr="00425851">
        <w:rPr>
          <w:rFonts w:ascii="Arial" w:hAnsi="Arial" w:cs="Arial"/>
          <w:sz w:val="22"/>
          <w:szCs w:val="22"/>
        </w:rPr>
        <w:t xml:space="preserve">poplatky, </w:t>
      </w:r>
      <w:r w:rsidR="00A77774" w:rsidRPr="00425851">
        <w:rPr>
          <w:rFonts w:ascii="Arial" w:hAnsi="Arial" w:cs="Arial"/>
          <w:sz w:val="22"/>
          <w:szCs w:val="22"/>
        </w:rPr>
        <w:t>platby poddodavatelům</w:t>
      </w:r>
      <w:r w:rsidRPr="00425851">
        <w:rPr>
          <w:rFonts w:ascii="Arial" w:hAnsi="Arial" w:cs="Arial"/>
          <w:sz w:val="22"/>
          <w:szCs w:val="22"/>
        </w:rPr>
        <w:t>,</w:t>
      </w:r>
      <w:r w:rsidR="006E1FD5" w:rsidRPr="00425851">
        <w:rPr>
          <w:rFonts w:ascii="Arial" w:hAnsi="Arial" w:cs="Arial"/>
          <w:sz w:val="22"/>
          <w:szCs w:val="22"/>
        </w:rPr>
        <w:t xml:space="preserve"> změn</w:t>
      </w:r>
      <w:r w:rsidR="001B1D54">
        <w:rPr>
          <w:rFonts w:ascii="Arial" w:hAnsi="Arial" w:cs="Arial"/>
          <w:sz w:val="22"/>
          <w:szCs w:val="22"/>
        </w:rPr>
        <w:t>y</w:t>
      </w:r>
      <w:r w:rsidR="006E1FD5" w:rsidRPr="00425851">
        <w:rPr>
          <w:rFonts w:ascii="Arial" w:hAnsi="Arial" w:cs="Arial"/>
          <w:sz w:val="22"/>
          <w:szCs w:val="22"/>
        </w:rPr>
        <w:t xml:space="preserve"> kurzů koruny,</w:t>
      </w:r>
      <w:r w:rsidRPr="00425851">
        <w:rPr>
          <w:rFonts w:ascii="Arial" w:hAnsi="Arial" w:cs="Arial"/>
          <w:sz w:val="22"/>
          <w:szCs w:val="22"/>
        </w:rPr>
        <w:t xml:space="preserve"> mzdové náklady včetně zákonných odvodů apod.) s výjimkami výslovně uvedenými ve vzoru smlouvy (příloha </w:t>
      </w:r>
      <w:r w:rsidR="00F50C18">
        <w:rPr>
          <w:rFonts w:ascii="Arial" w:hAnsi="Arial" w:cs="Arial"/>
          <w:sz w:val="22"/>
          <w:szCs w:val="22"/>
        </w:rPr>
        <w:t>F</w:t>
      </w:r>
      <w:r w:rsidRPr="00425851">
        <w:rPr>
          <w:rFonts w:ascii="Arial" w:hAnsi="Arial" w:cs="Arial"/>
          <w:sz w:val="22"/>
          <w:szCs w:val="22"/>
        </w:rPr>
        <w:t xml:space="preserve"> zadávací dokumentace). </w:t>
      </w:r>
    </w:p>
    <w:p w14:paraId="701B1210" w14:textId="214484A0" w:rsidR="00D336FF" w:rsidRPr="002B2806" w:rsidRDefault="00D336FF" w:rsidP="00641F2B">
      <w:pPr>
        <w:pStyle w:val="Nadpis2"/>
        <w:spacing w:after="240" w:line="300" w:lineRule="atLeast"/>
        <w:ind w:left="425" w:hanging="425"/>
        <w:rPr>
          <w:rFonts w:ascii="Arial" w:hAnsi="Arial" w:cs="Arial"/>
          <w:i w:val="0"/>
          <w:sz w:val="22"/>
        </w:rPr>
      </w:pPr>
      <w:r w:rsidRPr="002B2806">
        <w:rPr>
          <w:rFonts w:ascii="Arial" w:hAnsi="Arial" w:cs="Arial"/>
          <w:i w:val="0"/>
          <w:sz w:val="22"/>
        </w:rPr>
        <w:t>Nabídková cena v případě povinnosti přiznat DPH zadavatelem</w:t>
      </w:r>
    </w:p>
    <w:p w14:paraId="5990E79F" w14:textId="77777777" w:rsidR="00EE48BF" w:rsidRPr="00425851" w:rsidRDefault="00EE48BF" w:rsidP="00641F2B">
      <w:pPr>
        <w:spacing w:after="240" w:line="300" w:lineRule="atLeast"/>
        <w:rPr>
          <w:rFonts w:ascii="Arial" w:hAnsi="Arial" w:cs="Arial"/>
          <w:color w:val="000000"/>
          <w:sz w:val="22"/>
          <w:szCs w:val="22"/>
        </w:rPr>
      </w:pPr>
      <w:r w:rsidRPr="00425851">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425851">
        <w:rPr>
          <w:rFonts w:ascii="Arial" w:hAnsi="Arial" w:cs="Arial"/>
          <w:color w:val="000000"/>
          <w:sz w:val="22"/>
          <w:szCs w:val="22"/>
        </w:rPr>
        <w:br/>
        <w:t xml:space="preserve">v tuzemsku podle </w:t>
      </w:r>
      <w:hyperlink r:id="rId12" w:history="1">
        <w:r w:rsidRPr="00425851">
          <w:rPr>
            <w:rFonts w:ascii="Arial" w:hAnsi="Arial" w:cs="Arial"/>
            <w:color w:val="000000"/>
            <w:sz w:val="22"/>
            <w:szCs w:val="22"/>
          </w:rPr>
          <w:t xml:space="preserve">§ 108 odst. </w:t>
        </w:r>
      </w:hyperlink>
      <w:r w:rsidRPr="00425851">
        <w:rPr>
          <w:rFonts w:ascii="Arial" w:hAnsi="Arial" w:cs="Arial"/>
          <w:color w:val="000000"/>
          <w:sz w:val="22"/>
          <w:szCs w:val="22"/>
        </w:rPr>
        <w:t xml:space="preserve">zákona č. </w:t>
      </w:r>
      <w:hyperlink r:id="rId13" w:history="1">
        <w:r w:rsidRPr="00425851">
          <w:rPr>
            <w:rFonts w:ascii="Arial" w:hAnsi="Arial" w:cs="Arial"/>
            <w:color w:val="000000"/>
            <w:sz w:val="22"/>
            <w:szCs w:val="22"/>
          </w:rPr>
          <w:t>235/2004 Sb.</w:t>
        </w:r>
      </w:hyperlink>
      <w:r w:rsidRPr="00425851">
        <w:rPr>
          <w:rFonts w:ascii="Arial" w:hAnsi="Arial" w:cs="Arial"/>
          <w:color w:val="000000"/>
          <w:sz w:val="22"/>
          <w:szCs w:val="22"/>
        </w:rPr>
        <w:t>, o dani z</w:t>
      </w:r>
      <w:r w:rsidR="003343FD" w:rsidRPr="00425851">
        <w:rPr>
          <w:rFonts w:ascii="Arial" w:hAnsi="Arial" w:cs="Arial"/>
          <w:color w:val="000000"/>
          <w:sz w:val="22"/>
          <w:szCs w:val="22"/>
        </w:rPr>
        <w:t> </w:t>
      </w:r>
      <w:r w:rsidRPr="00425851">
        <w:rPr>
          <w:rFonts w:ascii="Arial" w:hAnsi="Arial" w:cs="Arial"/>
          <w:color w:val="000000"/>
          <w:sz w:val="22"/>
          <w:szCs w:val="22"/>
        </w:rPr>
        <w:t>přidané hodnoty, ve</w:t>
      </w:r>
      <w:r w:rsidR="00C57994" w:rsidRPr="00425851">
        <w:rPr>
          <w:rFonts w:ascii="Arial" w:hAnsi="Arial" w:cs="Arial"/>
          <w:color w:val="000000"/>
          <w:sz w:val="22"/>
          <w:szCs w:val="22"/>
        </w:rPr>
        <w:t> </w:t>
      </w:r>
      <w:r w:rsidRPr="00425851">
        <w:rPr>
          <w:rFonts w:ascii="Arial" w:hAnsi="Arial" w:cs="Arial"/>
          <w:color w:val="000000"/>
          <w:sz w:val="22"/>
          <w:szCs w:val="22"/>
        </w:rPr>
        <w:t>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w:t>
      </w:r>
      <w:r w:rsidR="00E432F9" w:rsidRPr="00425851">
        <w:rPr>
          <w:rFonts w:ascii="Arial" w:hAnsi="Arial" w:cs="Arial"/>
          <w:color w:val="000000"/>
          <w:sz w:val="22"/>
          <w:szCs w:val="22"/>
        </w:rPr>
        <w:t>etně</w:t>
      </w:r>
      <w:r w:rsidRPr="00425851">
        <w:rPr>
          <w:rFonts w:ascii="Arial" w:hAnsi="Arial" w:cs="Arial"/>
          <w:color w:val="000000"/>
          <w:sz w:val="22"/>
          <w:szCs w:val="22"/>
        </w:rPr>
        <w:t xml:space="preserve"> DPH, kterou bude povinen přiznat zadavatel, neboť zadavatel hodnotí svůj celkový výdaj v</w:t>
      </w:r>
      <w:r w:rsidR="00E432F9" w:rsidRPr="00425851">
        <w:rPr>
          <w:rFonts w:ascii="Arial" w:hAnsi="Arial" w:cs="Arial"/>
          <w:color w:val="000000"/>
          <w:sz w:val="22"/>
          <w:szCs w:val="22"/>
        </w:rPr>
        <w:t> </w:t>
      </w:r>
      <w:r w:rsidRPr="00425851">
        <w:rPr>
          <w:rFonts w:ascii="Arial" w:hAnsi="Arial" w:cs="Arial"/>
          <w:color w:val="000000"/>
          <w:sz w:val="22"/>
          <w:szCs w:val="22"/>
        </w:rPr>
        <w:t>souvislosti s veřejnou zakázkou.</w:t>
      </w:r>
    </w:p>
    <w:p w14:paraId="2712A9B0" w14:textId="77777777" w:rsidR="00783853" w:rsidRPr="00425851" w:rsidRDefault="00EE48BF" w:rsidP="00641F2B">
      <w:pPr>
        <w:pStyle w:val="Nadpis1"/>
        <w:spacing w:before="360" w:after="240" w:line="300" w:lineRule="atLeast"/>
        <w:ind w:left="357" w:hanging="357"/>
        <w:jc w:val="center"/>
        <w:rPr>
          <w:rFonts w:ascii="Arial" w:hAnsi="Arial" w:cs="Arial"/>
          <w:sz w:val="22"/>
          <w:szCs w:val="22"/>
        </w:rPr>
      </w:pPr>
      <w:r w:rsidRPr="00425851">
        <w:rPr>
          <w:rFonts w:ascii="Arial" w:hAnsi="Arial" w:cs="Arial"/>
          <w:sz w:val="22"/>
          <w:szCs w:val="22"/>
        </w:rPr>
        <w:t>Hodnocení</w:t>
      </w:r>
      <w:r w:rsidR="00783853" w:rsidRPr="00425851">
        <w:rPr>
          <w:rFonts w:ascii="Arial" w:hAnsi="Arial" w:cs="Arial"/>
          <w:sz w:val="22"/>
          <w:szCs w:val="22"/>
        </w:rPr>
        <w:t xml:space="preserve"> nabídek</w:t>
      </w:r>
    </w:p>
    <w:p w14:paraId="7A226F8F" w14:textId="4D6FCD95" w:rsidR="0022027A" w:rsidRPr="0022027A" w:rsidRDefault="0022027A" w:rsidP="00641F2B">
      <w:pPr>
        <w:spacing w:after="120" w:line="300" w:lineRule="atLeast"/>
        <w:rPr>
          <w:rFonts w:ascii="Arial" w:hAnsi="Arial" w:cs="Arial"/>
          <w:sz w:val="22"/>
          <w:szCs w:val="22"/>
        </w:rPr>
      </w:pPr>
      <w:r w:rsidRPr="0022027A">
        <w:rPr>
          <w:rFonts w:ascii="Arial" w:hAnsi="Arial" w:cs="Arial"/>
          <w:sz w:val="22"/>
          <w:szCs w:val="22"/>
        </w:rPr>
        <w:t xml:space="preserve">Nabídky budou hodnoceny dle jejich ekonomické výhodnosti. </w:t>
      </w:r>
    </w:p>
    <w:p w14:paraId="325E0417" w14:textId="1FACD120" w:rsidR="0022027A" w:rsidRPr="0022027A" w:rsidRDefault="0022027A" w:rsidP="00641F2B">
      <w:pPr>
        <w:spacing w:after="120" w:line="300" w:lineRule="atLeast"/>
        <w:rPr>
          <w:rFonts w:ascii="Arial" w:hAnsi="Arial" w:cs="Arial"/>
          <w:b/>
          <w:sz w:val="22"/>
          <w:szCs w:val="22"/>
        </w:rPr>
      </w:pPr>
      <w:r w:rsidRPr="0022027A">
        <w:rPr>
          <w:rFonts w:ascii="Arial" w:hAnsi="Arial" w:cs="Arial"/>
          <w:b/>
          <w:sz w:val="22"/>
          <w:szCs w:val="22"/>
        </w:rPr>
        <w:t>Zadavatel bude hodnotit ekonomickou výhodnost jen na základě kritéria hodnocení nejnižší nabídková cena</w:t>
      </w:r>
      <w:r w:rsidR="00A01819">
        <w:rPr>
          <w:rFonts w:ascii="Arial" w:hAnsi="Arial" w:cs="Arial"/>
          <w:b/>
          <w:sz w:val="22"/>
          <w:szCs w:val="22"/>
        </w:rPr>
        <w:t xml:space="preserve"> včetně DPH</w:t>
      </w:r>
      <w:r w:rsidRPr="0022027A">
        <w:rPr>
          <w:rFonts w:ascii="Arial" w:hAnsi="Arial" w:cs="Arial"/>
          <w:b/>
          <w:sz w:val="22"/>
          <w:szCs w:val="22"/>
        </w:rPr>
        <w:t xml:space="preserve">. </w:t>
      </w:r>
    </w:p>
    <w:p w14:paraId="5BCFADD6" w14:textId="77777777" w:rsidR="0022027A" w:rsidRPr="0022027A" w:rsidRDefault="0022027A" w:rsidP="00641F2B">
      <w:pPr>
        <w:spacing w:after="120" w:line="300" w:lineRule="atLeast"/>
        <w:rPr>
          <w:rFonts w:ascii="Arial" w:hAnsi="Arial" w:cs="Arial"/>
          <w:sz w:val="22"/>
          <w:szCs w:val="22"/>
        </w:rPr>
      </w:pPr>
      <w:r w:rsidRPr="0022027A">
        <w:rPr>
          <w:rFonts w:ascii="Arial" w:hAnsi="Arial" w:cs="Arial"/>
          <w:sz w:val="22"/>
          <w:szCs w:val="22"/>
        </w:rPr>
        <w:t xml:space="preserve">Jako nejvýhodnější bude hodnocena nabídka s nejnižší nabídkovou cenou ve výši včetně DPH. </w:t>
      </w:r>
    </w:p>
    <w:p w14:paraId="67890A26" w14:textId="2402368A" w:rsidR="00C92153" w:rsidRPr="00425851" w:rsidRDefault="0022027A" w:rsidP="00641F2B">
      <w:pPr>
        <w:spacing w:after="120" w:line="300" w:lineRule="atLeast"/>
        <w:rPr>
          <w:rFonts w:ascii="Arial" w:hAnsi="Arial" w:cs="Arial"/>
          <w:sz w:val="22"/>
          <w:szCs w:val="22"/>
        </w:rPr>
      </w:pPr>
      <w:r w:rsidRPr="0022027A">
        <w:rPr>
          <w:rFonts w:ascii="Arial" w:hAnsi="Arial" w:cs="Arial"/>
          <w:sz w:val="22"/>
          <w:szCs w:val="22"/>
        </w:rPr>
        <w:t>V případě rovnosti nabídkových cen na prvním místě v pořadí, bude</w:t>
      </w:r>
      <w:r>
        <w:rPr>
          <w:rFonts w:ascii="Arial" w:hAnsi="Arial" w:cs="Arial"/>
          <w:sz w:val="22"/>
          <w:szCs w:val="22"/>
        </w:rPr>
        <w:t xml:space="preserve"> nejvýhodnější nabídka vybrána </w:t>
      </w:r>
      <w:r w:rsidRPr="0022027A">
        <w:rPr>
          <w:rFonts w:ascii="Arial" w:hAnsi="Arial" w:cs="Arial"/>
          <w:sz w:val="22"/>
          <w:szCs w:val="22"/>
        </w:rPr>
        <w:t>dle časového pořadí podaných nabídek, resp. časového okamžiku d</w:t>
      </w:r>
      <w:r>
        <w:rPr>
          <w:rFonts w:ascii="Arial" w:hAnsi="Arial" w:cs="Arial"/>
          <w:sz w:val="22"/>
          <w:szCs w:val="22"/>
        </w:rPr>
        <w:t xml:space="preserve">oručení nabídek v elektronické </w:t>
      </w:r>
      <w:r w:rsidRPr="0022027A">
        <w:rPr>
          <w:rFonts w:ascii="Arial" w:hAnsi="Arial" w:cs="Arial"/>
          <w:sz w:val="22"/>
          <w:szCs w:val="22"/>
        </w:rPr>
        <w:t>podobě prostřednictvím profilu zadavatele (tj. nabídka podaná z</w:t>
      </w:r>
      <w:r>
        <w:rPr>
          <w:rFonts w:ascii="Arial" w:hAnsi="Arial" w:cs="Arial"/>
          <w:sz w:val="22"/>
          <w:szCs w:val="22"/>
        </w:rPr>
        <w:t xml:space="preserve"> časového hlediska dříve, bude </w:t>
      </w:r>
      <w:r w:rsidRPr="0022027A">
        <w:rPr>
          <w:rFonts w:ascii="Arial" w:hAnsi="Arial" w:cs="Arial"/>
          <w:sz w:val="22"/>
          <w:szCs w:val="22"/>
        </w:rPr>
        <w:t>hodnocena jako nejvýhodnější).</w:t>
      </w:r>
    </w:p>
    <w:p w14:paraId="0F573C8F" w14:textId="77777777" w:rsidR="00783853" w:rsidRPr="00425851" w:rsidRDefault="00783853" w:rsidP="00641F2B">
      <w:pPr>
        <w:pStyle w:val="Nadpis1"/>
        <w:spacing w:before="360" w:after="240" w:line="300" w:lineRule="atLeast"/>
        <w:ind w:left="357" w:hanging="357"/>
        <w:jc w:val="center"/>
        <w:rPr>
          <w:rFonts w:ascii="Arial" w:hAnsi="Arial" w:cs="Arial"/>
          <w:sz w:val="22"/>
          <w:szCs w:val="22"/>
        </w:rPr>
      </w:pPr>
      <w:r w:rsidRPr="00425851">
        <w:rPr>
          <w:rFonts w:ascii="Arial" w:hAnsi="Arial" w:cs="Arial"/>
          <w:sz w:val="22"/>
          <w:szCs w:val="22"/>
        </w:rPr>
        <w:t>Práva zadavatele</w:t>
      </w:r>
      <w:r w:rsidR="00887376" w:rsidRPr="00425851">
        <w:rPr>
          <w:rFonts w:ascii="Arial" w:hAnsi="Arial" w:cs="Arial"/>
          <w:sz w:val="22"/>
          <w:szCs w:val="22"/>
        </w:rPr>
        <w:t>, ostatní podmínky</w:t>
      </w:r>
    </w:p>
    <w:p w14:paraId="20BAEAE1" w14:textId="77777777" w:rsidR="00480BD2" w:rsidRPr="00425851" w:rsidRDefault="00480BD2" w:rsidP="00641F2B">
      <w:pPr>
        <w:pStyle w:val="Nadpis2"/>
        <w:spacing w:before="0" w:after="240" w:line="300" w:lineRule="atLeast"/>
        <w:ind w:left="425" w:hanging="425"/>
        <w:rPr>
          <w:rFonts w:ascii="Arial" w:hAnsi="Arial" w:cs="Arial"/>
          <w:i w:val="0"/>
          <w:sz w:val="22"/>
          <w:szCs w:val="22"/>
        </w:rPr>
      </w:pPr>
      <w:r w:rsidRPr="00425851">
        <w:rPr>
          <w:rFonts w:ascii="Arial" w:hAnsi="Arial" w:cs="Arial"/>
          <w:i w:val="0"/>
          <w:sz w:val="22"/>
          <w:szCs w:val="22"/>
        </w:rPr>
        <w:t>Vyhrazená práva zadavatele</w:t>
      </w:r>
    </w:p>
    <w:p w14:paraId="3DD184AB" w14:textId="77777777" w:rsidR="006A597F" w:rsidRPr="00425851" w:rsidRDefault="006A597F" w:rsidP="00641F2B">
      <w:pPr>
        <w:spacing w:after="120" w:line="300" w:lineRule="atLeast"/>
        <w:rPr>
          <w:rFonts w:ascii="Arial" w:hAnsi="Arial" w:cs="Arial"/>
          <w:sz w:val="22"/>
          <w:szCs w:val="22"/>
        </w:rPr>
      </w:pPr>
      <w:r w:rsidRPr="00425851">
        <w:rPr>
          <w:rFonts w:ascii="Arial" w:hAnsi="Arial" w:cs="Arial"/>
          <w:sz w:val="22"/>
          <w:szCs w:val="22"/>
        </w:rPr>
        <w:t>Zadavatel si vyhrazuje právo:</w:t>
      </w:r>
    </w:p>
    <w:p w14:paraId="29DB602D" w14:textId="77777777" w:rsidR="006A597F" w:rsidRPr="00425851" w:rsidRDefault="006A597F" w:rsidP="00641F2B">
      <w:pPr>
        <w:numPr>
          <w:ilvl w:val="0"/>
          <w:numId w:val="10"/>
        </w:numPr>
        <w:spacing w:after="120" w:line="300" w:lineRule="atLeast"/>
        <w:ind w:left="426" w:hanging="426"/>
        <w:contextualSpacing/>
        <w:rPr>
          <w:rFonts w:ascii="Arial" w:hAnsi="Arial" w:cs="Arial"/>
          <w:sz w:val="22"/>
          <w:szCs w:val="22"/>
        </w:rPr>
      </w:pPr>
      <w:r w:rsidRPr="00425851">
        <w:rPr>
          <w:rFonts w:ascii="Arial" w:hAnsi="Arial" w:cs="Arial"/>
          <w:sz w:val="22"/>
          <w:szCs w:val="22"/>
        </w:rPr>
        <w:t xml:space="preserve">změnit, </w:t>
      </w:r>
      <w:r w:rsidR="006A0D16" w:rsidRPr="00425851">
        <w:rPr>
          <w:rFonts w:ascii="Arial" w:hAnsi="Arial" w:cs="Arial"/>
          <w:sz w:val="22"/>
          <w:szCs w:val="22"/>
        </w:rPr>
        <w:t xml:space="preserve">vysvětlit, </w:t>
      </w:r>
      <w:r w:rsidRPr="00425851">
        <w:rPr>
          <w:rFonts w:ascii="Arial" w:hAnsi="Arial" w:cs="Arial"/>
          <w:sz w:val="22"/>
          <w:szCs w:val="22"/>
        </w:rPr>
        <w:t>upřesnit či doplnit zadávací podmínky;</w:t>
      </w:r>
    </w:p>
    <w:p w14:paraId="60055FD5" w14:textId="77777777" w:rsidR="006A597F" w:rsidRPr="00425851" w:rsidRDefault="006A597F" w:rsidP="00641F2B">
      <w:pPr>
        <w:numPr>
          <w:ilvl w:val="0"/>
          <w:numId w:val="10"/>
        </w:numPr>
        <w:spacing w:after="120" w:line="300" w:lineRule="atLeast"/>
        <w:ind w:left="426" w:hanging="426"/>
        <w:contextualSpacing/>
        <w:rPr>
          <w:rFonts w:ascii="Arial" w:hAnsi="Arial" w:cs="Arial"/>
          <w:sz w:val="22"/>
          <w:szCs w:val="22"/>
        </w:rPr>
      </w:pPr>
      <w:r w:rsidRPr="00425851">
        <w:rPr>
          <w:rFonts w:ascii="Arial" w:hAnsi="Arial" w:cs="Arial"/>
          <w:sz w:val="22"/>
          <w:szCs w:val="22"/>
        </w:rPr>
        <w:t>neposkytnout účastníkům náhradu nákladů, které vynaloží v souvislosti se svou účastí v zadávacím řízení;</w:t>
      </w:r>
    </w:p>
    <w:p w14:paraId="493A6524" w14:textId="2481DF78" w:rsidR="006A597F" w:rsidRDefault="00167A55" w:rsidP="00641F2B">
      <w:pPr>
        <w:numPr>
          <w:ilvl w:val="0"/>
          <w:numId w:val="10"/>
        </w:numPr>
        <w:spacing w:after="120" w:line="300" w:lineRule="atLeast"/>
        <w:ind w:left="426" w:hanging="426"/>
        <w:contextualSpacing/>
        <w:rPr>
          <w:rFonts w:ascii="Arial" w:hAnsi="Arial" w:cs="Arial"/>
          <w:sz w:val="22"/>
          <w:szCs w:val="22"/>
        </w:rPr>
      </w:pPr>
      <w:r>
        <w:rPr>
          <w:rFonts w:ascii="Arial" w:hAnsi="Arial" w:cs="Arial"/>
          <w:sz w:val="22"/>
          <w:szCs w:val="22"/>
        </w:rPr>
        <w:t>o</w:t>
      </w:r>
      <w:r w:rsidR="00955A06" w:rsidRPr="00425851">
        <w:rPr>
          <w:rFonts w:ascii="Arial" w:hAnsi="Arial" w:cs="Arial"/>
          <w:sz w:val="22"/>
          <w:szCs w:val="22"/>
        </w:rPr>
        <w:t xml:space="preserve">věřit informace obsažené v nabídce </w:t>
      </w:r>
      <w:r w:rsidR="00955A06" w:rsidRPr="00425851">
        <w:rPr>
          <w:rFonts w:ascii="Arial" w:hAnsi="Arial" w:cs="Arial"/>
          <w:bCs/>
          <w:sz w:val="22"/>
          <w:szCs w:val="22"/>
        </w:rPr>
        <w:t>dodavatele</w:t>
      </w:r>
      <w:r w:rsidR="00F71908">
        <w:rPr>
          <w:rFonts w:ascii="Arial" w:hAnsi="Arial" w:cs="Arial"/>
          <w:sz w:val="22"/>
          <w:szCs w:val="22"/>
        </w:rPr>
        <w:t xml:space="preserve"> u třetích osob;</w:t>
      </w:r>
    </w:p>
    <w:p w14:paraId="2566C3E8" w14:textId="785630A7" w:rsidR="0016306F" w:rsidRDefault="0016306F" w:rsidP="00641F2B">
      <w:pPr>
        <w:numPr>
          <w:ilvl w:val="0"/>
          <w:numId w:val="10"/>
        </w:numPr>
        <w:spacing w:after="120" w:line="300" w:lineRule="atLeast"/>
        <w:ind w:left="426" w:hanging="426"/>
        <w:contextualSpacing/>
        <w:rPr>
          <w:rFonts w:ascii="Arial" w:hAnsi="Arial" w:cs="Arial"/>
          <w:sz w:val="22"/>
          <w:szCs w:val="22"/>
        </w:rPr>
      </w:pPr>
      <w:r>
        <w:rPr>
          <w:rFonts w:ascii="Arial" w:hAnsi="Arial" w:cs="Arial"/>
          <w:sz w:val="22"/>
          <w:szCs w:val="22"/>
        </w:rPr>
        <w:t>n</w:t>
      </w:r>
      <w:r w:rsidRPr="0016306F">
        <w:rPr>
          <w:rFonts w:ascii="Arial" w:hAnsi="Arial" w:cs="Arial"/>
          <w:sz w:val="22"/>
          <w:szCs w:val="22"/>
        </w:rPr>
        <w:t xml:space="preserve">abídky doručené po uplynutí stanovené lhůty jinou cestou než prostřednictvím profilu zadavatele na adrese </w:t>
      </w:r>
      <w:hyperlink r:id="rId14" w:history="1">
        <w:r w:rsidRPr="0016306F">
          <w:rPr>
            <w:rStyle w:val="Hypertextovodkaz"/>
            <w:rFonts w:ascii="Arial" w:hAnsi="Arial" w:cs="Arial"/>
            <w:sz w:val="22"/>
            <w:szCs w:val="22"/>
          </w:rPr>
          <w:t>https://zakazky.vlada.cz/vz00001192</w:t>
        </w:r>
      </w:hyperlink>
      <w:r w:rsidRPr="0016306F">
        <w:rPr>
          <w:rFonts w:ascii="Arial" w:hAnsi="Arial" w:cs="Arial"/>
          <w:sz w:val="22"/>
          <w:szCs w:val="22"/>
        </w:rPr>
        <w:t xml:space="preserve"> neposuzovat a nehodnotit. Opožděně podané nabídky zadavatel archivuje jako součást dokumentace o realizaci veřejné zakázky</w:t>
      </w:r>
      <w:r>
        <w:rPr>
          <w:rFonts w:ascii="Arial" w:hAnsi="Arial" w:cs="Arial"/>
          <w:sz w:val="22"/>
          <w:szCs w:val="22"/>
        </w:rPr>
        <w:t>.</w:t>
      </w:r>
    </w:p>
    <w:p w14:paraId="1D95626B" w14:textId="77777777" w:rsidR="0016306F" w:rsidRDefault="0016306F" w:rsidP="00641F2B">
      <w:pPr>
        <w:spacing w:after="120" w:line="300" w:lineRule="atLeast"/>
        <w:ind w:left="426"/>
        <w:contextualSpacing/>
        <w:rPr>
          <w:rFonts w:ascii="Arial" w:hAnsi="Arial" w:cs="Arial"/>
          <w:sz w:val="22"/>
          <w:szCs w:val="22"/>
        </w:rPr>
      </w:pPr>
    </w:p>
    <w:p w14:paraId="1BDC42A4" w14:textId="77777777" w:rsidR="00480BD2" w:rsidRPr="00425851" w:rsidRDefault="00480BD2" w:rsidP="00641F2B">
      <w:pPr>
        <w:spacing w:after="240" w:line="300" w:lineRule="atLeast"/>
        <w:rPr>
          <w:rFonts w:ascii="Arial" w:hAnsi="Arial" w:cs="Arial"/>
          <w:sz w:val="22"/>
          <w:szCs w:val="22"/>
        </w:rPr>
      </w:pPr>
      <w:r w:rsidRPr="00425851">
        <w:rPr>
          <w:rFonts w:ascii="Arial" w:hAnsi="Arial" w:cs="Arial"/>
          <w:sz w:val="22"/>
          <w:szCs w:val="22"/>
        </w:rPr>
        <w:t>Ostatní podmínky zadávacího řízení</w:t>
      </w:r>
      <w:r w:rsidR="00F85F78" w:rsidRPr="00425851">
        <w:rPr>
          <w:rFonts w:ascii="Arial" w:hAnsi="Arial" w:cs="Arial"/>
          <w:sz w:val="22"/>
          <w:szCs w:val="22"/>
        </w:rPr>
        <w:t xml:space="preserve"> </w:t>
      </w:r>
      <w:r w:rsidRPr="00425851">
        <w:rPr>
          <w:rFonts w:ascii="Arial" w:hAnsi="Arial" w:cs="Arial"/>
          <w:sz w:val="22"/>
          <w:szCs w:val="22"/>
        </w:rPr>
        <w:t>v této zadávací dokumentaci výslovně neupravené (např. možnost a způsob podání námitek proti postupu zadavatele) se řídí příslušnými ustanoveními ZZVZ.</w:t>
      </w:r>
    </w:p>
    <w:p w14:paraId="6BF552F6" w14:textId="77777777" w:rsidR="00480BD2" w:rsidRPr="00425851" w:rsidRDefault="00480BD2" w:rsidP="00641F2B">
      <w:pPr>
        <w:pStyle w:val="Nadpis2"/>
        <w:spacing w:before="0" w:after="240" w:line="300" w:lineRule="atLeast"/>
        <w:ind w:left="425" w:hanging="425"/>
        <w:rPr>
          <w:rFonts w:ascii="Arial" w:hAnsi="Arial" w:cs="Arial"/>
          <w:i w:val="0"/>
          <w:sz w:val="22"/>
          <w:szCs w:val="22"/>
        </w:rPr>
      </w:pPr>
      <w:r w:rsidRPr="00425851">
        <w:rPr>
          <w:rFonts w:ascii="Arial" w:hAnsi="Arial" w:cs="Arial"/>
          <w:i w:val="0"/>
          <w:sz w:val="22"/>
          <w:szCs w:val="22"/>
        </w:rPr>
        <w:t>Předložení seznamu poddodavatelů</w:t>
      </w:r>
    </w:p>
    <w:p w14:paraId="3D7C88D9" w14:textId="77777777" w:rsidR="00E811F8" w:rsidRPr="00425851" w:rsidRDefault="00480BD2" w:rsidP="00641F2B">
      <w:pPr>
        <w:pStyle w:val="Nadpis2"/>
        <w:numPr>
          <w:ilvl w:val="0"/>
          <w:numId w:val="0"/>
        </w:numPr>
        <w:spacing w:before="0" w:after="120" w:line="300" w:lineRule="atLeast"/>
        <w:rPr>
          <w:rFonts w:ascii="Arial" w:hAnsi="Arial" w:cs="Arial"/>
          <w:b w:val="0"/>
          <w:i w:val="0"/>
          <w:sz w:val="22"/>
          <w:szCs w:val="22"/>
        </w:rPr>
      </w:pPr>
      <w:r w:rsidRPr="00425851">
        <w:rPr>
          <w:rFonts w:ascii="Arial" w:hAnsi="Arial" w:cs="Arial"/>
          <w:b w:val="0"/>
          <w:i w:val="0"/>
          <w:sz w:val="22"/>
          <w:szCs w:val="22"/>
        </w:rPr>
        <w:t>V souladu s § 105 odst. 1</w:t>
      </w:r>
      <w:r w:rsidR="00D2018C" w:rsidRPr="00425851">
        <w:rPr>
          <w:rFonts w:ascii="Arial" w:hAnsi="Arial" w:cs="Arial"/>
          <w:b w:val="0"/>
          <w:i w:val="0"/>
          <w:sz w:val="22"/>
          <w:szCs w:val="22"/>
        </w:rPr>
        <w:t xml:space="preserve"> písm. a) a</w:t>
      </w:r>
      <w:r w:rsidRPr="00425851">
        <w:rPr>
          <w:rFonts w:ascii="Arial" w:hAnsi="Arial" w:cs="Arial"/>
          <w:b w:val="0"/>
          <w:i w:val="0"/>
          <w:sz w:val="22"/>
          <w:szCs w:val="22"/>
        </w:rPr>
        <w:t xml:space="preserve"> písm. b) ZZVZ zadavatel požaduje, aby dodavatel </w:t>
      </w:r>
      <w:r w:rsidR="00E811F8" w:rsidRPr="00425851">
        <w:rPr>
          <w:rFonts w:ascii="Arial" w:hAnsi="Arial" w:cs="Arial"/>
          <w:b w:val="0"/>
          <w:i w:val="0"/>
          <w:sz w:val="22"/>
          <w:szCs w:val="22"/>
        </w:rPr>
        <w:t xml:space="preserve">ve své nabídce specifikoval části veřejné zakázky, které má v úmyslu zadat jednomu či více poddodavatelům. U každého již známého poddodavatele uvede jeho jméno / název, IČO, adresu sídla / místa podnikání, a část veřejné zakázky, kterou bude jako poddodavatel pro dodavatele zajišťovat. Současně uvede také finanční rozsah nebo % objem uvedené části veřejné zakázky. </w:t>
      </w:r>
    </w:p>
    <w:p w14:paraId="6D9AD2CF" w14:textId="77777777" w:rsidR="00720C04" w:rsidRPr="00425851" w:rsidRDefault="00480BD2" w:rsidP="00641F2B">
      <w:pPr>
        <w:spacing w:after="120" w:line="300" w:lineRule="atLeast"/>
        <w:rPr>
          <w:rFonts w:ascii="Arial" w:hAnsi="Arial" w:cs="Arial"/>
          <w:sz w:val="22"/>
          <w:szCs w:val="22"/>
        </w:rPr>
      </w:pPr>
      <w:r w:rsidRPr="00425851">
        <w:rPr>
          <w:rFonts w:ascii="Arial" w:hAnsi="Arial" w:cs="Arial"/>
          <w:sz w:val="22"/>
          <w:szCs w:val="22"/>
        </w:rPr>
        <w:t xml:space="preserve">Pro vypracování seznamu může </w:t>
      </w:r>
      <w:r w:rsidR="00720C04" w:rsidRPr="00425851">
        <w:rPr>
          <w:rFonts w:ascii="Arial" w:hAnsi="Arial" w:cs="Arial"/>
          <w:sz w:val="22"/>
          <w:szCs w:val="22"/>
        </w:rPr>
        <w:t xml:space="preserve">dodavatel </w:t>
      </w:r>
      <w:r w:rsidRPr="00425851">
        <w:rPr>
          <w:rFonts w:ascii="Arial" w:hAnsi="Arial" w:cs="Arial"/>
          <w:sz w:val="22"/>
          <w:szCs w:val="22"/>
        </w:rPr>
        <w:t xml:space="preserve">využít vzor, který tvoří přílohu </w:t>
      </w:r>
      <w:r w:rsidR="00DB4609">
        <w:rPr>
          <w:rFonts w:ascii="Arial" w:hAnsi="Arial" w:cs="Arial"/>
          <w:color w:val="000000"/>
          <w:sz w:val="22"/>
          <w:szCs w:val="22"/>
        </w:rPr>
        <w:t>D</w:t>
      </w:r>
      <w:r w:rsidR="00942416" w:rsidRPr="00425851">
        <w:rPr>
          <w:rFonts w:ascii="Arial" w:hAnsi="Arial" w:cs="Arial"/>
          <w:color w:val="000000"/>
          <w:sz w:val="22"/>
          <w:szCs w:val="22"/>
        </w:rPr>
        <w:t>1</w:t>
      </w:r>
      <w:r w:rsidR="005373AD" w:rsidRPr="00425851">
        <w:rPr>
          <w:rFonts w:ascii="Arial" w:hAnsi="Arial" w:cs="Arial"/>
          <w:color w:val="000000"/>
          <w:sz w:val="22"/>
          <w:szCs w:val="22"/>
        </w:rPr>
        <w:t xml:space="preserve"> </w:t>
      </w:r>
      <w:r w:rsidRPr="00425851">
        <w:rPr>
          <w:rFonts w:ascii="Arial" w:hAnsi="Arial" w:cs="Arial"/>
          <w:sz w:val="22"/>
          <w:szCs w:val="22"/>
        </w:rPr>
        <w:t>této zadávací dokumentace.</w:t>
      </w:r>
    </w:p>
    <w:p w14:paraId="67963134" w14:textId="77777777" w:rsidR="00AC1996" w:rsidRPr="00425851" w:rsidRDefault="00AC1996" w:rsidP="00641F2B">
      <w:pPr>
        <w:pStyle w:val="Nadpis2"/>
        <w:spacing w:before="0" w:after="240" w:line="300" w:lineRule="atLeast"/>
        <w:ind w:left="425" w:hanging="425"/>
        <w:rPr>
          <w:rFonts w:ascii="Arial" w:hAnsi="Arial" w:cs="Arial"/>
          <w:i w:val="0"/>
          <w:sz w:val="22"/>
          <w:szCs w:val="22"/>
        </w:rPr>
      </w:pPr>
      <w:r w:rsidRPr="00425851">
        <w:rPr>
          <w:rFonts w:ascii="Arial" w:hAnsi="Arial" w:cs="Arial"/>
          <w:i w:val="0"/>
          <w:sz w:val="22"/>
          <w:szCs w:val="22"/>
        </w:rPr>
        <w:t>Vyhrazené změny závazku ze smlouvy dle § 100 odst. 1 ZZVZ</w:t>
      </w:r>
    </w:p>
    <w:p w14:paraId="4BD9C810" w14:textId="0432DBEC" w:rsidR="00AC1996" w:rsidRPr="00A01819" w:rsidRDefault="00AC1996" w:rsidP="00A01819">
      <w:pPr>
        <w:pStyle w:val="Nadpis3"/>
        <w:ind w:left="709"/>
        <w:rPr>
          <w:rFonts w:ascii="Arial" w:hAnsi="Arial" w:cs="Arial"/>
          <w:sz w:val="22"/>
          <w:szCs w:val="22"/>
        </w:rPr>
      </w:pPr>
      <w:r w:rsidRPr="00A01819">
        <w:rPr>
          <w:rFonts w:ascii="Arial" w:hAnsi="Arial" w:cs="Arial"/>
          <w:sz w:val="22"/>
          <w:szCs w:val="22"/>
        </w:rPr>
        <w:t>Vyhrazená změna ceny plnění</w:t>
      </w:r>
    </w:p>
    <w:p w14:paraId="7CDCFB0E" w14:textId="77777777" w:rsidR="00AC1996" w:rsidRPr="00425851" w:rsidRDefault="00AC1996" w:rsidP="00641F2B">
      <w:pPr>
        <w:autoSpaceDE w:val="0"/>
        <w:autoSpaceDN w:val="0"/>
        <w:adjustRightInd w:val="0"/>
        <w:spacing w:after="240" w:line="300" w:lineRule="atLeast"/>
        <w:rPr>
          <w:rFonts w:ascii="Arial" w:hAnsi="Arial" w:cs="Arial"/>
          <w:sz w:val="22"/>
          <w:szCs w:val="22"/>
        </w:rPr>
      </w:pPr>
      <w:r w:rsidRPr="00425851">
        <w:rPr>
          <w:rFonts w:ascii="Arial" w:eastAsia="Times New Roman" w:hAnsi="Arial" w:cs="Arial"/>
          <w:sz w:val="22"/>
          <w:szCs w:val="22"/>
        </w:rPr>
        <w:t xml:space="preserve">Zadavatel si v souladu s § 100 odst. 1 ZZVZ vyhrazuje změnu </w:t>
      </w:r>
      <w:r w:rsidRPr="00425851">
        <w:rPr>
          <w:rFonts w:ascii="Arial" w:hAnsi="Arial" w:cs="Arial"/>
          <w:sz w:val="22"/>
          <w:szCs w:val="22"/>
        </w:rPr>
        <w:t>ceny plnění uvedenou ve smlouvě s vybraným dodavatelem v průběhu plnění předmětu veřejné zakázky, a to pouze v případě:</w:t>
      </w:r>
    </w:p>
    <w:p w14:paraId="449841D8" w14:textId="2E1AB787" w:rsidR="00AC1996" w:rsidRPr="00A01819" w:rsidRDefault="00AC1996" w:rsidP="00A01819">
      <w:pPr>
        <w:pStyle w:val="Nadpis4"/>
        <w:numPr>
          <w:ilvl w:val="0"/>
          <w:numId w:val="0"/>
        </w:numPr>
        <w:ind w:left="864" w:hanging="864"/>
        <w:rPr>
          <w:rFonts w:ascii="Arial" w:hAnsi="Arial" w:cs="Arial"/>
          <w:sz w:val="22"/>
          <w:szCs w:val="22"/>
        </w:rPr>
      </w:pPr>
      <w:r w:rsidRPr="00A01819">
        <w:rPr>
          <w:rFonts w:ascii="Arial" w:hAnsi="Arial" w:cs="Arial"/>
          <w:sz w:val="22"/>
          <w:szCs w:val="22"/>
        </w:rPr>
        <w:t xml:space="preserve">Změna </w:t>
      </w:r>
      <w:r w:rsidR="00CC62DA" w:rsidRPr="00A01819">
        <w:rPr>
          <w:rFonts w:ascii="Arial" w:hAnsi="Arial" w:cs="Arial"/>
          <w:sz w:val="22"/>
          <w:szCs w:val="22"/>
        </w:rPr>
        <w:t>ceny plnění v případě změny sazby D</w:t>
      </w:r>
      <w:r w:rsidRPr="00A01819">
        <w:rPr>
          <w:rFonts w:ascii="Arial" w:hAnsi="Arial" w:cs="Arial"/>
          <w:sz w:val="22"/>
          <w:szCs w:val="22"/>
        </w:rPr>
        <w:t>PH</w:t>
      </w:r>
    </w:p>
    <w:p w14:paraId="2022DBC1" w14:textId="77777777" w:rsidR="00AC1996" w:rsidRPr="00BF5051" w:rsidRDefault="00AC1996" w:rsidP="00641F2B">
      <w:pPr>
        <w:spacing w:after="240" w:line="300" w:lineRule="atLeast"/>
        <w:rPr>
          <w:rFonts w:ascii="Arial" w:hAnsi="Arial" w:cs="Arial"/>
          <w:sz w:val="22"/>
          <w:szCs w:val="22"/>
        </w:rPr>
      </w:pPr>
      <w:r w:rsidRPr="00425851">
        <w:rPr>
          <w:rFonts w:ascii="Arial" w:hAnsi="Arial" w:cs="Arial"/>
          <w:sz w:val="22"/>
          <w:szCs w:val="22"/>
        </w:rPr>
        <w:t xml:space="preserve">Cenu plnění </w:t>
      </w:r>
      <w:r w:rsidR="00CC62DA" w:rsidRPr="00425851">
        <w:rPr>
          <w:rFonts w:ascii="Arial" w:hAnsi="Arial" w:cs="Arial"/>
          <w:sz w:val="22"/>
          <w:szCs w:val="22"/>
        </w:rPr>
        <w:t xml:space="preserve">v jednotkových cenách </w:t>
      </w:r>
      <w:r w:rsidRPr="00425851">
        <w:rPr>
          <w:rFonts w:ascii="Arial" w:hAnsi="Arial" w:cs="Arial"/>
          <w:sz w:val="22"/>
          <w:szCs w:val="22"/>
        </w:rPr>
        <w:t>je možné měnit v případě zvýšení nebo snížení zákonem stanovené sazby daně z 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w:t>
      </w:r>
      <w:r w:rsidR="00F61A1C" w:rsidRPr="00425851">
        <w:rPr>
          <w:rFonts w:ascii="Arial" w:hAnsi="Arial" w:cs="Arial"/>
          <w:sz w:val="22"/>
          <w:szCs w:val="22"/>
        </w:rPr>
        <w:t xml:space="preserve"> a není potřeba uzavírat dodatek ke smlouvě</w:t>
      </w:r>
      <w:r w:rsidRPr="00425851">
        <w:rPr>
          <w:rFonts w:ascii="Arial" w:hAnsi="Arial" w:cs="Arial"/>
          <w:sz w:val="22"/>
          <w:szCs w:val="22"/>
        </w:rPr>
        <w:t xml:space="preserve">. Dodavatel bude fakturovat cenu s DPH dle </w:t>
      </w:r>
      <w:r w:rsidRPr="00BF5051">
        <w:rPr>
          <w:rFonts w:ascii="Arial" w:hAnsi="Arial" w:cs="Arial"/>
          <w:sz w:val="22"/>
          <w:szCs w:val="22"/>
        </w:rPr>
        <w:t>sazby DPH platné v době uskutečnění zdanitelného plnění.</w:t>
      </w:r>
    </w:p>
    <w:p w14:paraId="74553E3F" w14:textId="77777777" w:rsidR="00AC1996" w:rsidRPr="00A01819" w:rsidRDefault="00AC1996" w:rsidP="00A01819">
      <w:pPr>
        <w:pStyle w:val="Nadpis3"/>
        <w:ind w:left="709"/>
        <w:rPr>
          <w:rFonts w:ascii="Arial" w:hAnsi="Arial" w:cs="Arial"/>
          <w:sz w:val="22"/>
          <w:szCs w:val="22"/>
        </w:rPr>
      </w:pPr>
      <w:r w:rsidRPr="00A01819">
        <w:rPr>
          <w:rFonts w:ascii="Arial" w:hAnsi="Arial" w:cs="Arial"/>
          <w:sz w:val="22"/>
          <w:szCs w:val="22"/>
        </w:rPr>
        <w:t xml:space="preserve">Změna dodavatele </w:t>
      </w:r>
    </w:p>
    <w:p w14:paraId="0541ED81" w14:textId="77777777" w:rsidR="00AC1996" w:rsidRPr="00BF5051" w:rsidRDefault="00AC1996" w:rsidP="00641F2B">
      <w:pPr>
        <w:autoSpaceDE w:val="0"/>
        <w:autoSpaceDN w:val="0"/>
        <w:adjustRightInd w:val="0"/>
        <w:spacing w:after="240" w:line="300" w:lineRule="atLeast"/>
        <w:rPr>
          <w:rFonts w:ascii="Arial" w:hAnsi="Arial" w:cs="Arial"/>
          <w:color w:val="000000"/>
          <w:sz w:val="22"/>
          <w:szCs w:val="22"/>
        </w:rPr>
      </w:pPr>
      <w:r w:rsidRPr="00BF5051">
        <w:rPr>
          <w:rFonts w:ascii="Arial" w:hAnsi="Arial" w:cs="Arial"/>
          <w:color w:val="000000"/>
          <w:sz w:val="22"/>
          <w:szCs w:val="22"/>
        </w:rPr>
        <w:t xml:space="preserve">Zadavatel si dle § 100 odst. 2 ZZVZ vyhrazuje změnu dodavatele v průběhu plnění veřejné zakázky, a to v případě kdy uzavřená smlouva o zajištění </w:t>
      </w:r>
      <w:r w:rsidR="00ED7DB7" w:rsidRPr="00BF5051">
        <w:rPr>
          <w:rFonts w:ascii="Arial" w:hAnsi="Arial" w:cs="Arial"/>
          <w:color w:val="000000"/>
          <w:sz w:val="22"/>
          <w:szCs w:val="22"/>
        </w:rPr>
        <w:t>koncepčních a analytických pracích</w:t>
      </w:r>
      <w:r w:rsidRPr="00BF5051">
        <w:rPr>
          <w:rFonts w:ascii="Arial" w:hAnsi="Arial" w:cs="Arial"/>
          <w:color w:val="000000"/>
          <w:sz w:val="22"/>
          <w:szCs w:val="22"/>
        </w:rPr>
        <w:t xml:space="preserve"> s vybraným dodavatelem bude ukončena </w:t>
      </w:r>
    </w:p>
    <w:p w14:paraId="4D410FA8"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color w:val="000000"/>
        </w:rPr>
        <w:t>dohodou smluvních stran, výpovědí;</w:t>
      </w:r>
    </w:p>
    <w:p w14:paraId="540276CC" w14:textId="5076071A" w:rsidR="00AC1996" w:rsidRPr="0066737B"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color w:val="000000"/>
        </w:rPr>
        <w:t xml:space="preserve">odstoupením od smlouvy ze strany zadavatele z důvodů uvedených v čl. </w:t>
      </w:r>
      <w:r w:rsidR="00BF5051" w:rsidRPr="00BF5051">
        <w:rPr>
          <w:rFonts w:ascii="Arial" w:hAnsi="Arial" w:cs="Arial"/>
          <w:color w:val="000000"/>
        </w:rPr>
        <w:t>VII</w:t>
      </w:r>
      <w:r w:rsidRPr="00BF5051">
        <w:rPr>
          <w:rFonts w:ascii="Arial" w:hAnsi="Arial" w:cs="Arial"/>
          <w:color w:val="000000"/>
        </w:rPr>
        <w:t xml:space="preserve"> </w:t>
      </w:r>
      <w:r w:rsidR="00BF5051" w:rsidRPr="00BF5051">
        <w:rPr>
          <w:rFonts w:ascii="Arial" w:hAnsi="Arial" w:cs="Arial"/>
          <w:color w:val="000000"/>
        </w:rPr>
        <w:t>kupní smlouvy s názvem „</w:t>
      </w:r>
      <w:r w:rsidR="0066737B" w:rsidRPr="0066737B">
        <w:rPr>
          <w:rFonts w:ascii="Arial" w:hAnsi="Arial" w:cs="Arial"/>
          <w:color w:val="000000"/>
        </w:rPr>
        <w:t>Navýšení diskové kapacity zálohovacího systému</w:t>
      </w:r>
      <w:r w:rsidR="00BF5051" w:rsidRPr="0066737B">
        <w:rPr>
          <w:rFonts w:ascii="Arial" w:hAnsi="Arial" w:cs="Arial"/>
          <w:color w:val="000000"/>
        </w:rPr>
        <w:t>“</w:t>
      </w:r>
      <w:r w:rsidRPr="0066737B">
        <w:rPr>
          <w:rFonts w:ascii="Arial" w:hAnsi="Arial" w:cs="Arial"/>
          <w:color w:val="000000"/>
        </w:rPr>
        <w:t>;</w:t>
      </w:r>
    </w:p>
    <w:p w14:paraId="7D9456FC"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color w:val="000000"/>
        </w:rPr>
        <w:t>odstoupením od smlouvy z důvodů dle § 223 odst. 2 ZZVZ;</w:t>
      </w:r>
    </w:p>
    <w:p w14:paraId="3ED9EA72"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rPr>
        <w:t>z důvodu zániku závazku pro následnou nemožnost plnění;</w:t>
      </w:r>
    </w:p>
    <w:p w14:paraId="4903FCA4"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rPr>
        <w:t>zánikem právnické osoby bez právního nástupce;</w:t>
      </w:r>
    </w:p>
    <w:p w14:paraId="390008A1"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rP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5157D54A"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rPr>
        <w:t xml:space="preserve">v případě zániku účasti některého z dodavatelů v případě společné účasti dodavatelů dle § 82 ZZVZ; </w:t>
      </w:r>
    </w:p>
    <w:p w14:paraId="319E58B1" w14:textId="77777777"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14:paraId="22BD4BDB" w14:textId="3D346E6E" w:rsidR="00AC1996" w:rsidRPr="00BF5051" w:rsidRDefault="00AC1996" w:rsidP="00D75FF5">
      <w:pPr>
        <w:pStyle w:val="Odstavecseseznamem"/>
        <w:numPr>
          <w:ilvl w:val="0"/>
          <w:numId w:val="16"/>
        </w:numPr>
        <w:autoSpaceDE w:val="0"/>
        <w:autoSpaceDN w:val="0"/>
        <w:adjustRightInd w:val="0"/>
        <w:spacing w:after="120" w:line="300" w:lineRule="atLeast"/>
        <w:ind w:left="567" w:hanging="567"/>
        <w:jc w:val="both"/>
        <w:rPr>
          <w:rFonts w:ascii="Arial" w:hAnsi="Arial" w:cs="Arial"/>
          <w:color w:val="000000"/>
        </w:rPr>
      </w:pPr>
      <w:r w:rsidRPr="00BF5051">
        <w:rPr>
          <w:rFonts w:ascii="Arial" w:hAnsi="Arial" w:cs="Arial"/>
        </w:rPr>
        <w:t>v důsledku zániku právnické osoby nebo smrti fyzick</w:t>
      </w:r>
      <w:r w:rsidR="006C491C" w:rsidRPr="00BF5051">
        <w:rPr>
          <w:rFonts w:ascii="Arial" w:hAnsi="Arial" w:cs="Arial"/>
        </w:rPr>
        <w:t xml:space="preserve">é osoby, která je jinou osobou, </w:t>
      </w:r>
      <w:r w:rsidRPr="00BF5051">
        <w:rPr>
          <w:rFonts w:ascii="Arial" w:hAnsi="Arial" w:cs="Arial"/>
        </w:rPr>
        <w:t xml:space="preserve">prostřednictvím níž prokazoval dodavatel splnění kvalifikace dle § 83 ZZVZ. </w:t>
      </w:r>
    </w:p>
    <w:p w14:paraId="5313C3F5" w14:textId="1A9EA174" w:rsidR="00AC1996" w:rsidRPr="00BF5051" w:rsidRDefault="00AC1996" w:rsidP="00641F2B">
      <w:pPr>
        <w:autoSpaceDE w:val="0"/>
        <w:autoSpaceDN w:val="0"/>
        <w:adjustRightInd w:val="0"/>
        <w:spacing w:after="240" w:line="300" w:lineRule="atLeast"/>
        <w:rPr>
          <w:rFonts w:ascii="Arial" w:hAnsi="Arial" w:cs="Arial"/>
          <w:sz w:val="22"/>
          <w:szCs w:val="22"/>
        </w:rPr>
      </w:pPr>
      <w:r w:rsidRPr="00BF5051">
        <w:rPr>
          <w:rFonts w:ascii="Arial" w:hAnsi="Arial" w:cs="Arial"/>
          <w:sz w:val="22"/>
          <w:szCs w:val="22"/>
        </w:rPr>
        <w:t>Nastane-li některý z případů popsaných v předchozí větě, je zadavatel oprávněn uzavřít smlouvu na plnění veřejné zakázky s novým dodavatelem za</w:t>
      </w:r>
      <w:r w:rsidR="001B19DA" w:rsidRPr="00BF5051">
        <w:rPr>
          <w:rFonts w:ascii="Arial" w:hAnsi="Arial" w:cs="Arial"/>
          <w:sz w:val="22"/>
          <w:szCs w:val="22"/>
        </w:rPr>
        <w:t xml:space="preserve"> podmínek uvedených níže v čl. 9</w:t>
      </w:r>
      <w:r w:rsidRPr="00BF5051">
        <w:rPr>
          <w:rFonts w:ascii="Arial" w:hAnsi="Arial" w:cs="Arial"/>
          <w:sz w:val="22"/>
          <w:szCs w:val="22"/>
        </w:rPr>
        <w:t>.3.2.1 a </w:t>
      </w:r>
      <w:r w:rsidR="001B19DA" w:rsidRPr="00BF5051">
        <w:rPr>
          <w:rFonts w:ascii="Arial" w:hAnsi="Arial" w:cs="Arial"/>
          <w:sz w:val="22"/>
          <w:szCs w:val="22"/>
        </w:rPr>
        <w:t>9</w:t>
      </w:r>
      <w:r w:rsidRPr="00BF5051">
        <w:rPr>
          <w:rFonts w:ascii="Arial" w:hAnsi="Arial" w:cs="Arial"/>
          <w:sz w:val="22"/>
          <w:szCs w:val="22"/>
        </w:rPr>
        <w:t xml:space="preserve">.3.2.2 a za předpokladu, že s touto změnou bude nový dodavatel souhlasit a vstoupí do práv a povinností plynoucích ze smlouvy s původním dodavatelem. V případě změny dodavatele může dojít ke změně poddodavatelů v souladu s nabídkou nového dodavatele a údajů vztahujících se k osobě dodavatele (např. kontaktní osoby, kontaktní údaje, déle jen „povolené změny smlouvy“). </w:t>
      </w:r>
    </w:p>
    <w:p w14:paraId="38517F12" w14:textId="5FA830EB" w:rsidR="00AC1996" w:rsidRPr="00BF5051" w:rsidRDefault="003754EC" w:rsidP="00641F2B">
      <w:pPr>
        <w:autoSpaceDE w:val="0"/>
        <w:autoSpaceDN w:val="0"/>
        <w:adjustRightInd w:val="0"/>
        <w:spacing w:after="240" w:line="300" w:lineRule="atLeast"/>
        <w:rPr>
          <w:rFonts w:ascii="Arial" w:hAnsi="Arial" w:cs="Arial"/>
          <w:sz w:val="22"/>
          <w:szCs w:val="22"/>
        </w:rPr>
      </w:pPr>
      <w:r w:rsidRPr="00BF5051">
        <w:rPr>
          <w:rFonts w:ascii="Arial" w:hAnsi="Arial" w:cs="Arial"/>
          <w:b/>
          <w:bCs/>
          <w:sz w:val="22"/>
          <w:szCs w:val="22"/>
        </w:rPr>
        <w:t>9</w:t>
      </w:r>
      <w:r w:rsidR="00AC1996" w:rsidRPr="00BF5051">
        <w:rPr>
          <w:rFonts w:ascii="Arial" w:hAnsi="Arial" w:cs="Arial"/>
          <w:b/>
          <w:bCs/>
          <w:sz w:val="22"/>
          <w:szCs w:val="22"/>
        </w:rPr>
        <w:t xml:space="preserve">.3.2.1 Změna dodavatele v případě společné účasti dodavatelů </w:t>
      </w:r>
    </w:p>
    <w:p w14:paraId="2984B30D" w14:textId="6E4091C8" w:rsidR="00AC1996" w:rsidRPr="00BF5051" w:rsidRDefault="00AC1996" w:rsidP="00641F2B">
      <w:pPr>
        <w:autoSpaceDE w:val="0"/>
        <w:autoSpaceDN w:val="0"/>
        <w:adjustRightInd w:val="0"/>
        <w:spacing w:after="240" w:line="300" w:lineRule="atLeast"/>
        <w:rPr>
          <w:rFonts w:ascii="Arial" w:hAnsi="Arial" w:cs="Arial"/>
          <w:sz w:val="22"/>
          <w:szCs w:val="22"/>
        </w:rPr>
      </w:pPr>
      <w:r w:rsidRPr="00BF5051">
        <w:rPr>
          <w:rFonts w:ascii="Arial" w:hAnsi="Arial" w:cs="Arial"/>
          <w:sz w:val="22"/>
          <w:szCs w:val="22"/>
        </w:rPr>
        <w:t xml:space="preserve">V případě zániku účasti některého z dodavatelů v případě společné účasti dodavatelů dle § 82 ZZVZ a bodu </w:t>
      </w:r>
      <w:r w:rsidR="001B19DA" w:rsidRPr="00BF5051">
        <w:rPr>
          <w:rFonts w:ascii="Arial" w:hAnsi="Arial" w:cs="Arial"/>
          <w:sz w:val="22"/>
          <w:szCs w:val="22"/>
        </w:rPr>
        <w:t>9</w:t>
      </w:r>
      <w:r w:rsidRPr="00BF5051">
        <w:rPr>
          <w:rFonts w:ascii="Arial" w:hAnsi="Arial" w:cs="Arial"/>
          <w:sz w:val="22"/>
          <w:szCs w:val="22"/>
        </w:rPr>
        <w:t xml:space="preserve">.3.2. písm. </w:t>
      </w:r>
      <w:r w:rsidR="00927815" w:rsidRPr="00BF5051">
        <w:rPr>
          <w:rFonts w:ascii="Arial" w:hAnsi="Arial" w:cs="Arial"/>
          <w:sz w:val="22"/>
          <w:szCs w:val="22"/>
        </w:rPr>
        <w:t xml:space="preserve">e), f), g), h) </w:t>
      </w:r>
      <w:r w:rsidRPr="00BF5051">
        <w:rPr>
          <w:rFonts w:ascii="Arial" w:hAnsi="Arial" w:cs="Arial"/>
          <w:sz w:val="22"/>
          <w:szCs w:val="22"/>
        </w:rPr>
        <w:t xml:space="preserve">písm. i) tohoto článku je zadavatel oprávněn uzavřít smlouvu se zbývajícími dodavateli, pokud i nadále bude splňovat kritéria kvalifikace stanovená v této zadávací dokumentaci. V případě, že zbývající dodavatelé nebudou splňovat kritéria kvalifikace stanovená v této zadávací dokumentaci nebo nepřevezmou </w:t>
      </w:r>
      <w:r w:rsidR="0066737B">
        <w:rPr>
          <w:rFonts w:ascii="Arial" w:hAnsi="Arial" w:cs="Arial"/>
          <w:sz w:val="22"/>
          <w:szCs w:val="22"/>
        </w:rPr>
        <w:t>práva a povinnosti ze smlouvy</w:t>
      </w:r>
      <w:r w:rsidRPr="00BF5051">
        <w:rPr>
          <w:rFonts w:ascii="Arial" w:hAnsi="Arial" w:cs="Arial"/>
          <w:sz w:val="22"/>
          <w:szCs w:val="22"/>
        </w:rPr>
        <w:t xml:space="preserve"> v plném rozsahu s výjimkou povolených změn smlouvy, může zadavatel postupovat dle čl. </w:t>
      </w:r>
      <w:r w:rsidR="001B19DA" w:rsidRPr="00BF5051">
        <w:rPr>
          <w:rFonts w:ascii="Arial" w:hAnsi="Arial" w:cs="Arial"/>
          <w:sz w:val="22"/>
          <w:szCs w:val="22"/>
        </w:rPr>
        <w:t>9</w:t>
      </w:r>
      <w:r w:rsidRPr="00BF5051">
        <w:rPr>
          <w:rFonts w:ascii="Arial" w:hAnsi="Arial" w:cs="Arial"/>
          <w:sz w:val="22"/>
          <w:szCs w:val="22"/>
        </w:rPr>
        <w:t xml:space="preserve">.3.2.2 této zadávací dokumentace, tj. uzavřít smlouvu s druhým účastníkem v pořadí dle hodnocení nabídek. </w:t>
      </w:r>
    </w:p>
    <w:p w14:paraId="62D5C792" w14:textId="18ACB77F" w:rsidR="00AC1996" w:rsidRPr="00BF5051" w:rsidRDefault="003754EC" w:rsidP="00641F2B">
      <w:pPr>
        <w:autoSpaceDE w:val="0"/>
        <w:autoSpaceDN w:val="0"/>
        <w:adjustRightInd w:val="0"/>
        <w:spacing w:after="240" w:line="300" w:lineRule="atLeast"/>
        <w:rPr>
          <w:rFonts w:ascii="Arial" w:hAnsi="Arial" w:cs="Arial"/>
          <w:sz w:val="22"/>
          <w:szCs w:val="22"/>
        </w:rPr>
      </w:pPr>
      <w:r w:rsidRPr="00BF5051">
        <w:rPr>
          <w:rFonts w:ascii="Arial" w:hAnsi="Arial" w:cs="Arial"/>
          <w:b/>
          <w:bCs/>
          <w:sz w:val="22"/>
          <w:szCs w:val="22"/>
        </w:rPr>
        <w:t>9</w:t>
      </w:r>
      <w:r w:rsidR="00AC1996" w:rsidRPr="00BF5051">
        <w:rPr>
          <w:rFonts w:ascii="Arial" w:hAnsi="Arial" w:cs="Arial"/>
          <w:b/>
          <w:bCs/>
          <w:sz w:val="22"/>
          <w:szCs w:val="22"/>
        </w:rPr>
        <w:t xml:space="preserve">.3.2.2 Změna dodavatele v ostatních případech </w:t>
      </w:r>
    </w:p>
    <w:p w14:paraId="3E5621AD" w14:textId="2882BFEF" w:rsidR="00AC1996" w:rsidRPr="00BF5051" w:rsidRDefault="00AC1996" w:rsidP="00641F2B">
      <w:pPr>
        <w:autoSpaceDE w:val="0"/>
        <w:autoSpaceDN w:val="0"/>
        <w:adjustRightInd w:val="0"/>
        <w:spacing w:after="240" w:line="300" w:lineRule="atLeast"/>
        <w:rPr>
          <w:rFonts w:ascii="Arial" w:hAnsi="Arial" w:cs="Arial"/>
          <w:sz w:val="22"/>
          <w:szCs w:val="22"/>
        </w:rPr>
      </w:pPr>
      <w:r w:rsidRPr="00BF5051">
        <w:rPr>
          <w:rFonts w:ascii="Arial" w:hAnsi="Arial" w:cs="Arial"/>
          <w:sz w:val="22"/>
          <w:szCs w:val="22"/>
        </w:rPr>
        <w:t xml:space="preserve">V případě ukončení smlouvy dle písm. a) až i) bodu </w:t>
      </w:r>
      <w:r w:rsidR="001B19DA" w:rsidRPr="00BF5051">
        <w:rPr>
          <w:rFonts w:ascii="Arial" w:hAnsi="Arial" w:cs="Arial"/>
          <w:sz w:val="22"/>
          <w:szCs w:val="22"/>
        </w:rPr>
        <w:t>9</w:t>
      </w:r>
      <w:r w:rsidRPr="00BF5051">
        <w:rPr>
          <w:rFonts w:ascii="Arial" w:hAnsi="Arial" w:cs="Arial"/>
          <w:sz w:val="22"/>
          <w:szCs w:val="22"/>
        </w:rPr>
        <w:t>.3.2 je zadavatel oprávněn uzavřít smlouvu s druhým účastníkem v pořadí dle hodnocení nabídek v zadávacím řízení. Zadavatel nebude provádět nové hodnocení nabídek, ale bude vycházet z pořadí nabídek v zadávacím řízení. Zadavatel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zadávacím řízení, může zadavatel oslovit dodavatele, který se umístil na třetím místě v pořadí. Druhý, příp. další účastník v pořadí je povinen splnit další podmínky uzavření smlouvy dle čl. 1</w:t>
      </w:r>
      <w:r w:rsidR="00600B48" w:rsidRPr="00BF5051">
        <w:rPr>
          <w:rFonts w:ascii="Arial" w:hAnsi="Arial" w:cs="Arial"/>
          <w:sz w:val="22"/>
          <w:szCs w:val="22"/>
        </w:rPr>
        <w:t>1</w:t>
      </w:r>
      <w:r w:rsidRPr="00BF5051">
        <w:rPr>
          <w:rFonts w:ascii="Arial" w:hAnsi="Arial" w:cs="Arial"/>
          <w:sz w:val="22"/>
          <w:szCs w:val="22"/>
        </w:rPr>
        <w:t xml:space="preserve"> této zadávací dokumentace. Smlouva musí odpovídat původní smlouvě, která bude zohledňovat pouze povolené změny smlouvy. V případě, že vybraný účastník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 </w:t>
      </w:r>
    </w:p>
    <w:p w14:paraId="0956CA6F" w14:textId="77777777" w:rsidR="00AC1996" w:rsidRPr="00BF5051" w:rsidRDefault="00AC1996" w:rsidP="00641F2B">
      <w:pPr>
        <w:autoSpaceDE w:val="0"/>
        <w:autoSpaceDN w:val="0"/>
        <w:adjustRightInd w:val="0"/>
        <w:spacing w:after="240" w:line="300" w:lineRule="atLeast"/>
        <w:rPr>
          <w:rFonts w:ascii="Arial" w:hAnsi="Arial" w:cs="Arial"/>
          <w:sz w:val="22"/>
          <w:szCs w:val="22"/>
        </w:rPr>
      </w:pPr>
      <w:r w:rsidRPr="00BF5051">
        <w:rPr>
          <w:rFonts w:ascii="Arial" w:hAnsi="Arial" w:cs="Arial"/>
          <w:sz w:val="22"/>
          <w:szCs w:val="22"/>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61A0BCF8" w14:textId="7D78F282" w:rsidR="00AC1996" w:rsidRPr="00BF5051" w:rsidRDefault="00AC1996" w:rsidP="00641F2B">
      <w:pPr>
        <w:autoSpaceDE w:val="0"/>
        <w:autoSpaceDN w:val="0"/>
        <w:adjustRightInd w:val="0"/>
        <w:spacing w:after="240" w:line="300" w:lineRule="atLeast"/>
        <w:rPr>
          <w:rFonts w:ascii="Arial" w:hAnsi="Arial" w:cs="Arial"/>
          <w:sz w:val="22"/>
          <w:szCs w:val="22"/>
        </w:rPr>
      </w:pPr>
      <w:r w:rsidRPr="00BF5051">
        <w:rPr>
          <w:rFonts w:ascii="Arial" w:hAnsi="Arial" w:cs="Arial"/>
          <w:b/>
          <w:sz w:val="22"/>
          <w:szCs w:val="22"/>
        </w:rPr>
        <w:t xml:space="preserve">Postup podle článku </w:t>
      </w:r>
      <w:r w:rsidR="003754EC" w:rsidRPr="00BF5051">
        <w:rPr>
          <w:rFonts w:ascii="Arial" w:hAnsi="Arial" w:cs="Arial"/>
          <w:b/>
          <w:sz w:val="22"/>
          <w:szCs w:val="22"/>
        </w:rPr>
        <w:t>9</w:t>
      </w:r>
      <w:r w:rsidRPr="00BF5051">
        <w:rPr>
          <w:rFonts w:ascii="Arial" w:hAnsi="Arial" w:cs="Arial"/>
          <w:b/>
          <w:sz w:val="22"/>
          <w:szCs w:val="22"/>
        </w:rPr>
        <w:t>.3.2 je právem zadavatele, nikoliv jeho povinností, a nelze se jej právně domáhat.</w:t>
      </w:r>
      <w:r w:rsidRPr="00BF5051">
        <w:rPr>
          <w:rFonts w:ascii="Arial" w:hAnsi="Arial" w:cs="Arial"/>
          <w:sz w:val="22"/>
          <w:szCs w:val="22"/>
        </w:rPr>
        <w:t xml:space="preserve"> </w:t>
      </w:r>
    </w:p>
    <w:p w14:paraId="6E7E5C38" w14:textId="77777777" w:rsidR="005D392D" w:rsidRPr="00BF5051" w:rsidRDefault="007C04BE" w:rsidP="00641F2B">
      <w:pPr>
        <w:pStyle w:val="Nadpis2"/>
        <w:spacing w:before="0" w:after="240" w:line="300" w:lineRule="atLeast"/>
        <w:ind w:left="425" w:hanging="425"/>
        <w:rPr>
          <w:rFonts w:ascii="Arial" w:hAnsi="Arial" w:cs="Arial"/>
          <w:i w:val="0"/>
          <w:sz w:val="22"/>
          <w:szCs w:val="22"/>
        </w:rPr>
      </w:pPr>
      <w:r w:rsidRPr="00BF5051">
        <w:rPr>
          <w:rFonts w:ascii="Arial" w:hAnsi="Arial" w:cs="Arial"/>
          <w:i w:val="0"/>
          <w:sz w:val="22"/>
          <w:szCs w:val="22"/>
        </w:rPr>
        <w:t>Další podmínky</w:t>
      </w:r>
    </w:p>
    <w:p w14:paraId="00A4C04A" w14:textId="77777777" w:rsidR="00925F4C" w:rsidRPr="00BF5051" w:rsidRDefault="007C04BE" w:rsidP="00641F2B">
      <w:pPr>
        <w:pStyle w:val="Odstavecseseznamem"/>
        <w:numPr>
          <w:ilvl w:val="0"/>
          <w:numId w:val="14"/>
        </w:numPr>
        <w:spacing w:after="240" w:line="300" w:lineRule="atLeast"/>
        <w:ind w:left="357" w:hanging="357"/>
        <w:jc w:val="both"/>
        <w:rPr>
          <w:rFonts w:ascii="Arial" w:hAnsi="Arial" w:cs="Arial"/>
          <w:b/>
          <w:i/>
        </w:rPr>
      </w:pPr>
      <w:r w:rsidRPr="00BF5051">
        <w:rPr>
          <w:rFonts w:ascii="Arial" w:hAnsi="Arial" w:cs="Arial"/>
        </w:rPr>
        <w:t>Vymezuje-li zadavatel ve výzvě některé parametry kvalifikačních předpokladů v české měně CZK (Kč) a v případě, že účastník dokládá splnění výše uvedených kvalifikačních předpokladů v jiných měnách než CZK, použije pro přepočet na CZK poslední čtvrtletní průměrný kurz devizového trhu příslušné měny k CZK stanovený a zveřejněný ČNB ke dni u</w:t>
      </w:r>
      <w:r w:rsidR="0075189B" w:rsidRPr="00BF5051">
        <w:rPr>
          <w:rFonts w:ascii="Arial" w:hAnsi="Arial" w:cs="Arial"/>
        </w:rPr>
        <w:t>veřejnění zadávací dokumentace.</w:t>
      </w:r>
    </w:p>
    <w:p w14:paraId="4B7198BF" w14:textId="77777777" w:rsidR="00E811F8" w:rsidRPr="00BF5051" w:rsidRDefault="007C04BE" w:rsidP="00641F2B">
      <w:pPr>
        <w:pStyle w:val="Odstavecseseznamem"/>
        <w:numPr>
          <w:ilvl w:val="0"/>
          <w:numId w:val="14"/>
        </w:numPr>
        <w:spacing w:after="240" w:line="300" w:lineRule="atLeast"/>
        <w:ind w:left="357" w:hanging="357"/>
        <w:jc w:val="both"/>
        <w:rPr>
          <w:rFonts w:ascii="Arial" w:hAnsi="Arial" w:cs="Arial"/>
          <w:b/>
          <w:i/>
        </w:rPr>
      </w:pPr>
      <w:r w:rsidRPr="00BF5051">
        <w:rPr>
          <w:rFonts w:ascii="Arial" w:hAnsi="Arial" w:cs="Arial"/>
        </w:rPr>
        <w:t>Dokumenty, které mají být podepsány účastníkem, musí být podepsány osobou oprávněnou jednat jménem účastníka nebo za účastníka. V případě podpisu osobou oprávněnou jednat za</w:t>
      </w:r>
      <w:r w:rsidR="00E811F8" w:rsidRPr="00BF5051">
        <w:rPr>
          <w:rFonts w:ascii="Arial" w:hAnsi="Arial" w:cs="Arial"/>
        </w:rPr>
        <w:t> </w:t>
      </w:r>
      <w:r w:rsidRPr="00BF5051">
        <w:rPr>
          <w:rFonts w:ascii="Arial" w:hAnsi="Arial" w:cs="Arial"/>
        </w:rPr>
        <w:t xml:space="preserve">účastníka je potřeba přiložit i plnou moc nebo jiný doklad o oprávnění k jednání této osoby za účastníka. </w:t>
      </w:r>
    </w:p>
    <w:p w14:paraId="5FFDA443" w14:textId="75DD335B" w:rsidR="00DB4609" w:rsidRPr="00BF5051" w:rsidRDefault="00DB4609" w:rsidP="00641F2B">
      <w:pPr>
        <w:pStyle w:val="Odstavecseseznamem"/>
        <w:numPr>
          <w:ilvl w:val="0"/>
          <w:numId w:val="14"/>
        </w:numPr>
        <w:spacing w:after="240" w:line="300" w:lineRule="atLeast"/>
        <w:ind w:left="357" w:hanging="357"/>
        <w:jc w:val="both"/>
        <w:rPr>
          <w:rFonts w:ascii="Arial" w:hAnsi="Arial" w:cs="Arial"/>
          <w:b/>
          <w:i/>
        </w:rPr>
      </w:pPr>
      <w:r w:rsidRPr="00BF5051">
        <w:rPr>
          <w:rFonts w:ascii="Arial" w:hAnsi="Arial" w:cs="Arial"/>
        </w:rPr>
        <w:t xml:space="preserve">Zadavatel konstatuje, že tato zadávací dokumentace je vypracována jako podklad pro podání nabídek dodavatelů/účastníků zadávacího řízení v rámci otevřeného řízení </w:t>
      </w:r>
      <w:r w:rsidR="00DF1247">
        <w:rPr>
          <w:rFonts w:ascii="Arial" w:hAnsi="Arial" w:cs="Arial"/>
        </w:rPr>
        <w:t>pod</w:t>
      </w:r>
      <w:r w:rsidR="00DF1247" w:rsidRPr="00BF5051">
        <w:rPr>
          <w:rFonts w:ascii="Arial" w:hAnsi="Arial" w:cs="Arial"/>
        </w:rPr>
        <w:t xml:space="preserve">limitní </w:t>
      </w:r>
      <w:r w:rsidRPr="00BF5051">
        <w:rPr>
          <w:rFonts w:ascii="Arial" w:hAnsi="Arial" w:cs="Arial"/>
        </w:rPr>
        <w:t xml:space="preserve">veřejné zakázky na </w:t>
      </w:r>
      <w:r w:rsidR="0066737B">
        <w:rPr>
          <w:rFonts w:ascii="Arial" w:hAnsi="Arial" w:cs="Arial"/>
        </w:rPr>
        <w:t>dodávky</w:t>
      </w:r>
      <w:r w:rsidRPr="00BF5051">
        <w:rPr>
          <w:rFonts w:ascii="Arial" w:hAnsi="Arial" w:cs="Arial"/>
        </w:rPr>
        <w:t xml:space="preserve"> dle ZZVZ. Práva, povinnosti či podmínky v této dokumentaci neuvedené se řídí ZZVZ. Zadavatel upozorňuje dodavatele/účastníky zadávacího řízení, že zadávací dokumentace je souhrnem požadavků vyplývajících z obecně závazných právních předpisů. Dodavatel/účastník zadávacího řízení se tak musí při zpracování své nabídky vždy řídit nejen požadavky obsaženými v zadávací dokumentaci, ale též ustanoveními příslušných obecně závazných právních norem.</w:t>
      </w:r>
    </w:p>
    <w:p w14:paraId="20939195" w14:textId="77777777" w:rsidR="00DB4609" w:rsidRPr="00BF5051" w:rsidRDefault="00DB4609" w:rsidP="00641F2B">
      <w:pPr>
        <w:pStyle w:val="Odstavecseseznamem"/>
        <w:numPr>
          <w:ilvl w:val="0"/>
          <w:numId w:val="14"/>
        </w:numPr>
        <w:spacing w:after="240" w:line="300" w:lineRule="atLeast"/>
        <w:ind w:left="357" w:hanging="357"/>
        <w:jc w:val="both"/>
        <w:rPr>
          <w:rFonts w:ascii="Arial" w:hAnsi="Arial" w:cs="Arial"/>
          <w:b/>
          <w:i/>
        </w:rPr>
      </w:pPr>
      <w:r w:rsidRPr="00BF5051">
        <w:rPr>
          <w:rFonts w:ascii="Arial" w:hAnsi="Arial" w:cs="Arial"/>
        </w:rPr>
        <w:t>Zadavatel nebude žádným účastníkům zadávacího řízení udělovat ceny nebo platby dle § 36  odst. 9 ZZVZ, přičemž zadavatel nestanovil žádná pravidla pro jejich udělení v zadávací dokumentaci.</w:t>
      </w:r>
    </w:p>
    <w:p w14:paraId="5844C28A" w14:textId="0C9059BA" w:rsidR="00480BD2" w:rsidRPr="00425851" w:rsidRDefault="00480BD2" w:rsidP="00641F2B">
      <w:pPr>
        <w:pStyle w:val="Nadpis1"/>
        <w:spacing w:before="360" w:after="120" w:line="300" w:lineRule="atLeast"/>
        <w:ind w:left="357" w:hanging="357"/>
        <w:jc w:val="center"/>
        <w:rPr>
          <w:rFonts w:ascii="Arial" w:hAnsi="Arial" w:cs="Arial"/>
          <w:sz w:val="22"/>
          <w:szCs w:val="22"/>
        </w:rPr>
      </w:pPr>
      <w:r w:rsidRPr="00425851">
        <w:rPr>
          <w:rFonts w:ascii="Arial" w:hAnsi="Arial" w:cs="Arial"/>
          <w:sz w:val="22"/>
          <w:szCs w:val="22"/>
        </w:rPr>
        <w:t>Přístupnost zadávací dokumentace, vysvětlení zadávací dokumentace, změna zadávací dokumentace, prohlídka místa plnění, komunikace v průběhu zadávacího řízení</w:t>
      </w:r>
      <w:r w:rsidR="00E7317F">
        <w:rPr>
          <w:rFonts w:ascii="Arial" w:hAnsi="Arial" w:cs="Arial"/>
          <w:sz w:val="22"/>
          <w:szCs w:val="22"/>
        </w:rPr>
        <w:t>, ochrana informací</w:t>
      </w:r>
      <w:r w:rsidR="00DF1247">
        <w:rPr>
          <w:rFonts w:ascii="Arial" w:hAnsi="Arial" w:cs="Arial"/>
          <w:sz w:val="22"/>
          <w:szCs w:val="22"/>
        </w:rPr>
        <w:t>, ochrana osobních údajů</w:t>
      </w:r>
    </w:p>
    <w:p w14:paraId="60E817ED" w14:textId="77777777" w:rsidR="00480BD2" w:rsidRPr="00425851" w:rsidRDefault="00480BD2"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Přístupnost zadávací dokumentace</w:t>
      </w:r>
    </w:p>
    <w:p w14:paraId="42EAB93D" w14:textId="48295287" w:rsidR="00480BD2" w:rsidRPr="00425851" w:rsidRDefault="00480BD2" w:rsidP="00641F2B">
      <w:pPr>
        <w:spacing w:line="300" w:lineRule="atLeast"/>
        <w:rPr>
          <w:rFonts w:ascii="Arial" w:eastAsia="Times New Roman" w:hAnsi="Arial" w:cs="Arial"/>
          <w:b/>
          <w:sz w:val="22"/>
          <w:szCs w:val="22"/>
        </w:rPr>
      </w:pPr>
      <w:r w:rsidRPr="00425851">
        <w:rPr>
          <w:rFonts w:ascii="Arial" w:hAnsi="Arial" w:cs="Arial"/>
          <w:sz w:val="22"/>
          <w:szCs w:val="22"/>
        </w:rPr>
        <w:t>Zadávací dokumentace</w:t>
      </w:r>
      <w:r w:rsidR="00E7317F">
        <w:rPr>
          <w:rFonts w:ascii="Arial" w:hAnsi="Arial" w:cs="Arial"/>
          <w:sz w:val="22"/>
          <w:szCs w:val="22"/>
        </w:rPr>
        <w:t xml:space="preserve"> je dle </w:t>
      </w:r>
      <w:r w:rsidR="00E7317F" w:rsidRPr="00425851">
        <w:rPr>
          <w:rFonts w:ascii="Arial" w:hAnsi="Arial" w:cs="Arial"/>
          <w:sz w:val="22"/>
          <w:szCs w:val="22"/>
        </w:rPr>
        <w:t>§</w:t>
      </w:r>
      <w:r w:rsidR="00E7317F">
        <w:rPr>
          <w:rFonts w:ascii="Arial" w:hAnsi="Arial" w:cs="Arial"/>
          <w:sz w:val="22"/>
          <w:szCs w:val="22"/>
        </w:rPr>
        <w:t xml:space="preserve"> 96 odst. 1 ZZVZ </w:t>
      </w:r>
      <w:r w:rsidRPr="00425851">
        <w:rPr>
          <w:rFonts w:ascii="Arial" w:hAnsi="Arial" w:cs="Arial"/>
          <w:sz w:val="22"/>
          <w:szCs w:val="22"/>
        </w:rPr>
        <w:t>uveřejněna na profilu zadavatele</w:t>
      </w:r>
      <w:r w:rsidR="00DB4609">
        <w:rPr>
          <w:rFonts w:ascii="Arial" w:hAnsi="Arial" w:cs="Arial"/>
          <w:sz w:val="22"/>
          <w:szCs w:val="22"/>
        </w:rPr>
        <w:t xml:space="preserve"> </w:t>
      </w:r>
      <w:r w:rsidR="00E7317F">
        <w:rPr>
          <w:rFonts w:ascii="Arial" w:hAnsi="Arial" w:cs="Arial"/>
          <w:sz w:val="22"/>
          <w:szCs w:val="22"/>
        </w:rPr>
        <w:t>E-ZAK</w:t>
      </w:r>
      <w:r w:rsidR="002B5FE1">
        <w:rPr>
          <w:rFonts w:ascii="Arial" w:hAnsi="Arial" w:cs="Arial"/>
          <w:sz w:val="22"/>
          <w:szCs w:val="22"/>
        </w:rPr>
        <w:t xml:space="preserve"> </w:t>
      </w:r>
      <w:hyperlink r:id="rId15" w:history="1">
        <w:r w:rsidR="00A95F15" w:rsidRPr="0047261D">
          <w:rPr>
            <w:rStyle w:val="Hypertextovodkaz"/>
            <w:rFonts w:ascii="Arial" w:hAnsi="Arial" w:cs="Arial"/>
            <w:sz w:val="22"/>
            <w:szCs w:val="22"/>
          </w:rPr>
          <w:t>https://zakazky.vlada.cz/vz00001190</w:t>
        </w:r>
      </w:hyperlink>
      <w:r w:rsidR="00A95F15">
        <w:rPr>
          <w:rFonts w:ascii="Arial" w:hAnsi="Arial" w:cs="Arial"/>
          <w:sz w:val="22"/>
          <w:szCs w:val="22"/>
        </w:rPr>
        <w:t xml:space="preserve"> </w:t>
      </w:r>
      <w:r w:rsidR="00E7317F">
        <w:rPr>
          <w:rFonts w:ascii="Arial" w:hAnsi="Arial" w:cs="Arial"/>
          <w:sz w:val="22"/>
          <w:szCs w:val="22"/>
        </w:rPr>
        <w:t xml:space="preserve">ode dne uveřejnění oznámení o zahájení </w:t>
      </w:r>
      <w:r w:rsidR="00B23369">
        <w:rPr>
          <w:rFonts w:ascii="Arial" w:hAnsi="Arial" w:cs="Arial"/>
          <w:sz w:val="22"/>
          <w:szCs w:val="22"/>
        </w:rPr>
        <w:t>po</w:t>
      </w:r>
      <w:r w:rsidR="00E7317F">
        <w:rPr>
          <w:rFonts w:ascii="Arial" w:hAnsi="Arial" w:cs="Arial"/>
          <w:sz w:val="22"/>
          <w:szCs w:val="22"/>
        </w:rPr>
        <w:t>dlimitního zadávacího řízení nejméně do konce lhůty pro podání nabídek</w:t>
      </w:r>
      <w:r w:rsidRPr="00425851">
        <w:rPr>
          <w:rFonts w:ascii="Arial" w:hAnsi="Arial" w:cs="Arial"/>
          <w:sz w:val="22"/>
          <w:szCs w:val="22"/>
        </w:rPr>
        <w:t>.</w:t>
      </w:r>
    </w:p>
    <w:p w14:paraId="41D12058" w14:textId="77777777" w:rsidR="00480BD2" w:rsidRPr="00425851" w:rsidRDefault="00480BD2"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Vysvětlení zadávací dokumentace</w:t>
      </w:r>
    </w:p>
    <w:p w14:paraId="0ED298E1" w14:textId="744FDA29" w:rsidR="00480BD2" w:rsidRPr="00425851" w:rsidRDefault="00480BD2" w:rsidP="00641F2B">
      <w:pPr>
        <w:spacing w:after="120" w:line="300" w:lineRule="atLeast"/>
        <w:rPr>
          <w:rFonts w:ascii="Arial" w:hAnsi="Arial" w:cs="Arial"/>
          <w:sz w:val="22"/>
          <w:szCs w:val="22"/>
        </w:rPr>
      </w:pPr>
      <w:r w:rsidRPr="00425851">
        <w:rPr>
          <w:rFonts w:ascii="Arial" w:hAnsi="Arial" w:cs="Arial"/>
          <w:sz w:val="22"/>
          <w:szCs w:val="22"/>
        </w:rPr>
        <w:t xml:space="preserve">Žádost o vysvětlení zadávací dokumentace je možné doručit ve lhůtách a za podmínek dle ZZVZ. Zadavatel doporučuje podat žádost o vysvětlení zadávací dokumentace přes </w:t>
      </w:r>
      <w:r w:rsidRPr="00425851">
        <w:rPr>
          <w:rFonts w:ascii="Arial" w:hAnsi="Arial" w:cs="Arial"/>
          <w:b/>
          <w:sz w:val="22"/>
          <w:szCs w:val="22"/>
        </w:rPr>
        <w:t xml:space="preserve">profil zadavatele </w:t>
      </w:r>
      <w:r w:rsidR="002B5FE1" w:rsidRPr="002B5FE1">
        <w:rPr>
          <w:rFonts w:ascii="Arial" w:hAnsi="Arial" w:cs="Arial"/>
          <w:sz w:val="22"/>
          <w:szCs w:val="22"/>
        </w:rPr>
        <w:t>(</w:t>
      </w:r>
      <w:hyperlink r:id="rId16" w:history="1">
        <w:r w:rsidR="00A95F15" w:rsidRPr="0047261D">
          <w:rPr>
            <w:rStyle w:val="Hypertextovodkaz"/>
            <w:rFonts w:ascii="Arial" w:hAnsi="Arial" w:cs="Arial"/>
            <w:sz w:val="22"/>
            <w:szCs w:val="22"/>
          </w:rPr>
          <w:t>https://zakazky.vlada.cz/vz00001190</w:t>
        </w:r>
      </w:hyperlink>
      <w:r w:rsidR="002B5FE1" w:rsidRPr="002B5FE1">
        <w:rPr>
          <w:rFonts w:ascii="Arial" w:hAnsi="Arial" w:cs="Arial"/>
          <w:sz w:val="22"/>
          <w:szCs w:val="22"/>
        </w:rPr>
        <w:t>)</w:t>
      </w:r>
      <w:r w:rsidR="002B5FE1">
        <w:rPr>
          <w:rFonts w:ascii="Arial" w:hAnsi="Arial" w:cs="Arial"/>
          <w:sz w:val="22"/>
          <w:szCs w:val="22"/>
        </w:rPr>
        <w:t>.</w:t>
      </w:r>
      <w:r w:rsidR="002B5FE1">
        <w:rPr>
          <w:rFonts w:ascii="Arial" w:hAnsi="Arial" w:cs="Arial"/>
          <w:b/>
          <w:sz w:val="22"/>
          <w:szCs w:val="22"/>
        </w:rPr>
        <w:t xml:space="preserve"> </w:t>
      </w:r>
      <w:r w:rsidRPr="00425851">
        <w:rPr>
          <w:rFonts w:ascii="Arial" w:hAnsi="Arial" w:cs="Arial"/>
          <w:sz w:val="22"/>
          <w:szCs w:val="22"/>
        </w:rPr>
        <w:t>Zadavatel nebude v souladu s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403F9919" w14:textId="36713DEC" w:rsidR="00480BD2" w:rsidRPr="00425851" w:rsidRDefault="00480BD2" w:rsidP="00641F2B">
      <w:pPr>
        <w:spacing w:after="120" w:line="300" w:lineRule="atLeast"/>
        <w:rPr>
          <w:rFonts w:ascii="Arial" w:hAnsi="Arial" w:cs="Arial"/>
          <w:sz w:val="22"/>
          <w:szCs w:val="22"/>
        </w:rPr>
      </w:pPr>
      <w:r w:rsidRPr="00425851">
        <w:rPr>
          <w:rFonts w:ascii="Arial" w:hAnsi="Arial" w:cs="Arial"/>
          <w:sz w:val="22"/>
          <w:szCs w:val="22"/>
        </w:rPr>
        <w:t xml:space="preserve">Odpověď na žádost o vysvětlení zadávací dokumentace zadavatel odešle žadateli </w:t>
      </w:r>
      <w:r w:rsidR="000C6352">
        <w:rPr>
          <w:rFonts w:ascii="Arial" w:hAnsi="Arial" w:cs="Arial"/>
          <w:sz w:val="22"/>
          <w:szCs w:val="22"/>
        </w:rPr>
        <w:t xml:space="preserve">a zároveň uveřejní </w:t>
      </w:r>
      <w:r w:rsidRPr="00425851">
        <w:rPr>
          <w:rFonts w:ascii="Arial" w:hAnsi="Arial" w:cs="Arial"/>
          <w:sz w:val="22"/>
          <w:szCs w:val="22"/>
        </w:rPr>
        <w:t>na profilu zadavatele.</w:t>
      </w:r>
    </w:p>
    <w:p w14:paraId="62E1381C" w14:textId="77777777" w:rsidR="00480BD2" w:rsidRPr="00425851" w:rsidRDefault="00480BD2"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 xml:space="preserve">Změna </w:t>
      </w:r>
      <w:r w:rsidR="00955A06" w:rsidRPr="00425851">
        <w:rPr>
          <w:rFonts w:ascii="Arial" w:hAnsi="Arial" w:cs="Arial"/>
          <w:i w:val="0"/>
          <w:sz w:val="22"/>
          <w:szCs w:val="22"/>
        </w:rPr>
        <w:t xml:space="preserve">a doplnění </w:t>
      </w:r>
      <w:r w:rsidRPr="00425851">
        <w:rPr>
          <w:rFonts w:ascii="Arial" w:hAnsi="Arial" w:cs="Arial"/>
          <w:i w:val="0"/>
          <w:sz w:val="22"/>
          <w:szCs w:val="22"/>
        </w:rPr>
        <w:t>zadávací dokumentace</w:t>
      </w:r>
    </w:p>
    <w:p w14:paraId="753276D1" w14:textId="7E5E491B" w:rsidR="00480BD2" w:rsidRPr="00425851" w:rsidRDefault="00480BD2" w:rsidP="00641F2B">
      <w:pPr>
        <w:spacing w:line="300" w:lineRule="atLeast"/>
        <w:rPr>
          <w:rFonts w:ascii="Arial" w:hAnsi="Arial" w:cs="Arial"/>
          <w:sz w:val="22"/>
          <w:szCs w:val="22"/>
        </w:rPr>
      </w:pPr>
      <w:r w:rsidRPr="00425851">
        <w:rPr>
          <w:rFonts w:ascii="Arial" w:hAnsi="Arial" w:cs="Arial"/>
          <w:sz w:val="22"/>
          <w:szCs w:val="22"/>
        </w:rPr>
        <w:t>Změna nebo doplnění zadávací dokumentace bude uveřejněna na profilu zadavatele</w:t>
      </w:r>
      <w:r w:rsidR="00E7317F">
        <w:rPr>
          <w:rFonts w:ascii="Arial" w:hAnsi="Arial" w:cs="Arial"/>
          <w:sz w:val="22"/>
          <w:szCs w:val="22"/>
        </w:rPr>
        <w:t xml:space="preserve"> v systému </w:t>
      </w:r>
      <w:r w:rsidR="00E7317F">
        <w:rPr>
          <w:rFonts w:ascii="Arial" w:hAnsi="Arial" w:cs="Arial"/>
          <w:sz w:val="22"/>
          <w:szCs w:val="22"/>
        </w:rPr>
        <w:br/>
      </w:r>
      <w:r w:rsidR="00E7317F" w:rsidRPr="00425851">
        <w:rPr>
          <w:rFonts w:ascii="Arial" w:hAnsi="Arial" w:cs="Arial"/>
          <w:sz w:val="22"/>
          <w:szCs w:val="22"/>
        </w:rPr>
        <w:t>E-ZAK</w:t>
      </w:r>
      <w:r w:rsidR="00831FDC">
        <w:rPr>
          <w:rFonts w:ascii="Arial" w:hAnsi="Arial" w:cs="Arial"/>
          <w:sz w:val="22"/>
          <w:szCs w:val="22"/>
        </w:rPr>
        <w:t xml:space="preserve"> </w:t>
      </w:r>
      <w:hyperlink r:id="rId17" w:history="1">
        <w:r w:rsidR="000C6352" w:rsidRPr="0047261D">
          <w:rPr>
            <w:rStyle w:val="Hypertextovodkaz"/>
            <w:rFonts w:ascii="Arial" w:hAnsi="Arial" w:cs="Arial"/>
            <w:sz w:val="22"/>
            <w:szCs w:val="22"/>
          </w:rPr>
          <w:t>https://zakazky.vlada.cz/vz00001190</w:t>
        </w:r>
      </w:hyperlink>
      <w:r w:rsidR="000C6352">
        <w:rPr>
          <w:rFonts w:ascii="Arial" w:hAnsi="Arial" w:cs="Arial"/>
          <w:sz w:val="22"/>
          <w:szCs w:val="22"/>
        </w:rPr>
        <w:t xml:space="preserve"> </w:t>
      </w:r>
      <w:r w:rsidRPr="00425851">
        <w:rPr>
          <w:rFonts w:ascii="Arial" w:hAnsi="Arial" w:cs="Arial"/>
          <w:sz w:val="22"/>
          <w:szCs w:val="22"/>
        </w:rPr>
        <w:t>nebo oznámena dodavatelům stejným způsobem jako zadávací podmínka, která byla změněna nebo doplněna.</w:t>
      </w:r>
    </w:p>
    <w:p w14:paraId="4C9A0A6C" w14:textId="77777777" w:rsidR="00480BD2" w:rsidRPr="00425851" w:rsidRDefault="00480BD2"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Komunikace v průběhu zadávacího řízení</w:t>
      </w:r>
    </w:p>
    <w:p w14:paraId="4C8EBDA8" w14:textId="02279CDB" w:rsidR="00480BD2" w:rsidRPr="00425851" w:rsidRDefault="00480BD2" w:rsidP="00641F2B">
      <w:pPr>
        <w:tabs>
          <w:tab w:val="left" w:pos="709"/>
        </w:tabs>
        <w:spacing w:after="120" w:line="300" w:lineRule="atLeast"/>
        <w:rPr>
          <w:rFonts w:ascii="Arial" w:hAnsi="Arial" w:cs="Arial"/>
          <w:color w:val="000000"/>
          <w:sz w:val="22"/>
          <w:szCs w:val="22"/>
        </w:rPr>
      </w:pPr>
      <w:r w:rsidRPr="00425851">
        <w:rPr>
          <w:rFonts w:ascii="Arial" w:hAnsi="Arial" w:cs="Arial"/>
          <w:color w:val="000000"/>
          <w:sz w:val="22"/>
          <w:szCs w:val="22"/>
        </w:rPr>
        <w:t xml:space="preserve">Zadavatel bude během zadávacího řízení s dodavateli </w:t>
      </w:r>
      <w:r w:rsidRPr="00425851">
        <w:rPr>
          <w:rFonts w:ascii="Arial" w:hAnsi="Arial" w:cs="Arial"/>
          <w:bCs/>
          <w:color w:val="000000"/>
          <w:sz w:val="22"/>
          <w:szCs w:val="22"/>
        </w:rPr>
        <w:t xml:space="preserve">komunikovat v souladu s § 211 ZZVZ. Zadavatel doporučuje dodavatelům komunikovat prostřednictvím profilu zadavatele </w:t>
      </w:r>
      <w:r w:rsidRPr="00E7317F">
        <w:rPr>
          <w:rFonts w:ascii="Arial" w:hAnsi="Arial" w:cs="Arial"/>
          <w:sz w:val="22"/>
          <w:szCs w:val="22"/>
        </w:rPr>
        <w:t>(</w:t>
      </w:r>
      <w:hyperlink r:id="rId18" w:history="1">
        <w:r w:rsidR="000C6352" w:rsidRPr="0047261D">
          <w:rPr>
            <w:rStyle w:val="Hypertextovodkaz"/>
            <w:rFonts w:ascii="Arial" w:hAnsi="Arial" w:cs="Arial"/>
            <w:sz w:val="22"/>
            <w:szCs w:val="22"/>
          </w:rPr>
          <w:t>https://zakazky.vlada.cz/vz00001190</w:t>
        </w:r>
      </w:hyperlink>
      <w:r w:rsidRPr="00E7317F">
        <w:rPr>
          <w:rFonts w:ascii="Arial" w:hAnsi="Arial" w:cs="Arial"/>
          <w:sz w:val="22"/>
          <w:szCs w:val="22"/>
        </w:rPr>
        <w:t>)</w:t>
      </w:r>
      <w:r w:rsidRPr="00E7317F">
        <w:rPr>
          <w:rFonts w:ascii="Arial" w:hAnsi="Arial" w:cs="Arial"/>
          <w:color w:val="000000"/>
          <w:sz w:val="22"/>
          <w:szCs w:val="22"/>
        </w:rPr>
        <w:t>.</w:t>
      </w:r>
      <w:r w:rsidR="00E7317F" w:rsidRPr="00E7317F">
        <w:rPr>
          <w:rFonts w:ascii="Arial" w:hAnsi="Arial" w:cs="Arial"/>
          <w:color w:val="000000"/>
          <w:sz w:val="22"/>
          <w:szCs w:val="22"/>
        </w:rPr>
        <w:t xml:space="preserve"> </w:t>
      </w:r>
      <w:r w:rsidRPr="00E7317F">
        <w:rPr>
          <w:rFonts w:ascii="Arial" w:hAnsi="Arial" w:cs="Arial"/>
          <w:color w:val="000000"/>
          <w:sz w:val="22"/>
          <w:szCs w:val="22"/>
        </w:rPr>
        <w:t>Veškeré</w:t>
      </w:r>
      <w:r w:rsidRPr="00425851">
        <w:rPr>
          <w:rFonts w:ascii="Arial" w:hAnsi="Arial" w:cs="Arial"/>
          <w:color w:val="000000"/>
          <w:sz w:val="22"/>
          <w:szCs w:val="22"/>
        </w:rPr>
        <w:t xml:space="preserve"> zprávy odeslané zadavatelem si může dodavatel přečíst po přihlášení na profil zadavatele ve svých příchozích zprávách. </w:t>
      </w:r>
      <w:r w:rsidRPr="00425851">
        <w:rPr>
          <w:rFonts w:ascii="Arial" w:hAnsi="Arial" w:cs="Arial"/>
          <w:bCs/>
          <w:color w:val="000000"/>
          <w:sz w:val="22"/>
          <w:szCs w:val="22"/>
        </w:rPr>
        <w:t>Zadavatel proto dodavatelům doporučuje průběžně sledovat stav zadávacího řízení na profilu zadavatele, a to jako přihlášení uživatelé</w:t>
      </w:r>
      <w:r w:rsidRPr="00425851">
        <w:rPr>
          <w:rFonts w:ascii="Arial" w:hAnsi="Arial" w:cs="Arial"/>
          <w:color w:val="000000"/>
          <w:sz w:val="22"/>
          <w:szCs w:val="22"/>
        </w:rPr>
        <w:t>.</w:t>
      </w:r>
    </w:p>
    <w:p w14:paraId="1B0EA981" w14:textId="77777777" w:rsidR="00480BD2" w:rsidRPr="00425851" w:rsidRDefault="00480BD2" w:rsidP="00641F2B">
      <w:pPr>
        <w:tabs>
          <w:tab w:val="left" w:pos="709"/>
        </w:tabs>
        <w:spacing w:after="120" w:line="300" w:lineRule="atLeast"/>
        <w:rPr>
          <w:rFonts w:ascii="Arial" w:hAnsi="Arial" w:cs="Arial"/>
          <w:b/>
          <w:color w:val="000000"/>
          <w:sz w:val="22"/>
          <w:szCs w:val="22"/>
        </w:rPr>
      </w:pPr>
      <w:r w:rsidRPr="00425851">
        <w:rPr>
          <w:rFonts w:ascii="Arial" w:hAnsi="Arial" w:cs="Arial"/>
          <w:color w:val="000000"/>
          <w:sz w:val="22"/>
          <w:szCs w:val="22"/>
        </w:rPr>
        <w:t xml:space="preserve">Zadavatel zdůrazňuje, že v souladu s § 211 odst. 6 ZZVZ </w:t>
      </w:r>
      <w:r w:rsidRPr="00425851">
        <w:rPr>
          <w:rFonts w:ascii="Arial" w:hAnsi="Arial" w:cs="Arial"/>
          <w:b/>
          <w:color w:val="000000"/>
          <w:sz w:val="22"/>
          <w:szCs w:val="22"/>
        </w:rPr>
        <w:t>při komunikaci uskutečňované prostřednictvím datové schránky je dokument doručen již dodáním do datové schránky adresáta</w:t>
      </w:r>
      <w:r w:rsidRPr="00425851">
        <w:rPr>
          <w:rFonts w:ascii="Arial" w:hAnsi="Arial" w:cs="Arial"/>
          <w:color w:val="000000"/>
          <w:sz w:val="22"/>
          <w:szCs w:val="22"/>
        </w:rPr>
        <w:t xml:space="preserve">. </w:t>
      </w:r>
      <w:r w:rsidRPr="00425851">
        <w:rPr>
          <w:rFonts w:ascii="Arial" w:hAnsi="Arial" w:cs="Arial"/>
          <w:b/>
          <w:color w:val="000000"/>
          <w:sz w:val="22"/>
          <w:szCs w:val="22"/>
        </w:rPr>
        <w:t>Prostřednictvím datové schránky nelze podat nabídku.</w:t>
      </w:r>
    </w:p>
    <w:p w14:paraId="1C897AAE" w14:textId="77777777" w:rsidR="00480BD2" w:rsidRDefault="00480BD2" w:rsidP="00641F2B">
      <w:pPr>
        <w:tabs>
          <w:tab w:val="left" w:pos="709"/>
        </w:tabs>
        <w:spacing w:after="240" w:line="300" w:lineRule="atLeast"/>
        <w:rPr>
          <w:rFonts w:ascii="Arial" w:hAnsi="Arial" w:cs="Arial"/>
          <w:b/>
          <w:color w:val="000000"/>
          <w:sz w:val="22"/>
          <w:szCs w:val="22"/>
        </w:rPr>
      </w:pPr>
      <w:r w:rsidRPr="00425851">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Pr="00425851">
        <w:rPr>
          <w:rFonts w:ascii="Arial" w:hAnsi="Arial" w:cs="Arial"/>
          <w:b/>
          <w:color w:val="000000"/>
          <w:sz w:val="22"/>
          <w:szCs w:val="22"/>
        </w:rPr>
        <w:t>dokument doručen již okamžikem přijetí datové zprávy na</w:t>
      </w:r>
      <w:r w:rsidR="00BA31F3" w:rsidRPr="00425851">
        <w:rPr>
          <w:rFonts w:ascii="Arial" w:hAnsi="Arial" w:cs="Arial"/>
          <w:b/>
          <w:color w:val="000000"/>
          <w:sz w:val="22"/>
          <w:szCs w:val="22"/>
        </w:rPr>
        <w:t> </w:t>
      </w:r>
      <w:r w:rsidRPr="00425851">
        <w:rPr>
          <w:rFonts w:ascii="Arial" w:hAnsi="Arial" w:cs="Arial"/>
          <w:b/>
          <w:color w:val="000000"/>
          <w:sz w:val="22"/>
          <w:szCs w:val="22"/>
        </w:rPr>
        <w:t>elektronickou adresu adresáta či adresátů datové zprávy v elektronickém nástroji.</w:t>
      </w:r>
    </w:p>
    <w:p w14:paraId="61341D41" w14:textId="77777777" w:rsidR="00E7317F" w:rsidRPr="00FB3C46" w:rsidRDefault="00E7317F" w:rsidP="00641F2B">
      <w:pPr>
        <w:pStyle w:val="Nadpis2"/>
        <w:spacing w:after="240" w:line="300" w:lineRule="atLeast"/>
        <w:ind w:left="425" w:hanging="425"/>
        <w:rPr>
          <w:rFonts w:ascii="Arial" w:hAnsi="Arial" w:cs="Arial"/>
          <w:i w:val="0"/>
          <w:sz w:val="22"/>
          <w:szCs w:val="22"/>
        </w:rPr>
      </w:pPr>
      <w:r w:rsidRPr="00FB3C46">
        <w:rPr>
          <w:rFonts w:ascii="Arial" w:hAnsi="Arial" w:cs="Arial"/>
          <w:i w:val="0"/>
          <w:sz w:val="22"/>
          <w:szCs w:val="22"/>
        </w:rPr>
        <w:t xml:space="preserve">Ochrana informací </w:t>
      </w:r>
    </w:p>
    <w:p w14:paraId="10EC853D" w14:textId="77777777" w:rsidR="00DF1247" w:rsidRPr="00DF1247" w:rsidRDefault="00DF1247" w:rsidP="00641F2B">
      <w:pPr>
        <w:spacing w:after="120" w:line="300" w:lineRule="atLeast"/>
        <w:rPr>
          <w:rFonts w:ascii="Arial" w:hAnsi="Arial" w:cs="Arial"/>
          <w:sz w:val="22"/>
          <w:szCs w:val="22"/>
        </w:rPr>
      </w:pPr>
      <w:r w:rsidRPr="00DF1247">
        <w:rPr>
          <w:rFonts w:ascii="Arial" w:hAnsi="Arial" w:cs="Arial"/>
          <w:sz w:val="22"/>
          <w:szCs w:val="22"/>
        </w:rPr>
        <w:t>Bude-li účastník považovat některé informace uvedené ve své nabídce za informace, které nelze poskytnout při postupu podle předpisů upravujících svobodný přístup k informacím</w:t>
      </w:r>
      <w:r w:rsidRPr="00DF1247">
        <w:rPr>
          <w:rStyle w:val="Znakapoznpodarou"/>
          <w:rFonts w:ascii="Arial" w:hAnsi="Arial" w:cs="Arial"/>
          <w:sz w:val="22"/>
          <w:szCs w:val="22"/>
        </w:rPr>
        <w:footnoteReference w:id="3"/>
      </w:r>
      <w:r w:rsidRPr="00DF1247">
        <w:rPr>
          <w:rFonts w:ascii="Arial" w:hAnsi="Arial" w:cs="Arial"/>
          <w:sz w:val="22"/>
          <w:szCs w:val="22"/>
        </w:rPr>
        <w:t xml:space="preserve">, uvede tuto skutečnost do své nabídky, příslušnou část výrazně označí a stručně zdůvodní splnění zákonných podmínek pro vyloučení poskytnutí informací při postupu podle předpisů upravujících svobodný přístup k informacím. </w:t>
      </w:r>
    </w:p>
    <w:p w14:paraId="5CC02470" w14:textId="77777777" w:rsidR="00DF1247" w:rsidRPr="00DF1247" w:rsidRDefault="00DF1247" w:rsidP="00641F2B">
      <w:pPr>
        <w:spacing w:after="120" w:line="300" w:lineRule="atLeast"/>
        <w:rPr>
          <w:rFonts w:ascii="Arial" w:hAnsi="Arial" w:cs="Arial"/>
          <w:sz w:val="22"/>
          <w:szCs w:val="22"/>
        </w:rPr>
      </w:pPr>
      <w:r w:rsidRPr="00DF1247">
        <w:rPr>
          <w:rFonts w:ascii="Arial" w:hAnsi="Arial" w:cs="Arial"/>
          <w:sz w:val="22"/>
          <w:szCs w:val="22"/>
        </w:rPr>
        <w:t xml:space="preserve">Účastník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 odkazem na obchodní tajemství, ochranu průmyslového vlastnictví či jiné zákonem předpokládané skutečnosti. </w:t>
      </w:r>
    </w:p>
    <w:p w14:paraId="5242CE21" w14:textId="77777777" w:rsidR="00DF1247" w:rsidRPr="00DF1247" w:rsidRDefault="00DF1247" w:rsidP="00641F2B">
      <w:pPr>
        <w:spacing w:after="120" w:line="300" w:lineRule="atLeast"/>
        <w:rPr>
          <w:rFonts w:ascii="Arial" w:hAnsi="Arial" w:cs="Arial"/>
          <w:sz w:val="22"/>
          <w:szCs w:val="22"/>
        </w:rPr>
      </w:pPr>
      <w:r w:rsidRPr="00DF1247">
        <w:rPr>
          <w:rFonts w:ascii="Arial" w:hAnsi="Arial" w:cs="Arial"/>
          <w:sz w:val="22"/>
          <w:szCs w:val="22"/>
        </w:rPr>
        <w:t xml:space="preserve">Zadavatel je povinným subjektem dle § 219 ZZVZ a je zatížen tzv. uveřejňovací povinností. Účastník podáním nabídky dává souhlas s uveřejněním smlouvy ve znění případných změn a dodatků, způsobem dle § 219 ZZVZ, pokud tento souhlas výslovně neodepře s odkazem na obchodní tajemství, či jiné zákonem předpokládané skutečnosti. </w:t>
      </w:r>
    </w:p>
    <w:p w14:paraId="67EAA1FA" w14:textId="77777777" w:rsidR="00DF1247" w:rsidRPr="00DF1247" w:rsidRDefault="00DF1247" w:rsidP="00641F2B">
      <w:pPr>
        <w:spacing w:after="120" w:line="300" w:lineRule="atLeast"/>
        <w:rPr>
          <w:rFonts w:ascii="Arial" w:hAnsi="Arial" w:cs="Arial"/>
          <w:sz w:val="22"/>
          <w:szCs w:val="22"/>
        </w:rPr>
      </w:pPr>
      <w:r w:rsidRPr="00DF1247">
        <w:rPr>
          <w:rFonts w:ascii="Arial" w:hAnsi="Arial" w:cs="Arial"/>
          <w:sz w:val="22"/>
          <w:szCs w:val="22"/>
        </w:rPr>
        <w:t xml:space="preserve">Zadavatel je povinným subjektem dle § 2 odst. 1 zákona č. 340/2015 Sb., o zvláštních podmínkách účinnosti některých smluv, uveřejňování těchto smluv a o registru smluv. Vybraný dodavatel podpisem smlouvy dává souhlas s uveřejněním smlouvy, ve znění případných změn a dodatků, způsobem dle § 5 shora citovaného zákona, pokud tento souhlas výslovně neodepře s odkazem na obchodní tajemství, či jiné zákonem předpokládané skutečnosti. </w:t>
      </w:r>
    </w:p>
    <w:p w14:paraId="2F54D36E" w14:textId="77777777" w:rsidR="00DF1247" w:rsidRPr="00DF1247" w:rsidRDefault="00DF1247" w:rsidP="00641F2B">
      <w:pPr>
        <w:spacing w:after="120" w:line="300" w:lineRule="atLeast"/>
        <w:rPr>
          <w:rFonts w:ascii="Arial" w:hAnsi="Arial" w:cs="Arial"/>
          <w:sz w:val="22"/>
          <w:szCs w:val="22"/>
        </w:rPr>
      </w:pPr>
      <w:r w:rsidRPr="00DF1247">
        <w:rPr>
          <w:rFonts w:ascii="Arial" w:hAnsi="Arial" w:cs="Arial"/>
          <w:sz w:val="22"/>
          <w:szCs w:val="22"/>
        </w:rPr>
        <w:t>Zadavatel výslovně upozorňuje účastníka, že vybraný dodavatel je dle § 2 písm. e) zákona č. 320/2001 Sb., o finanční kontrole, osobou povinnou spolupůsobit při výkonu finanční kontroly, a to jako osoba (fyzická nebo právnická), podílející se na dodávkách předmětu koupě (předmětu plnění) nebo služeb hrazených z veřejných výdajů.</w:t>
      </w:r>
    </w:p>
    <w:p w14:paraId="2EA10E1C" w14:textId="27B5AFA1" w:rsidR="00DF1247" w:rsidRPr="00FB3C46" w:rsidRDefault="00DF1247" w:rsidP="00641F2B">
      <w:pPr>
        <w:pStyle w:val="Nadpis2"/>
        <w:spacing w:after="240" w:line="300" w:lineRule="atLeast"/>
        <w:ind w:left="425" w:hanging="425"/>
        <w:rPr>
          <w:rFonts w:ascii="Arial" w:hAnsi="Arial" w:cs="Arial"/>
          <w:i w:val="0"/>
          <w:sz w:val="22"/>
          <w:szCs w:val="22"/>
        </w:rPr>
      </w:pPr>
      <w:r w:rsidRPr="00FB3C46">
        <w:rPr>
          <w:rFonts w:ascii="Arial" w:hAnsi="Arial" w:cs="Arial"/>
          <w:i w:val="0"/>
          <w:sz w:val="22"/>
          <w:szCs w:val="22"/>
        </w:rPr>
        <w:t xml:space="preserve">Ochrana </w:t>
      </w:r>
      <w:r>
        <w:rPr>
          <w:rFonts w:ascii="Arial" w:hAnsi="Arial" w:cs="Arial"/>
          <w:i w:val="0"/>
          <w:sz w:val="22"/>
          <w:szCs w:val="22"/>
        </w:rPr>
        <w:t>osobních údajů</w:t>
      </w:r>
      <w:r w:rsidRPr="00FB3C46">
        <w:rPr>
          <w:rFonts w:ascii="Arial" w:hAnsi="Arial" w:cs="Arial"/>
          <w:i w:val="0"/>
          <w:sz w:val="22"/>
          <w:szCs w:val="22"/>
        </w:rPr>
        <w:t xml:space="preserve"> </w:t>
      </w:r>
    </w:p>
    <w:p w14:paraId="79708BCB" w14:textId="44B91D67" w:rsidR="006602FC" w:rsidRDefault="006602FC" w:rsidP="00641F2B">
      <w:pPr>
        <w:autoSpaceDE w:val="0"/>
        <w:autoSpaceDN w:val="0"/>
        <w:adjustRightInd w:val="0"/>
        <w:spacing w:after="120" w:line="300" w:lineRule="atLeast"/>
        <w:rPr>
          <w:rFonts w:ascii="Arial" w:hAnsi="Arial" w:cs="Arial"/>
          <w:color w:val="000000"/>
          <w:sz w:val="22"/>
          <w:szCs w:val="22"/>
        </w:rPr>
      </w:pPr>
      <w:r>
        <w:rPr>
          <w:rFonts w:ascii="Arial" w:hAnsi="Arial" w:cs="Arial"/>
          <w:color w:val="000000"/>
          <w:sz w:val="22"/>
          <w:szCs w:val="22"/>
        </w:rPr>
        <w:t>Zadavatel tímto, v souladu s Nařízením Evropského parlamentu a Rady (EU) 2016/679 ze</w:t>
      </w:r>
      <w:r>
        <w:rPr>
          <w:color w:val="000000"/>
          <w:sz w:val="22"/>
          <w:szCs w:val="22"/>
        </w:rPr>
        <w:t xml:space="preserve"> </w:t>
      </w:r>
      <w:r>
        <w:rPr>
          <w:rFonts w:ascii="Arial" w:hAnsi="Arial" w:cs="Arial"/>
          <w:color w:val="000000"/>
          <w:sz w:val="22"/>
          <w:szCs w:val="22"/>
        </w:rPr>
        <w:t xml:space="preserve">dne 27. dubna 2016 o ochraně fyzických osob v souvislosti se zpracováním osobních údajů a o volném pohybu těchto údajů a o zrušení směrnice 95/46/ES (dále jen „obecné nařízení“) a zákona </w:t>
      </w:r>
      <w:r>
        <w:rPr>
          <w:rFonts w:ascii="Arial" w:hAnsi="Arial" w:cs="Arial"/>
          <w:color w:val="000000"/>
          <w:sz w:val="22"/>
          <w:szCs w:val="22"/>
        </w:rPr>
        <w:br/>
        <w:t xml:space="preserve">č. 110/2019 Sb., o zpracování osobních údajů, ve znění pozdějších předpisů (dále jen „ZZOÚ“) informuje dodavatele, že v rámci </w:t>
      </w:r>
      <w:r w:rsidR="000C6352">
        <w:rPr>
          <w:rFonts w:ascii="Arial" w:hAnsi="Arial" w:cs="Arial"/>
          <w:color w:val="000000"/>
          <w:sz w:val="22"/>
          <w:szCs w:val="22"/>
        </w:rPr>
        <w:t xml:space="preserve">zadávacího </w:t>
      </w:r>
      <w:r>
        <w:rPr>
          <w:rFonts w:ascii="Arial" w:hAnsi="Arial" w:cs="Arial"/>
          <w:color w:val="000000"/>
          <w:sz w:val="22"/>
          <w:szCs w:val="22"/>
        </w:rPr>
        <w:t xml:space="preserve">řízení může docházet ke zpracování osobních údajů obsažených v nabídce dodavatele, a to za účelem řádného zadání veřejné zakázky v souladu </w:t>
      </w:r>
      <w:r>
        <w:rPr>
          <w:rFonts w:ascii="Arial" w:hAnsi="Arial" w:cs="Arial"/>
          <w:color w:val="000000"/>
          <w:sz w:val="22"/>
          <w:szCs w:val="22"/>
        </w:rPr>
        <w:br/>
        <w:t xml:space="preserve">s právními předpisy České republiky a EU. </w:t>
      </w:r>
    </w:p>
    <w:p w14:paraId="74D9BAD6" w14:textId="0CA9D9D5" w:rsidR="00DF1247" w:rsidRPr="000F17C2" w:rsidRDefault="006602FC" w:rsidP="00641F2B">
      <w:pPr>
        <w:tabs>
          <w:tab w:val="left" w:pos="709"/>
        </w:tabs>
        <w:spacing w:after="120" w:line="300" w:lineRule="atLeast"/>
        <w:rPr>
          <w:rFonts w:ascii="Arial" w:hAnsi="Arial" w:cs="Arial"/>
          <w:color w:val="000000"/>
          <w:sz w:val="22"/>
          <w:szCs w:val="22"/>
        </w:rPr>
      </w:pPr>
      <w:r>
        <w:rPr>
          <w:rFonts w:ascii="Arial" w:hAnsi="Arial" w:cs="Arial"/>
          <w:color w:val="000000"/>
          <w:sz w:val="22"/>
          <w:szCs w:val="22"/>
        </w:rPr>
        <w:t xml:space="preserve">Zadavatel, jakožto správce osobních údajů, zpracovává osobní údaje v rozsahu nezbytně nutném pro splnění právních povinností stanovené mu ZZVZ a souvisejícími právními předpisy jako veřejnému zadavateli. Fyzické osoby, jejichž osobní údaje jsou v rámci </w:t>
      </w:r>
      <w:r w:rsidR="000C6352">
        <w:rPr>
          <w:rFonts w:ascii="Arial" w:hAnsi="Arial" w:cs="Arial"/>
          <w:color w:val="000000"/>
          <w:sz w:val="22"/>
          <w:szCs w:val="22"/>
        </w:rPr>
        <w:t xml:space="preserve">zadávacího </w:t>
      </w:r>
      <w:r>
        <w:rPr>
          <w:rFonts w:ascii="Arial" w:hAnsi="Arial" w:cs="Arial"/>
          <w:color w:val="000000"/>
          <w:sz w:val="22"/>
          <w:szCs w:val="22"/>
        </w:rPr>
        <w:t xml:space="preserve">řízení zadavatelem zpracovávány, mohou uplatnit svá práva v souladu s obecným nařízením a ZZOÚ na adrese </w:t>
      </w:r>
      <w:hyperlink r:id="rId19" w:history="1">
        <w:r>
          <w:rPr>
            <w:rFonts w:ascii="Arial" w:hAnsi="Arial" w:cs="Arial"/>
            <w:color w:val="0000FF"/>
            <w:sz w:val="22"/>
            <w:szCs w:val="22"/>
            <w:u w:val="single"/>
          </w:rPr>
          <w:t>gdpr@vlada.cz</w:t>
        </w:r>
      </w:hyperlink>
      <w:r>
        <w:rPr>
          <w:rFonts w:ascii="Arial" w:hAnsi="Arial" w:cs="Arial"/>
          <w:color w:val="000000"/>
          <w:sz w:val="22"/>
          <w:szCs w:val="22"/>
        </w:rPr>
        <w:t xml:space="preserve">.  </w:t>
      </w:r>
    </w:p>
    <w:p w14:paraId="655A3AEE" w14:textId="77777777" w:rsidR="00480BD2" w:rsidRPr="00425851" w:rsidRDefault="00480BD2" w:rsidP="00641F2B">
      <w:pPr>
        <w:pStyle w:val="Nadpis1"/>
        <w:spacing w:before="360" w:after="120" w:line="300" w:lineRule="atLeast"/>
        <w:ind w:left="357" w:hanging="357"/>
        <w:jc w:val="center"/>
        <w:rPr>
          <w:rFonts w:ascii="Arial" w:hAnsi="Arial" w:cs="Arial"/>
          <w:sz w:val="22"/>
          <w:szCs w:val="22"/>
        </w:rPr>
      </w:pPr>
      <w:r w:rsidRPr="00425851">
        <w:rPr>
          <w:rFonts w:ascii="Arial" w:hAnsi="Arial" w:cs="Arial"/>
          <w:sz w:val="22"/>
          <w:szCs w:val="22"/>
        </w:rPr>
        <w:t>Další podmínky pro uzavření smlouvy</w:t>
      </w:r>
    </w:p>
    <w:p w14:paraId="51939806" w14:textId="4F73A8F6" w:rsidR="00480BD2" w:rsidRDefault="00480BD2" w:rsidP="00641F2B">
      <w:pPr>
        <w:spacing w:after="120" w:line="300" w:lineRule="atLeast"/>
        <w:rPr>
          <w:rFonts w:ascii="Arial" w:hAnsi="Arial" w:cs="Arial"/>
          <w:sz w:val="22"/>
          <w:szCs w:val="22"/>
        </w:rPr>
      </w:pPr>
      <w:r w:rsidRPr="00425851">
        <w:rPr>
          <w:rFonts w:ascii="Arial" w:hAnsi="Arial" w:cs="Arial"/>
          <w:sz w:val="22"/>
          <w:szCs w:val="22"/>
        </w:rPr>
        <w:t>Nesplnění povinnosti vybraným dodavatelem dle čl. 1</w:t>
      </w:r>
      <w:r w:rsidR="006E62E4" w:rsidRPr="00425851">
        <w:rPr>
          <w:rFonts w:ascii="Arial" w:hAnsi="Arial" w:cs="Arial"/>
          <w:sz w:val="22"/>
          <w:szCs w:val="22"/>
        </w:rPr>
        <w:t>1</w:t>
      </w:r>
      <w:r w:rsidRPr="00425851">
        <w:rPr>
          <w:rFonts w:ascii="Arial" w:hAnsi="Arial" w:cs="Arial"/>
          <w:sz w:val="22"/>
          <w:szCs w:val="22"/>
        </w:rPr>
        <w:t xml:space="preserve"> této zadávací dokumentace se považuje za neposkytnutí součinnosti k uzavření smlouvy ve smyslu § 122 odst. </w:t>
      </w:r>
      <w:r w:rsidR="00547EAB" w:rsidRPr="00425851">
        <w:rPr>
          <w:rFonts w:ascii="Arial" w:hAnsi="Arial" w:cs="Arial"/>
          <w:sz w:val="22"/>
          <w:szCs w:val="22"/>
        </w:rPr>
        <w:t>7</w:t>
      </w:r>
      <w:r w:rsidRPr="00425851">
        <w:rPr>
          <w:rFonts w:ascii="Arial" w:hAnsi="Arial" w:cs="Arial"/>
          <w:sz w:val="22"/>
          <w:szCs w:val="22"/>
        </w:rPr>
        <w:t xml:space="preserve"> ZZVZ.</w:t>
      </w:r>
    </w:p>
    <w:p w14:paraId="263BF6AC" w14:textId="77777777" w:rsidR="00480BD2" w:rsidRPr="00425851" w:rsidRDefault="00480BD2"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Předložení dokladů dle § 122 odst. 3 písm. a) ZZVZ</w:t>
      </w:r>
    </w:p>
    <w:p w14:paraId="6572EBD0" w14:textId="63098B34" w:rsidR="005D17F7" w:rsidRDefault="005D17F7" w:rsidP="00641F2B">
      <w:pPr>
        <w:spacing w:after="120" w:line="300" w:lineRule="atLeast"/>
        <w:rPr>
          <w:rFonts w:ascii="Arial" w:hAnsi="Arial" w:cs="Arial"/>
          <w:sz w:val="22"/>
          <w:szCs w:val="22"/>
        </w:rPr>
      </w:pPr>
      <w:r w:rsidRPr="00425851">
        <w:rPr>
          <w:rFonts w:ascii="Arial" w:hAnsi="Arial" w:cs="Arial"/>
          <w:sz w:val="22"/>
          <w:szCs w:val="22"/>
        </w:rPr>
        <w:t>Zadavatel upozorňuje, že v souladu s § 104 písm. a) a § 86 odst. 3 ZZVZ bude požadovat od vybraného dodavatele předložení originálů nebo ověřených kopií dokladů o jeho kvalifikaci uvedených v čl</w:t>
      </w:r>
      <w:r w:rsidRPr="0041642B">
        <w:rPr>
          <w:rFonts w:ascii="Arial" w:hAnsi="Arial" w:cs="Arial"/>
          <w:sz w:val="22"/>
          <w:szCs w:val="22"/>
        </w:rPr>
        <w:t>. 4.1.1 (tj</w:t>
      </w:r>
      <w:r w:rsidRPr="00425851">
        <w:rPr>
          <w:rFonts w:ascii="Arial" w:hAnsi="Arial" w:cs="Arial"/>
          <w:sz w:val="22"/>
          <w:szCs w:val="22"/>
        </w:rPr>
        <w:t>. dokladů dle § 75 ZZVZ)</w:t>
      </w:r>
      <w:r w:rsidR="0043122D">
        <w:rPr>
          <w:rFonts w:ascii="Arial" w:hAnsi="Arial" w:cs="Arial"/>
          <w:sz w:val="22"/>
          <w:szCs w:val="22"/>
        </w:rPr>
        <w:t xml:space="preserve"> a</w:t>
      </w:r>
      <w:r w:rsidR="00DF1247">
        <w:rPr>
          <w:rFonts w:ascii="Arial" w:hAnsi="Arial" w:cs="Arial"/>
          <w:sz w:val="22"/>
          <w:szCs w:val="22"/>
        </w:rPr>
        <w:t xml:space="preserve"> </w:t>
      </w:r>
      <w:r w:rsidRPr="00425851">
        <w:rPr>
          <w:rFonts w:ascii="Arial" w:hAnsi="Arial" w:cs="Arial"/>
          <w:sz w:val="22"/>
          <w:szCs w:val="22"/>
        </w:rPr>
        <w:t>4.2 (tj. dokladů dle § 77 odst. 1 ZZVZ)</w:t>
      </w:r>
      <w:r w:rsidR="0015052F">
        <w:rPr>
          <w:rFonts w:ascii="Arial" w:hAnsi="Arial" w:cs="Arial"/>
          <w:sz w:val="22"/>
          <w:szCs w:val="22"/>
        </w:rPr>
        <w:t>.</w:t>
      </w:r>
    </w:p>
    <w:p w14:paraId="04CD87C6" w14:textId="77777777" w:rsidR="005D7B72" w:rsidRPr="000C6352" w:rsidRDefault="005D7B72" w:rsidP="00641F2B">
      <w:pPr>
        <w:spacing w:after="120" w:line="300" w:lineRule="atLeast"/>
        <w:rPr>
          <w:rFonts w:ascii="Arial" w:hAnsi="Arial" w:cs="Arial"/>
          <w:b/>
          <w:sz w:val="22"/>
          <w:szCs w:val="22"/>
        </w:rPr>
      </w:pPr>
      <w:r w:rsidRPr="000C6352">
        <w:rPr>
          <w:rFonts w:ascii="Arial" w:hAnsi="Arial" w:cs="Arial"/>
          <w:b/>
          <w:sz w:val="22"/>
          <w:szCs w:val="22"/>
        </w:rPr>
        <w:t xml:space="preserve">Dokumenty, které má dodavatel v originále v listinné podobě, je možné předložit v souladu s § 211 odst. 3 ZZVZ pouze jako originály elektronických dokumentů, tj. v autorizované konverzi listinných dokumentů do podoby elektronické podle zákona č. 300/2008 Sb., o elektronických úkonech a autorizované konverzi dokumentů. </w:t>
      </w:r>
    </w:p>
    <w:p w14:paraId="5BDE580C" w14:textId="77777777" w:rsidR="00BE18A5" w:rsidRPr="00425851" w:rsidRDefault="00145926"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Zjištění údajů u</w:t>
      </w:r>
      <w:r w:rsidR="00944D57" w:rsidRPr="00425851">
        <w:rPr>
          <w:rFonts w:ascii="Arial" w:hAnsi="Arial" w:cs="Arial"/>
          <w:i w:val="0"/>
          <w:sz w:val="22"/>
          <w:szCs w:val="22"/>
        </w:rPr>
        <w:t xml:space="preserve"> </w:t>
      </w:r>
      <w:r w:rsidR="00480BD2" w:rsidRPr="00425851">
        <w:rPr>
          <w:rFonts w:ascii="Arial" w:hAnsi="Arial" w:cs="Arial"/>
          <w:i w:val="0"/>
          <w:sz w:val="22"/>
          <w:szCs w:val="22"/>
        </w:rPr>
        <w:t>vybraného dodavatele, který je právnickou osobou</w:t>
      </w:r>
    </w:p>
    <w:p w14:paraId="10CBCBA4" w14:textId="0F51C351" w:rsidR="001B19DA" w:rsidRPr="00700727" w:rsidRDefault="001B19DA" w:rsidP="00641F2B">
      <w:pPr>
        <w:pStyle w:val="Odstavecseseznamem"/>
        <w:numPr>
          <w:ilvl w:val="1"/>
          <w:numId w:val="14"/>
        </w:numPr>
        <w:autoSpaceDE w:val="0"/>
        <w:autoSpaceDN w:val="0"/>
        <w:adjustRightInd w:val="0"/>
        <w:spacing w:after="120" w:line="300" w:lineRule="atLeast"/>
        <w:ind w:left="425" w:hanging="425"/>
        <w:contextualSpacing w:val="0"/>
        <w:jc w:val="both"/>
        <w:rPr>
          <w:rFonts w:ascii="Arial" w:hAnsi="Arial" w:cs="Arial"/>
          <w:color w:val="000000"/>
        </w:rPr>
      </w:pPr>
      <w:r w:rsidRPr="00700727">
        <w:rPr>
          <w:rFonts w:ascii="Arial" w:hAnsi="Arial" w:cs="Arial"/>
          <w:color w:val="000000"/>
        </w:rPr>
        <w:t xml:space="preserve">V případě, že vybraným dodavatelem je </w:t>
      </w:r>
      <w:r w:rsidRPr="00700727">
        <w:rPr>
          <w:rFonts w:ascii="Arial" w:hAnsi="Arial" w:cs="Arial"/>
          <w:b/>
          <w:bCs/>
          <w:color w:val="000000"/>
        </w:rPr>
        <w:t>česká právnická osoba</w:t>
      </w:r>
      <w:r w:rsidRPr="00700727">
        <w:rPr>
          <w:rFonts w:ascii="Arial" w:hAnsi="Arial" w:cs="Arial"/>
          <w:color w:val="000000"/>
        </w:rPr>
        <w:t xml:space="preserve">, zjistí zadavatel v souladu </w:t>
      </w:r>
      <w:r w:rsidR="00EA6B37" w:rsidRPr="00700727">
        <w:rPr>
          <w:rFonts w:ascii="Arial" w:hAnsi="Arial" w:cs="Arial"/>
          <w:color w:val="000000"/>
        </w:rPr>
        <w:br/>
      </w:r>
      <w:r w:rsidRPr="00700727">
        <w:rPr>
          <w:rFonts w:ascii="Arial" w:hAnsi="Arial" w:cs="Arial"/>
          <w:color w:val="000000"/>
        </w:rPr>
        <w:t xml:space="preserve">s § 122 odst. 4 ZZVZ údaje o jeho skutečném majiteli podle zákona upravujícího evidenci skutečných majitelů. Zadavatel dodavatele upozorňuje, že pokud nebude zadavatel moci zjistit údaje o skutečném majiteli vybraného dodavatele, který je českou právnickou osobou, </w:t>
      </w:r>
      <w:r w:rsidR="00700727">
        <w:rPr>
          <w:rFonts w:ascii="Arial" w:hAnsi="Arial" w:cs="Arial"/>
          <w:color w:val="000000"/>
        </w:rPr>
        <w:br/>
      </w:r>
      <w:r w:rsidRPr="00700727">
        <w:rPr>
          <w:rFonts w:ascii="Arial" w:hAnsi="Arial" w:cs="Arial"/>
          <w:color w:val="000000"/>
        </w:rPr>
        <w:t xml:space="preserve">z evidence skutečných majitelů, bude vybraný dodavatel vyloučen ze zadávacího řízení dle </w:t>
      </w:r>
      <w:r w:rsidR="00700727">
        <w:rPr>
          <w:rFonts w:ascii="Arial" w:hAnsi="Arial" w:cs="Arial"/>
          <w:color w:val="000000"/>
        </w:rPr>
        <w:br/>
      </w:r>
      <w:r w:rsidRPr="00700727">
        <w:rPr>
          <w:rFonts w:ascii="Arial" w:hAnsi="Arial" w:cs="Arial"/>
          <w:color w:val="000000"/>
        </w:rPr>
        <w:t>§ 122 odst. 7 písm. a) ZZVZ.</w:t>
      </w:r>
    </w:p>
    <w:p w14:paraId="75500AD9" w14:textId="1E689053" w:rsidR="001B19DA" w:rsidRPr="00700727" w:rsidRDefault="001B19DA" w:rsidP="00641F2B">
      <w:pPr>
        <w:pStyle w:val="Odstavecseseznamem"/>
        <w:numPr>
          <w:ilvl w:val="1"/>
          <w:numId w:val="14"/>
        </w:numPr>
        <w:autoSpaceDE w:val="0"/>
        <w:autoSpaceDN w:val="0"/>
        <w:adjustRightInd w:val="0"/>
        <w:spacing w:after="120" w:line="300" w:lineRule="atLeast"/>
        <w:ind w:left="397" w:hanging="397"/>
        <w:rPr>
          <w:rFonts w:ascii="Arial" w:hAnsi="Arial" w:cs="Arial"/>
          <w:color w:val="000000"/>
        </w:rPr>
      </w:pPr>
      <w:r w:rsidRPr="00700727">
        <w:rPr>
          <w:rFonts w:ascii="Arial" w:hAnsi="Arial" w:cs="Arial"/>
          <w:color w:val="000000"/>
        </w:rPr>
        <w:t xml:space="preserve">V případě, že vybraným dodavatelem je </w:t>
      </w:r>
      <w:r w:rsidRPr="00700727">
        <w:rPr>
          <w:rFonts w:ascii="Arial" w:hAnsi="Arial" w:cs="Arial"/>
          <w:b/>
          <w:bCs/>
          <w:color w:val="000000"/>
        </w:rPr>
        <w:t>zahraniční právnická osoba</w:t>
      </w:r>
      <w:r w:rsidRPr="00700727">
        <w:rPr>
          <w:rFonts w:ascii="Arial" w:hAnsi="Arial" w:cs="Arial"/>
          <w:color w:val="000000"/>
        </w:rPr>
        <w:t xml:space="preserve">, vyhrazuje si zadavatel dle § 104 písm. e) ZZVZ právo vyzvat vybraného dodavatele dle § 122 odst. 3 písm. b) ZZVZ </w:t>
      </w:r>
      <w:r w:rsidR="00EA6B37" w:rsidRPr="00700727">
        <w:rPr>
          <w:rFonts w:ascii="Arial" w:hAnsi="Arial" w:cs="Arial"/>
          <w:color w:val="000000"/>
        </w:rPr>
        <w:br/>
      </w:r>
      <w:r w:rsidRPr="00700727">
        <w:rPr>
          <w:rFonts w:ascii="Arial" w:hAnsi="Arial" w:cs="Arial"/>
          <w:color w:val="000000"/>
        </w:rPr>
        <w:t>k předložení výpisu ze zahraniční evidence obdobné evidenci skutečných majitelů nebo, není-li takové evidence,</w:t>
      </w:r>
    </w:p>
    <w:p w14:paraId="1ABD107C" w14:textId="77777777" w:rsidR="001B19DA" w:rsidRDefault="001B19DA" w:rsidP="00641F2B">
      <w:pPr>
        <w:autoSpaceDE w:val="0"/>
        <w:autoSpaceDN w:val="0"/>
        <w:adjustRightInd w:val="0"/>
        <w:spacing w:after="120" w:line="300" w:lineRule="atLeast"/>
        <w:ind w:left="357" w:hanging="357"/>
        <w:contextualSpacing/>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ke sdělení identifikačních údajů všech osob, které jsou jeho skutečným majitelem, a</w:t>
      </w:r>
    </w:p>
    <w:p w14:paraId="2E857BC5" w14:textId="789C8A62" w:rsidR="00EA6B37" w:rsidRDefault="001B19DA" w:rsidP="00641F2B">
      <w:pPr>
        <w:autoSpaceDE w:val="0"/>
        <w:autoSpaceDN w:val="0"/>
        <w:adjustRightInd w:val="0"/>
        <w:spacing w:after="120" w:line="300" w:lineRule="atLeast"/>
        <w:ind w:left="357" w:hanging="35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 xml:space="preserve">předložení dokladů, z nichž vyplývá vztah všech </w:t>
      </w:r>
      <w:r w:rsidR="00700727">
        <w:rPr>
          <w:rFonts w:ascii="Arial" w:hAnsi="Arial" w:cs="Arial"/>
          <w:color w:val="000000"/>
          <w:sz w:val="22"/>
          <w:szCs w:val="22"/>
        </w:rPr>
        <w:t>osob dle písm. a) k dodavateli.</w:t>
      </w:r>
    </w:p>
    <w:p w14:paraId="1E1C1698" w14:textId="77777777" w:rsidR="001B19DA" w:rsidRDefault="001B19DA" w:rsidP="00641F2B">
      <w:pPr>
        <w:autoSpaceDE w:val="0"/>
        <w:autoSpaceDN w:val="0"/>
        <w:adjustRightInd w:val="0"/>
        <w:spacing w:after="120" w:line="300" w:lineRule="atLeast"/>
        <w:rPr>
          <w:rFonts w:ascii="Arial" w:hAnsi="Arial" w:cs="Arial"/>
          <w:color w:val="000000"/>
          <w:sz w:val="22"/>
          <w:szCs w:val="22"/>
        </w:rPr>
      </w:pPr>
      <w:r>
        <w:rPr>
          <w:rFonts w:ascii="Arial" w:hAnsi="Arial" w:cs="Arial"/>
          <w:color w:val="000000"/>
          <w:sz w:val="22"/>
          <w:szCs w:val="22"/>
        </w:rPr>
        <w:t>Těmito doklady jsou zejména:</w:t>
      </w:r>
    </w:p>
    <w:p w14:paraId="369B8D87" w14:textId="77777777" w:rsidR="001B19DA" w:rsidRDefault="001B19DA" w:rsidP="00641F2B">
      <w:pPr>
        <w:autoSpaceDE w:val="0"/>
        <w:autoSpaceDN w:val="0"/>
        <w:adjustRightInd w:val="0"/>
        <w:spacing w:after="120" w:line="300" w:lineRule="atLeast"/>
        <w:ind w:left="357" w:hanging="357"/>
        <w:contextualSpacing/>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výpis ze zahraniční evidence obdobné veřejnému rejstříku;</w:t>
      </w:r>
    </w:p>
    <w:p w14:paraId="08913263" w14:textId="77777777" w:rsidR="001B19DA" w:rsidRDefault="001B19DA" w:rsidP="00641F2B">
      <w:pPr>
        <w:autoSpaceDE w:val="0"/>
        <w:autoSpaceDN w:val="0"/>
        <w:adjustRightInd w:val="0"/>
        <w:spacing w:after="120" w:line="300" w:lineRule="atLeast"/>
        <w:ind w:left="357" w:hanging="357"/>
        <w:contextualSpacing/>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seznam akcionářů;</w:t>
      </w:r>
    </w:p>
    <w:p w14:paraId="4546B83C" w14:textId="77777777" w:rsidR="001B19DA" w:rsidRDefault="001B19DA" w:rsidP="00641F2B">
      <w:pPr>
        <w:autoSpaceDE w:val="0"/>
        <w:autoSpaceDN w:val="0"/>
        <w:adjustRightInd w:val="0"/>
        <w:spacing w:after="120" w:line="300" w:lineRule="atLeast"/>
        <w:ind w:left="357" w:hanging="357"/>
        <w:contextualSpacing/>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rozhodnutí statutárního orgánu o vyplacení podílu na zisku;</w:t>
      </w:r>
    </w:p>
    <w:p w14:paraId="4516BF72" w14:textId="77777777" w:rsidR="001B19DA" w:rsidRDefault="001B19DA" w:rsidP="00641F2B">
      <w:pPr>
        <w:autoSpaceDE w:val="0"/>
        <w:autoSpaceDN w:val="0"/>
        <w:adjustRightInd w:val="0"/>
        <w:spacing w:after="120" w:line="300" w:lineRule="atLeast"/>
        <w:ind w:left="357" w:hanging="357"/>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společenská smlouva, zakladatelská listina nebo stanovy.</w:t>
      </w:r>
    </w:p>
    <w:p w14:paraId="2DA47E8B" w14:textId="68445694" w:rsidR="00EA6B37" w:rsidRDefault="001B19DA" w:rsidP="00641F2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tLeast"/>
        <w:rPr>
          <w:rFonts w:ascii="Arial" w:hAnsi="Arial" w:cs="Arial"/>
          <w:color w:val="000000"/>
          <w:sz w:val="22"/>
          <w:szCs w:val="22"/>
        </w:rPr>
      </w:pPr>
      <w:r>
        <w:rPr>
          <w:rFonts w:ascii="Arial" w:hAnsi="Arial" w:cs="Arial"/>
          <w:color w:val="000000"/>
          <w:sz w:val="22"/>
          <w:szCs w:val="22"/>
        </w:rPr>
        <w:t xml:space="preserve">Zadavatel vyloučí vybraného dodavatele, který je zahraniční právnickou osobou, dle § 122 odst. 7 písm. b) ZZVZ, který nepředložil údaje, doklady o skutečném </w:t>
      </w:r>
      <w:r w:rsidR="00EA6B37">
        <w:rPr>
          <w:rFonts w:ascii="Arial" w:hAnsi="Arial" w:cs="Arial"/>
          <w:color w:val="000000"/>
          <w:sz w:val="22"/>
          <w:szCs w:val="22"/>
        </w:rPr>
        <w:t>majiteli dle § 122 odst. 5 ZZVZ.</w:t>
      </w:r>
    </w:p>
    <w:p w14:paraId="08151C92" w14:textId="77777777" w:rsidR="001B19DA" w:rsidRDefault="001B19DA" w:rsidP="00641F2B">
      <w:pPr>
        <w:tabs>
          <w:tab w:val="left" w:pos="1276"/>
        </w:tabs>
        <w:autoSpaceDE w:val="0"/>
        <w:autoSpaceDN w:val="0"/>
        <w:adjustRightInd w:val="0"/>
        <w:spacing w:after="120" w:line="300" w:lineRule="atLeast"/>
        <w:rPr>
          <w:rFonts w:ascii="Arial" w:hAnsi="Arial" w:cs="Arial"/>
          <w:color w:val="000000"/>
          <w:sz w:val="22"/>
          <w:szCs w:val="22"/>
        </w:rPr>
      </w:pPr>
      <w:r>
        <w:rPr>
          <w:rFonts w:ascii="Arial" w:hAnsi="Arial" w:cs="Arial"/>
          <w:b/>
          <w:bCs/>
          <w:color w:val="000000"/>
          <w:sz w:val="22"/>
          <w:szCs w:val="22"/>
        </w:rPr>
        <w:t>Skutečným majitelem se dle zákona č. 37/2021 Sb., o evidenci skutečných majitelů, rozumí každá fyzická osoba, která je koncovým příjemcem nebo osobou s koncovým vlivem</w:t>
      </w:r>
      <w:r>
        <w:rPr>
          <w:rFonts w:ascii="Arial" w:hAnsi="Arial" w:cs="Arial"/>
          <w:color w:val="000000"/>
          <w:sz w:val="22"/>
          <w:szCs w:val="22"/>
        </w:rPr>
        <w:t xml:space="preserve"> s tím, že: </w:t>
      </w:r>
    </w:p>
    <w:p w14:paraId="6C6E4809" w14:textId="4E3F9DBF" w:rsidR="001B19DA" w:rsidRPr="00700727" w:rsidRDefault="001B19DA" w:rsidP="00D75FF5">
      <w:pPr>
        <w:pStyle w:val="Odstavecseseznamem"/>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tLeast"/>
        <w:ind w:left="425" w:hanging="425"/>
        <w:contextualSpacing w:val="0"/>
        <w:jc w:val="both"/>
        <w:rPr>
          <w:rFonts w:ascii="Arial" w:hAnsi="Arial" w:cs="Arial"/>
          <w:color w:val="000000"/>
        </w:rPr>
      </w:pPr>
      <w:r w:rsidRPr="00700727">
        <w:rPr>
          <w:rFonts w:ascii="Arial" w:hAnsi="Arial" w:cs="Arial"/>
          <w:color w:val="000000"/>
        </w:rPr>
        <w:t>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 má přímo nebo nepřímo právo na podíl</w:t>
      </w:r>
      <w:r w:rsidR="00700727">
        <w:rPr>
          <w:rFonts w:ascii="Arial" w:hAnsi="Arial" w:cs="Arial"/>
          <w:color w:val="000000"/>
        </w:rPr>
        <w:t xml:space="preserve"> </w:t>
      </w:r>
      <w:r w:rsidRPr="00700727">
        <w:rPr>
          <w:rFonts w:ascii="Arial" w:hAnsi="Arial" w:cs="Arial"/>
          <w:color w:val="000000"/>
        </w:rPr>
        <w:t>na zisku, jiných vlastních zdrojích nebo likvidačním zůstatku obchodní korporace (dále jen "podíl na prospěchu") větší než 25 %, a tento podíl na prospěchu dále nepředává; má se za to, že podíl na prospěchu předáván není.</w:t>
      </w:r>
    </w:p>
    <w:p w14:paraId="5DCE69A5" w14:textId="77777777" w:rsidR="001B19DA" w:rsidRDefault="001B19DA" w:rsidP="00641F2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tLeast"/>
        <w:jc w:val="left"/>
        <w:rPr>
          <w:rFonts w:ascii="Arial" w:hAnsi="Arial" w:cs="Arial"/>
          <w:color w:val="000000"/>
          <w:sz w:val="22"/>
          <w:szCs w:val="22"/>
        </w:rPr>
      </w:pPr>
      <w:r>
        <w:rPr>
          <w:rFonts w:ascii="Arial" w:hAnsi="Arial" w:cs="Arial"/>
          <w:color w:val="000000"/>
          <w:sz w:val="22"/>
          <w:szCs w:val="22"/>
        </w:rPr>
        <w:t xml:space="preserve">Pro účely výpočtu výše nepřímého podílu na prospěchu </w:t>
      </w:r>
      <w:proofErr w:type="gramStart"/>
      <w:r>
        <w:rPr>
          <w:rFonts w:ascii="Arial" w:hAnsi="Arial" w:cs="Arial"/>
          <w:color w:val="000000"/>
          <w:sz w:val="22"/>
          <w:szCs w:val="22"/>
        </w:rPr>
        <w:t>se</w:t>
      </w:r>
      <w:proofErr w:type="gramEnd"/>
      <w:r>
        <w:rPr>
          <w:rFonts w:ascii="Arial" w:hAnsi="Arial" w:cs="Arial"/>
          <w:color w:val="000000"/>
          <w:sz w:val="22"/>
          <w:szCs w:val="22"/>
        </w:rPr>
        <w:t xml:space="preserve"> v případě </w:t>
      </w:r>
    </w:p>
    <w:p w14:paraId="52B7B9D4" w14:textId="498139BE" w:rsidR="001B19DA" w:rsidRDefault="001B19DA" w:rsidP="000C6352">
      <w:pPr>
        <w:autoSpaceDE w:val="0"/>
        <w:autoSpaceDN w:val="0"/>
        <w:adjustRightInd w:val="0"/>
        <w:spacing w:after="120" w:line="300" w:lineRule="atLeast"/>
        <w:ind w:left="851" w:hanging="426"/>
        <w:contextualSpacing/>
        <w:rPr>
          <w:rFonts w:ascii="Arial" w:hAnsi="Arial" w:cs="Arial"/>
          <w:color w:val="000000"/>
          <w:sz w:val="22"/>
          <w:szCs w:val="22"/>
        </w:rPr>
      </w:pPr>
      <w:r>
        <w:rPr>
          <w:rFonts w:ascii="Arial" w:hAnsi="Arial" w:cs="Arial"/>
          <w:color w:val="000000"/>
          <w:sz w:val="22"/>
          <w:szCs w:val="22"/>
        </w:rPr>
        <w:t xml:space="preserve">a) řetězení podíly na prospěchu, na které mají právo navázané osoby nebo právní uspořádání, násobí a </w:t>
      </w:r>
    </w:p>
    <w:p w14:paraId="38921460" w14:textId="3C37D66E" w:rsidR="001B19DA" w:rsidRDefault="001B19DA" w:rsidP="000C6352">
      <w:pPr>
        <w:autoSpaceDE w:val="0"/>
        <w:autoSpaceDN w:val="0"/>
        <w:adjustRightInd w:val="0"/>
        <w:spacing w:after="120" w:line="300" w:lineRule="atLeast"/>
        <w:ind w:left="851" w:hanging="425"/>
        <w:rPr>
          <w:rFonts w:ascii="Arial" w:hAnsi="Arial" w:cs="Arial"/>
          <w:color w:val="000000"/>
          <w:sz w:val="22"/>
          <w:szCs w:val="22"/>
        </w:rPr>
      </w:pPr>
      <w:r>
        <w:rPr>
          <w:rFonts w:ascii="Arial" w:hAnsi="Arial" w:cs="Arial"/>
          <w:color w:val="000000"/>
          <w:sz w:val="22"/>
          <w:szCs w:val="22"/>
        </w:rPr>
        <w:t>b) větvení součiny podílů na prospěchu z</w:t>
      </w:r>
      <w:r w:rsidR="00700727">
        <w:rPr>
          <w:rFonts w:ascii="Arial" w:hAnsi="Arial" w:cs="Arial"/>
          <w:color w:val="000000"/>
          <w:sz w:val="22"/>
          <w:szCs w:val="22"/>
        </w:rPr>
        <w:t xml:space="preserve"> jednotlivých řetězení sčítají.</w:t>
      </w:r>
    </w:p>
    <w:p w14:paraId="2D794904" w14:textId="6AB66CCF" w:rsidR="001B19DA" w:rsidRPr="00700727" w:rsidRDefault="001B19DA" w:rsidP="00D75FF5">
      <w:pPr>
        <w:pStyle w:val="Odstavecseseznamem"/>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tLeast"/>
        <w:ind w:left="425" w:hanging="425"/>
        <w:jc w:val="both"/>
        <w:rPr>
          <w:rFonts w:ascii="Arial" w:hAnsi="Arial" w:cs="Arial"/>
          <w:color w:val="000000"/>
        </w:rPr>
      </w:pPr>
      <w:r w:rsidRPr="00700727">
        <w:rPr>
          <w:rFonts w:ascii="Arial" w:hAnsi="Arial" w:cs="Arial"/>
          <w:color w:val="000000"/>
        </w:rPr>
        <w:t>Osobou s koncovým vlivem v obchodní korporaci je každá fyzická osoba, která je ovládající osobou podle zákona upravujícího právní poměry obchodních korporací. Má se za to, že osobou</w:t>
      </w:r>
      <w:r w:rsidR="00700727">
        <w:rPr>
          <w:rFonts w:ascii="Arial" w:hAnsi="Arial" w:cs="Arial"/>
          <w:color w:val="000000"/>
        </w:rPr>
        <w:t xml:space="preserve"> </w:t>
      </w:r>
      <w:r w:rsidRPr="00700727">
        <w:rPr>
          <w:rFonts w:ascii="Arial" w:hAnsi="Arial" w:cs="Arial"/>
          <w:color w:val="000000"/>
        </w:rPr>
        <w:t>s koncovým vlivem v jiné než obchodní korporaci a v bytovém nebo sociálním družstvu je každá fyzická osoba, která je členem jejich statutárního orgánu. Na to, že fyzická osoba je osobou s koncovým vlivem v korporaci, ukazuje její přímý nebo nepřímý podíl na hlasovacích právech, který významně převyšuje podíly na hlasovacích právech ostatních osob, zejména je-li větší než 25 %.</w:t>
      </w:r>
    </w:p>
    <w:p w14:paraId="243D6625" w14:textId="310B041F" w:rsidR="001B19DA" w:rsidRDefault="001B19DA" w:rsidP="00641F2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tLeast"/>
        <w:jc w:val="left"/>
        <w:rPr>
          <w:rFonts w:ascii="Arial" w:hAnsi="Arial" w:cs="Arial"/>
          <w:color w:val="000000"/>
          <w:sz w:val="22"/>
          <w:szCs w:val="22"/>
        </w:rPr>
      </w:pPr>
      <w:r>
        <w:rPr>
          <w:rFonts w:ascii="Arial" w:hAnsi="Arial" w:cs="Arial"/>
          <w:color w:val="000000"/>
          <w:sz w:val="22"/>
          <w:szCs w:val="22"/>
        </w:rPr>
        <w:t>Pro účely výpočtu výše nepřímého podílu na h</w:t>
      </w:r>
      <w:r w:rsidR="00700727">
        <w:rPr>
          <w:rFonts w:ascii="Arial" w:hAnsi="Arial" w:cs="Arial"/>
          <w:color w:val="000000"/>
          <w:sz w:val="22"/>
          <w:szCs w:val="22"/>
        </w:rPr>
        <w:t xml:space="preserve">lasovacích právech </w:t>
      </w:r>
      <w:proofErr w:type="gramStart"/>
      <w:r w:rsidR="00700727">
        <w:rPr>
          <w:rFonts w:ascii="Arial" w:hAnsi="Arial" w:cs="Arial"/>
          <w:color w:val="000000"/>
          <w:sz w:val="22"/>
          <w:szCs w:val="22"/>
        </w:rPr>
        <w:t>se</w:t>
      </w:r>
      <w:proofErr w:type="gramEnd"/>
      <w:r w:rsidR="00700727">
        <w:rPr>
          <w:rFonts w:ascii="Arial" w:hAnsi="Arial" w:cs="Arial"/>
          <w:color w:val="000000"/>
          <w:sz w:val="22"/>
          <w:szCs w:val="22"/>
        </w:rPr>
        <w:t xml:space="preserve"> v případě</w:t>
      </w:r>
    </w:p>
    <w:p w14:paraId="62845A1A" w14:textId="77777777" w:rsidR="001B19DA" w:rsidRDefault="001B19DA" w:rsidP="000C6352">
      <w:pPr>
        <w:tabs>
          <w:tab w:val="left" w:pos="-720"/>
          <w:tab w:val="left" w:pos="720"/>
          <w:tab w:val="left" w:pos="1440"/>
          <w:tab w:val="left" w:pos="2160"/>
          <w:tab w:val="left" w:pos="2880"/>
          <w:tab w:val="left" w:pos="3600"/>
          <w:tab w:val="left" w:pos="4320"/>
        </w:tabs>
        <w:autoSpaceDE w:val="0"/>
        <w:autoSpaceDN w:val="0"/>
        <w:adjustRightInd w:val="0"/>
        <w:spacing w:after="120" w:line="300" w:lineRule="atLeast"/>
        <w:ind w:left="426"/>
        <w:rPr>
          <w:rFonts w:ascii="Arial" w:hAnsi="Arial" w:cs="Arial"/>
          <w:color w:val="000000"/>
          <w:sz w:val="22"/>
          <w:szCs w:val="22"/>
        </w:rPr>
      </w:pPr>
      <w:r>
        <w:rPr>
          <w:rFonts w:ascii="Arial" w:hAnsi="Arial" w:cs="Arial"/>
          <w:color w:val="000000"/>
          <w:sz w:val="22"/>
          <w:szCs w:val="22"/>
        </w:rPr>
        <w:t xml:space="preserve">a) řetězení podíly na hlasovacích právech, které mají navázané osoby nebo právní uspořádání, násobí, přičemž, s výjimkou podílu na hlasovacích právech v korporaci, která je předmětem výpočtu, </w:t>
      </w:r>
      <w:proofErr w:type="gramStart"/>
      <w:r>
        <w:rPr>
          <w:rFonts w:ascii="Arial" w:hAnsi="Arial" w:cs="Arial"/>
          <w:color w:val="000000"/>
          <w:sz w:val="22"/>
          <w:szCs w:val="22"/>
        </w:rPr>
        <w:t>se</w:t>
      </w:r>
      <w:proofErr w:type="gramEnd"/>
      <w:r>
        <w:rPr>
          <w:rFonts w:ascii="Arial" w:hAnsi="Arial" w:cs="Arial"/>
          <w:color w:val="000000"/>
          <w:sz w:val="22"/>
          <w:szCs w:val="22"/>
        </w:rPr>
        <w:t xml:space="preserve"> jako</w:t>
      </w:r>
    </w:p>
    <w:p w14:paraId="0A818E49" w14:textId="6B166996" w:rsidR="001B19DA" w:rsidRDefault="001B19DA" w:rsidP="000C6352">
      <w:pPr>
        <w:autoSpaceDE w:val="0"/>
        <w:autoSpaceDN w:val="0"/>
        <w:adjustRightInd w:val="0"/>
        <w:spacing w:after="120" w:line="300" w:lineRule="atLeast"/>
        <w:ind w:left="851" w:hanging="357"/>
        <w:contextualSpacing/>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100 % počítají podíly na hlasovacích právech zakládající domněnku ovládání podle zákona upravujícího právní poměry obchodních korporací a</w:t>
      </w:r>
    </w:p>
    <w:p w14:paraId="273C3D25" w14:textId="0329D9B7" w:rsidR="001B19DA" w:rsidRDefault="001B19DA" w:rsidP="000C6352">
      <w:pPr>
        <w:autoSpaceDE w:val="0"/>
        <w:autoSpaceDN w:val="0"/>
        <w:adjustRightInd w:val="0"/>
        <w:spacing w:after="120" w:line="300" w:lineRule="atLeast"/>
        <w:ind w:left="851" w:hanging="357"/>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z w:val="22"/>
          <w:szCs w:val="22"/>
        </w:rPr>
        <w:tab/>
        <w:t>0 % počítají podíly neuvedené v bodě 1,</w:t>
      </w:r>
    </w:p>
    <w:p w14:paraId="72BDB87E" w14:textId="111A8E65" w:rsidR="001B19DA" w:rsidRDefault="001B19DA" w:rsidP="000C6352">
      <w:pPr>
        <w:tabs>
          <w:tab w:val="left" w:pos="-720"/>
          <w:tab w:val="left" w:pos="720"/>
          <w:tab w:val="left" w:pos="1440"/>
          <w:tab w:val="left" w:pos="2160"/>
          <w:tab w:val="left" w:pos="2880"/>
          <w:tab w:val="left" w:pos="3600"/>
          <w:tab w:val="left" w:pos="4320"/>
        </w:tabs>
        <w:autoSpaceDE w:val="0"/>
        <w:autoSpaceDN w:val="0"/>
        <w:adjustRightInd w:val="0"/>
        <w:spacing w:after="120" w:line="300" w:lineRule="atLeast"/>
        <w:ind w:left="426"/>
        <w:rPr>
          <w:rFonts w:ascii="Arial" w:hAnsi="Arial" w:cs="Arial"/>
          <w:color w:val="000000"/>
          <w:sz w:val="22"/>
          <w:szCs w:val="22"/>
        </w:rPr>
      </w:pPr>
      <w:r>
        <w:rPr>
          <w:rFonts w:ascii="Arial" w:hAnsi="Arial" w:cs="Arial"/>
          <w:color w:val="000000"/>
          <w:sz w:val="22"/>
          <w:szCs w:val="22"/>
        </w:rPr>
        <w:t>b) větvení součiny podílů na hlasovacích právech z</w:t>
      </w:r>
      <w:r w:rsidR="00700727">
        <w:rPr>
          <w:rFonts w:ascii="Arial" w:hAnsi="Arial" w:cs="Arial"/>
          <w:color w:val="000000"/>
          <w:sz w:val="22"/>
          <w:szCs w:val="22"/>
        </w:rPr>
        <w:t xml:space="preserve"> jednotlivých řetězení sčítají.</w:t>
      </w:r>
    </w:p>
    <w:p w14:paraId="735BBE18" w14:textId="7C5B58A2" w:rsidR="001B19DA" w:rsidRPr="00700727" w:rsidRDefault="001B19DA" w:rsidP="00D75FF5">
      <w:pPr>
        <w:pStyle w:val="Odstavecseseznamem"/>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00" w:lineRule="atLeast"/>
        <w:ind w:left="425" w:hanging="425"/>
        <w:jc w:val="both"/>
        <w:rPr>
          <w:rFonts w:ascii="Arial" w:hAnsi="Arial" w:cs="Arial"/>
          <w:color w:val="000000"/>
        </w:rPr>
      </w:pPr>
      <w:r w:rsidRPr="000C6352">
        <w:rPr>
          <w:rFonts w:ascii="Arial" w:hAnsi="Arial" w:cs="Arial"/>
          <w:color w:val="000000"/>
        </w:rPr>
        <w:t>Platí</w:t>
      </w:r>
      <w:r w:rsidRPr="00700727">
        <w:rPr>
          <w:rFonts w:ascii="Arial" w:hAnsi="Arial" w:cs="Arial"/>
          <w:color w:val="000000"/>
        </w:rPr>
        <w:t>, že každá osoba ve vrcholném vedení korpora</w:t>
      </w:r>
      <w:r w:rsidR="00700727">
        <w:rPr>
          <w:rFonts w:ascii="Arial" w:hAnsi="Arial" w:cs="Arial"/>
          <w:color w:val="000000"/>
        </w:rPr>
        <w:t>ce je jejím skutečným majitelem:</w:t>
      </w:r>
      <w:r w:rsidRPr="00700727">
        <w:rPr>
          <w:rFonts w:ascii="Arial" w:hAnsi="Arial" w:cs="Arial"/>
          <w:color w:val="000000"/>
        </w:rPr>
        <w:t xml:space="preserve"> </w:t>
      </w:r>
    </w:p>
    <w:p w14:paraId="21989688" w14:textId="77777777" w:rsidR="001B19DA" w:rsidRDefault="001B19DA" w:rsidP="000C6352">
      <w:pPr>
        <w:autoSpaceDE w:val="0"/>
        <w:autoSpaceDN w:val="0"/>
        <w:adjustRightInd w:val="0"/>
        <w:spacing w:after="120" w:line="300" w:lineRule="atLeast"/>
        <w:ind w:left="709" w:hanging="215"/>
        <w:contextualSpacing/>
        <w:rPr>
          <w:rFonts w:ascii="Arial" w:hAnsi="Arial" w:cs="Arial"/>
          <w:color w:val="000000"/>
          <w:sz w:val="22"/>
          <w:szCs w:val="22"/>
        </w:rPr>
      </w:pPr>
      <w:r>
        <w:rPr>
          <w:rFonts w:ascii="Arial" w:hAnsi="Arial" w:cs="Arial"/>
          <w:color w:val="000000"/>
          <w:sz w:val="22"/>
          <w:szCs w:val="22"/>
        </w:rPr>
        <w:t xml:space="preserve">a) nelze-li žádného skutečného majitele určit ani při vynaložení veškerého úsilí, které lze po evidující osobě rozumně požadovat, nebo </w:t>
      </w:r>
    </w:p>
    <w:p w14:paraId="3D10CC56" w14:textId="284642C7" w:rsidR="001B19DA" w:rsidRPr="00EA6B37" w:rsidRDefault="001B19DA" w:rsidP="000C6352">
      <w:pPr>
        <w:autoSpaceDE w:val="0"/>
        <w:autoSpaceDN w:val="0"/>
        <w:adjustRightInd w:val="0"/>
        <w:spacing w:after="120" w:line="300" w:lineRule="atLeast"/>
        <w:ind w:left="709" w:hanging="215"/>
        <w:contextualSpacing/>
        <w:rPr>
          <w:rFonts w:ascii="Arial" w:hAnsi="Arial" w:cs="Arial"/>
          <w:color w:val="000000"/>
          <w:sz w:val="22"/>
          <w:szCs w:val="22"/>
        </w:rPr>
      </w:pPr>
      <w:r>
        <w:rPr>
          <w:rFonts w:ascii="Arial" w:hAnsi="Arial" w:cs="Arial"/>
          <w:color w:val="000000"/>
          <w:sz w:val="22"/>
          <w:szCs w:val="22"/>
        </w:rPr>
        <w:t>b) je-li osobou s koncovým vlivem v korporaci právnická osoba, která nemá skutečného majitele podle § 7 zákona o evidenci skutečných majitelů.</w:t>
      </w:r>
    </w:p>
    <w:p w14:paraId="4011BBE6" w14:textId="77777777" w:rsidR="0032779C" w:rsidRPr="00425851" w:rsidRDefault="0032779C" w:rsidP="00641F2B">
      <w:pPr>
        <w:pStyle w:val="Nadpis2"/>
        <w:spacing w:after="240" w:line="300" w:lineRule="atLeast"/>
        <w:ind w:left="425" w:hanging="425"/>
        <w:rPr>
          <w:rFonts w:ascii="Arial" w:hAnsi="Arial" w:cs="Arial"/>
          <w:i w:val="0"/>
          <w:sz w:val="22"/>
          <w:szCs w:val="22"/>
        </w:rPr>
      </w:pPr>
      <w:r w:rsidRPr="00425851">
        <w:rPr>
          <w:rFonts w:ascii="Arial" w:hAnsi="Arial" w:cs="Arial"/>
          <w:i w:val="0"/>
          <w:sz w:val="22"/>
          <w:szCs w:val="22"/>
        </w:rPr>
        <w:t xml:space="preserve">Součinnost při zpracování finálního znění smlouvy </w:t>
      </w:r>
    </w:p>
    <w:p w14:paraId="036234C9" w14:textId="57ED24A4" w:rsidR="0032779C" w:rsidRDefault="0032779C" w:rsidP="00641F2B">
      <w:pPr>
        <w:spacing w:after="120" w:line="300" w:lineRule="atLeast"/>
        <w:rPr>
          <w:rFonts w:ascii="Arial" w:hAnsi="Arial" w:cs="Arial"/>
          <w:sz w:val="22"/>
          <w:szCs w:val="22"/>
        </w:rPr>
      </w:pPr>
      <w:r w:rsidRPr="00425851">
        <w:rPr>
          <w:rFonts w:ascii="Arial" w:hAnsi="Arial" w:cs="Arial"/>
          <w:sz w:val="22"/>
          <w:szCs w:val="22"/>
        </w:rPr>
        <w:t xml:space="preserve">Zadavatel požaduje po vybraném dodavateli, jako bližší podmínku součinnosti před uzavřením smlouvy dle § 104 písm. e) ZZVZ, poskytnout zadavateli součinnost při zpracování a podpisu finálního znění smlouvy, jejíž vzor je uveden v minimálním rozsahu v příloze </w:t>
      </w:r>
      <w:r w:rsidR="000F17C2">
        <w:rPr>
          <w:rFonts w:ascii="Arial" w:hAnsi="Arial" w:cs="Arial"/>
          <w:sz w:val="22"/>
          <w:szCs w:val="22"/>
        </w:rPr>
        <w:t>F</w:t>
      </w:r>
      <w:r w:rsidRPr="00425851">
        <w:rPr>
          <w:rFonts w:ascii="Arial" w:hAnsi="Arial" w:cs="Arial"/>
          <w:sz w:val="22"/>
          <w:szCs w:val="22"/>
        </w:rPr>
        <w:t xml:space="preserve"> této zadávací dokumentace. Smlouvu je dodavatel povinen uzavřít v souladu se závazným vzorem smlouvy a nabídkou dodavatele. Vybraného dodavatele, který neposkytne zadavateli součinnost při podpisu smlouvy nebo odmítne podepsat finální znění smlouvy zpracované v souladu se závazným vzorem a nabídkou dodavatele může zadavatel ze zadávacího řízení vyloučit dle § 124 ZZVZ.</w:t>
      </w:r>
    </w:p>
    <w:p w14:paraId="6903C023" w14:textId="1C88240B" w:rsidR="00382310" w:rsidRPr="00425851" w:rsidRDefault="00382310" w:rsidP="00641F2B">
      <w:pPr>
        <w:pStyle w:val="Nadpis2"/>
        <w:spacing w:after="240" w:line="300" w:lineRule="atLeast"/>
        <w:ind w:left="425" w:hanging="425"/>
        <w:rPr>
          <w:rFonts w:ascii="Arial" w:hAnsi="Arial" w:cs="Arial"/>
          <w:i w:val="0"/>
          <w:sz w:val="22"/>
          <w:szCs w:val="22"/>
        </w:rPr>
      </w:pPr>
      <w:r>
        <w:rPr>
          <w:rFonts w:ascii="Arial" w:hAnsi="Arial" w:cs="Arial"/>
          <w:i w:val="0"/>
          <w:sz w:val="22"/>
          <w:szCs w:val="22"/>
        </w:rPr>
        <w:t>Předložení produktových listů zboží</w:t>
      </w:r>
    </w:p>
    <w:p w14:paraId="6B7C9187" w14:textId="66C9D3F5" w:rsidR="00382310" w:rsidRPr="0022027A" w:rsidRDefault="00382310" w:rsidP="00641F2B">
      <w:pPr>
        <w:spacing w:after="240" w:line="300" w:lineRule="atLeast"/>
        <w:rPr>
          <w:rFonts w:ascii="Arial" w:hAnsi="Arial" w:cs="Arial"/>
          <w:sz w:val="22"/>
          <w:szCs w:val="22"/>
          <w:lang w:eastAsia="en-US"/>
        </w:rPr>
      </w:pPr>
      <w:r w:rsidRPr="0022027A">
        <w:rPr>
          <w:rFonts w:ascii="Arial" w:hAnsi="Arial" w:cs="Arial"/>
          <w:sz w:val="22"/>
          <w:szCs w:val="22"/>
          <w:lang w:eastAsia="en-US"/>
        </w:rPr>
        <w:t>Vybraný dodavatel, se kterým má být uzavřena smlouva, je povi</w:t>
      </w:r>
      <w:r>
        <w:rPr>
          <w:rFonts w:ascii="Arial" w:hAnsi="Arial" w:cs="Arial"/>
          <w:sz w:val="22"/>
          <w:szCs w:val="22"/>
          <w:lang w:eastAsia="en-US"/>
        </w:rPr>
        <w:t>nen</w:t>
      </w:r>
      <w:r w:rsidR="00065ADB">
        <w:rPr>
          <w:rFonts w:ascii="Arial" w:hAnsi="Arial" w:cs="Arial"/>
          <w:sz w:val="22"/>
          <w:szCs w:val="22"/>
          <w:lang w:eastAsia="en-US"/>
        </w:rPr>
        <w:t>,</w:t>
      </w:r>
      <w:r>
        <w:rPr>
          <w:rFonts w:ascii="Arial" w:hAnsi="Arial" w:cs="Arial"/>
          <w:sz w:val="22"/>
          <w:szCs w:val="22"/>
          <w:lang w:eastAsia="en-US"/>
        </w:rPr>
        <w:t xml:space="preserve"> pokud jej k tomu zadavatel </w:t>
      </w:r>
      <w:r w:rsidRPr="0022027A">
        <w:rPr>
          <w:rFonts w:ascii="Arial" w:hAnsi="Arial" w:cs="Arial"/>
          <w:sz w:val="22"/>
          <w:szCs w:val="22"/>
          <w:lang w:eastAsia="en-US"/>
        </w:rPr>
        <w:t>vyzve, před jejím uzavřením předložit dle § 104 písm. a) ZZVZ zadavateli produktové l</w:t>
      </w:r>
      <w:r>
        <w:rPr>
          <w:rFonts w:ascii="Arial" w:hAnsi="Arial" w:cs="Arial"/>
          <w:sz w:val="22"/>
          <w:szCs w:val="22"/>
          <w:lang w:eastAsia="en-US"/>
        </w:rPr>
        <w:t xml:space="preserve">isty </w:t>
      </w:r>
      <w:r w:rsidRPr="0022027A">
        <w:rPr>
          <w:rFonts w:ascii="Arial" w:hAnsi="Arial" w:cs="Arial"/>
          <w:sz w:val="22"/>
          <w:szCs w:val="22"/>
          <w:lang w:eastAsia="en-US"/>
        </w:rPr>
        <w:t>zboží nabízené</w:t>
      </w:r>
      <w:r w:rsidR="00065ADB">
        <w:rPr>
          <w:rFonts w:ascii="Arial" w:hAnsi="Arial" w:cs="Arial"/>
          <w:sz w:val="22"/>
          <w:szCs w:val="22"/>
          <w:lang w:eastAsia="en-US"/>
        </w:rPr>
        <w:t>ho</w:t>
      </w:r>
      <w:r w:rsidRPr="0022027A">
        <w:rPr>
          <w:rFonts w:ascii="Arial" w:hAnsi="Arial" w:cs="Arial"/>
          <w:sz w:val="22"/>
          <w:szCs w:val="22"/>
          <w:lang w:eastAsia="en-US"/>
        </w:rPr>
        <w:t xml:space="preserve"> v jeho nabídce, a to za účelem ověření splnění technických podmínek zadavatelem. </w:t>
      </w:r>
    </w:p>
    <w:p w14:paraId="4DAD3F82" w14:textId="77777777" w:rsidR="00382310" w:rsidRPr="00382310" w:rsidRDefault="00382310" w:rsidP="00641F2B">
      <w:pPr>
        <w:pStyle w:val="Nadpis2"/>
        <w:spacing w:after="240" w:line="300" w:lineRule="atLeast"/>
        <w:ind w:left="425" w:hanging="425"/>
        <w:rPr>
          <w:rFonts w:ascii="Arial" w:hAnsi="Arial" w:cs="Arial"/>
          <w:i w:val="0"/>
          <w:sz w:val="22"/>
          <w:szCs w:val="22"/>
        </w:rPr>
      </w:pPr>
      <w:r w:rsidRPr="00382310">
        <w:rPr>
          <w:rFonts w:ascii="Arial" w:hAnsi="Arial" w:cs="Arial"/>
          <w:i w:val="0"/>
          <w:sz w:val="22"/>
          <w:szCs w:val="22"/>
        </w:rPr>
        <w:t xml:space="preserve">Identifikační údaje poddodavatelů </w:t>
      </w:r>
    </w:p>
    <w:p w14:paraId="0A6A36CC" w14:textId="05C138AD" w:rsidR="00382310" w:rsidRDefault="00382310" w:rsidP="00641F2B">
      <w:pPr>
        <w:spacing w:after="240" w:line="300" w:lineRule="atLeast"/>
        <w:rPr>
          <w:rFonts w:ascii="Arial" w:hAnsi="Arial" w:cs="Arial"/>
          <w:sz w:val="22"/>
          <w:szCs w:val="22"/>
          <w:lang w:eastAsia="en-US"/>
        </w:rPr>
      </w:pPr>
      <w:r w:rsidRPr="00065ADB">
        <w:rPr>
          <w:rFonts w:ascii="Arial" w:hAnsi="Arial" w:cs="Arial"/>
          <w:sz w:val="22"/>
          <w:szCs w:val="22"/>
          <w:lang w:eastAsia="en-US"/>
        </w:rPr>
        <w:t>Předmět plnění je poskytován v zařízení pod přímým dohledem zadavatele, a proto je vybraný dodavatel v souladu s § 105 odst. 3 ZZVZ povinen předložit zadavateli identifikační údaje poddodavatelů těchto služeb, a to nejpozději do 10 pracovních dnů od doručení oznámení o výběru dodavatele, pokud jsou mu známi. Pokud dodavatel nezná identifikační údaje poddodavatelů, zašle zadavateli ve lhůtě uvedené v předchozí větě prohlášení, že mu takoví poddodavatelé nejsou známi.</w:t>
      </w:r>
    </w:p>
    <w:p w14:paraId="699B4E16" w14:textId="107241AA" w:rsidR="00037361" w:rsidRPr="00037361" w:rsidRDefault="00037361" w:rsidP="00E61448">
      <w:pPr>
        <w:pStyle w:val="Nadpis1"/>
        <w:spacing w:before="600" w:after="120" w:line="300" w:lineRule="atLeast"/>
        <w:ind w:left="357" w:hanging="357"/>
        <w:jc w:val="center"/>
        <w:rPr>
          <w:rFonts w:ascii="Arial" w:hAnsi="Arial" w:cs="Arial"/>
          <w:sz w:val="22"/>
          <w:szCs w:val="22"/>
        </w:rPr>
      </w:pPr>
      <w:r w:rsidRPr="00037361">
        <w:rPr>
          <w:rFonts w:ascii="Arial" w:hAnsi="Arial" w:cs="Arial"/>
          <w:sz w:val="22"/>
          <w:szCs w:val="22"/>
        </w:rPr>
        <w:t>Účast uchazečů ze třetích zemí v zadávacím řízení</w:t>
      </w:r>
    </w:p>
    <w:p w14:paraId="060F8BF2" w14:textId="4AF3D846" w:rsidR="00037361" w:rsidRPr="00037361" w:rsidRDefault="00037361" w:rsidP="00037361">
      <w:pPr>
        <w:spacing w:after="240" w:line="300" w:lineRule="atLeast"/>
        <w:rPr>
          <w:rFonts w:ascii="Arial" w:hAnsi="Arial" w:cs="Arial"/>
          <w:sz w:val="22"/>
          <w:szCs w:val="22"/>
          <w:lang w:eastAsia="en-US"/>
        </w:rPr>
      </w:pPr>
      <w:r w:rsidRPr="00037361">
        <w:rPr>
          <w:rFonts w:ascii="Arial" w:hAnsi="Arial" w:cs="Arial"/>
          <w:sz w:val="22"/>
          <w:szCs w:val="22"/>
          <w:lang w:eastAsia="en-US"/>
        </w:rPr>
        <w:t xml:space="preserve">Podle Smlouvy o fungování Evropské unie (SFEU) - </w:t>
      </w:r>
      <w:hyperlink r:id="rId20" w:history="1">
        <w:r w:rsidR="00E61448" w:rsidRPr="0047261D">
          <w:rPr>
            <w:rStyle w:val="Hypertextovodkaz"/>
            <w:rFonts w:ascii="Arial" w:hAnsi="Arial" w:cs="Arial"/>
            <w:sz w:val="22"/>
            <w:szCs w:val="22"/>
            <w:lang w:eastAsia="en-US"/>
          </w:rPr>
          <w:t>https://eur-lex.europa.eu/legal-content/CS/TXT/PDF/?uri=CELEX:12012E/TXT&amp;from=FI</w:t>
        </w:r>
      </w:hyperlink>
      <w:r w:rsidR="00E61448">
        <w:rPr>
          <w:rFonts w:ascii="Arial" w:hAnsi="Arial" w:cs="Arial"/>
          <w:sz w:val="22"/>
          <w:szCs w:val="22"/>
          <w:lang w:eastAsia="en-US"/>
        </w:rPr>
        <w:t xml:space="preserve"> </w:t>
      </w:r>
      <w:r w:rsidRPr="00037361">
        <w:rPr>
          <w:rFonts w:ascii="Arial" w:hAnsi="Arial" w:cs="Arial"/>
          <w:sz w:val="22"/>
          <w:szCs w:val="22"/>
          <w:lang w:eastAsia="en-US"/>
        </w:rPr>
        <w:t xml:space="preserve">podléhá zadávání veřejných zakázek v Evropské unii (dále jen takém EU) základním zásadám transparentnosti, rovného zacházení a nediskriminace. Evropské směrnice o zadávání veřejných zakázek stanoví minimální harmonizovaná pravidla pro zadávání veřejných zakázek. Na mezinárodní úrovni je ve smlouvách uzavřených Evropskou unií určeno, kdo má zajištěný přístup na trh EU s veřejnými zakázkami. Hlavní příslušnou smlouvou je Dohoda o vládních zakázkách GPA - </w:t>
      </w:r>
      <w:hyperlink r:id="rId21" w:history="1">
        <w:r w:rsidR="00E61448" w:rsidRPr="0047261D">
          <w:rPr>
            <w:rStyle w:val="Hypertextovodkaz"/>
            <w:rFonts w:ascii="Arial" w:hAnsi="Arial" w:cs="Arial"/>
            <w:sz w:val="22"/>
            <w:szCs w:val="22"/>
            <w:lang w:eastAsia="en-US"/>
          </w:rPr>
          <w:t>https://www.wto.org/english/tratop_e/gproc_e/gp_gpa_e.htm</w:t>
        </w:r>
      </w:hyperlink>
      <w:r w:rsidRPr="00037361">
        <w:rPr>
          <w:rFonts w:ascii="Arial" w:hAnsi="Arial" w:cs="Arial"/>
          <w:sz w:val="22"/>
          <w:szCs w:val="22"/>
          <w:lang w:eastAsia="en-US"/>
        </w:rPr>
        <w:t>, která otevírá trh EU s veřejnými zakázkami ostatním smluvním stranám. Několik dohod EU o volném obchodu navíc obsahuje kapitoly o zadávání veřejných zakázek.</w:t>
      </w:r>
    </w:p>
    <w:p w14:paraId="1D787040" w14:textId="77777777" w:rsidR="00037361" w:rsidRPr="00037361" w:rsidRDefault="00037361" w:rsidP="00037361">
      <w:pPr>
        <w:spacing w:after="240" w:line="300" w:lineRule="atLeast"/>
        <w:rPr>
          <w:rFonts w:ascii="Arial" w:hAnsi="Arial" w:cs="Arial"/>
          <w:sz w:val="22"/>
          <w:szCs w:val="22"/>
          <w:lang w:eastAsia="en-US"/>
        </w:rPr>
      </w:pPr>
      <w:r w:rsidRPr="00037361">
        <w:rPr>
          <w:rFonts w:ascii="Arial" w:hAnsi="Arial" w:cs="Arial"/>
          <w:sz w:val="22"/>
          <w:szCs w:val="22"/>
          <w:lang w:eastAsia="en-US"/>
        </w:rPr>
        <w:t xml:space="preserve">Na uchazeče, zboží a služby ze třetích zemí se v oblasti životního prostředí a v oblasti sociální nebo pracovní vždy nevztahují stejné normy, jako jsou ty, jež platí pro hospodářské subjekty v EU, nebo normy rovnocenné. Uchazeči ze třetích zemí také nemusí nutně podléhat přísným pravidlům pro státní podporu podobným těm, která platí v EU. </w:t>
      </w:r>
      <w:r w:rsidRPr="00E61448">
        <w:rPr>
          <w:rFonts w:ascii="Arial" w:hAnsi="Arial" w:cs="Arial"/>
          <w:sz w:val="22"/>
          <w:szCs w:val="22"/>
          <w:lang w:eastAsia="en-US"/>
        </w:rPr>
        <w:t>Následkem toho může docházet ke znevýhodňování uchazečů, zboží a služeb z EU. Aby bylo zajištěno, že se na uchazeče z EU a ze třetích zemí budou vztahovat stejné nebo rovnocenné normy a požadavky, je třeba uplatňovat pravidla EU pro zadávání veřejných zakázek.</w:t>
      </w:r>
    </w:p>
    <w:p w14:paraId="60A7FC25" w14:textId="3076F69B" w:rsidR="00037361" w:rsidRPr="00065ADB" w:rsidRDefault="00037361" w:rsidP="00037361">
      <w:pPr>
        <w:spacing w:after="240" w:line="300" w:lineRule="atLeast"/>
        <w:rPr>
          <w:rFonts w:ascii="Arial" w:hAnsi="Arial" w:cs="Arial"/>
          <w:sz w:val="22"/>
          <w:szCs w:val="22"/>
          <w:lang w:eastAsia="en-US"/>
        </w:rPr>
      </w:pPr>
      <w:r w:rsidRPr="00037361">
        <w:rPr>
          <w:rFonts w:ascii="Arial" w:hAnsi="Arial" w:cs="Arial"/>
          <w:sz w:val="22"/>
          <w:szCs w:val="22"/>
          <w:lang w:eastAsia="en-US"/>
        </w:rPr>
        <w:t xml:space="preserve">Zadavatel upozorňuje předem v zadávací dokumentaci, že pokud obdrží v tomto konkrétním zadávacím řízení nabídku od hospodářského subjektu ze země mimo EU, bude primárně důsledně ověřovat,  zda se na nabídku vztahují mezinárodní dohody o veřejných zakázkách uzavřené Evropskou unií, jako  jsou Dohoda o vládních zakázkách (GPO), dvoustranné dohody a dohody o volném obchodu, aby zadavatel mohl bezpečně určit, zda má daný uchazeč k (nadlimitní) veřejné zakázce a k danému zadávacímu řízení zajištěný přístup. </w:t>
      </w:r>
      <w:r w:rsidRPr="00E61448">
        <w:rPr>
          <w:rFonts w:ascii="Arial" w:hAnsi="Arial" w:cs="Arial"/>
          <w:b/>
          <w:sz w:val="22"/>
          <w:szCs w:val="22"/>
          <w:lang w:eastAsia="en-US"/>
        </w:rPr>
        <w:t>Pokud zadavatel zjistí, že se na uchazeče ze třetích zemí tyto dohody nevztahují, nebude mít takový uchazeč zajištěný přístup k zadávacím řízením v EU, tedy ani k tomu konkrétnímu zadávacímu řízení.</w:t>
      </w:r>
    </w:p>
    <w:p w14:paraId="698FA868" w14:textId="77777777" w:rsidR="002B25C1" w:rsidRPr="00425851" w:rsidRDefault="002B25C1" w:rsidP="00641F2B">
      <w:pPr>
        <w:pStyle w:val="Nadpis1"/>
        <w:spacing w:before="600" w:after="120" w:line="300" w:lineRule="atLeast"/>
        <w:ind w:left="357" w:hanging="357"/>
        <w:jc w:val="center"/>
        <w:rPr>
          <w:rFonts w:ascii="Arial" w:hAnsi="Arial" w:cs="Arial"/>
          <w:sz w:val="22"/>
          <w:szCs w:val="22"/>
        </w:rPr>
      </w:pPr>
      <w:r w:rsidRPr="00425851">
        <w:rPr>
          <w:rFonts w:ascii="Arial" w:hAnsi="Arial" w:cs="Arial"/>
          <w:sz w:val="22"/>
          <w:szCs w:val="22"/>
        </w:rPr>
        <w:t xml:space="preserve">Přílohy </w:t>
      </w:r>
      <w:r w:rsidR="0066781B" w:rsidRPr="00425851">
        <w:rPr>
          <w:rFonts w:ascii="Arial" w:hAnsi="Arial" w:cs="Arial"/>
          <w:sz w:val="22"/>
          <w:szCs w:val="22"/>
        </w:rPr>
        <w:t>zadávací dokumentace</w:t>
      </w:r>
    </w:p>
    <w:p w14:paraId="473C901F" w14:textId="77777777" w:rsidR="002B25C1" w:rsidRPr="00425851" w:rsidRDefault="002B25C1" w:rsidP="00641F2B">
      <w:pPr>
        <w:spacing w:after="120" w:line="300" w:lineRule="atLeast"/>
        <w:rPr>
          <w:rFonts w:ascii="Arial" w:hAnsi="Arial" w:cs="Arial"/>
          <w:sz w:val="22"/>
          <w:szCs w:val="22"/>
        </w:rPr>
      </w:pPr>
      <w:r w:rsidRPr="00425851">
        <w:rPr>
          <w:rFonts w:ascii="Arial" w:hAnsi="Arial" w:cs="Arial"/>
          <w:sz w:val="22"/>
          <w:szCs w:val="22"/>
        </w:rPr>
        <w:t xml:space="preserve">Nedílnou součástí této </w:t>
      </w:r>
      <w:r w:rsidR="0066781B" w:rsidRPr="00425851">
        <w:rPr>
          <w:rFonts w:ascii="Arial" w:hAnsi="Arial" w:cs="Arial"/>
          <w:sz w:val="22"/>
          <w:szCs w:val="22"/>
        </w:rPr>
        <w:t xml:space="preserve">zadávací </w:t>
      </w:r>
      <w:r w:rsidR="00B27532" w:rsidRPr="00425851">
        <w:rPr>
          <w:rFonts w:ascii="Arial" w:hAnsi="Arial" w:cs="Arial"/>
          <w:sz w:val="22"/>
          <w:szCs w:val="22"/>
        </w:rPr>
        <w:t>dokumentace</w:t>
      </w:r>
      <w:r w:rsidR="00277991" w:rsidRPr="00425851">
        <w:rPr>
          <w:rFonts w:ascii="Arial" w:hAnsi="Arial" w:cs="Arial"/>
          <w:sz w:val="22"/>
          <w:szCs w:val="22"/>
        </w:rPr>
        <w:t xml:space="preserve"> </w:t>
      </w:r>
      <w:r w:rsidRPr="00425851">
        <w:rPr>
          <w:rFonts w:ascii="Arial" w:hAnsi="Arial" w:cs="Arial"/>
          <w:sz w:val="22"/>
          <w:szCs w:val="22"/>
        </w:rPr>
        <w:t>jsou následující přílohy:</w:t>
      </w:r>
    </w:p>
    <w:p w14:paraId="7971D624" w14:textId="77777777" w:rsidR="002F4509" w:rsidRPr="00425851" w:rsidRDefault="002F4509" w:rsidP="00641F2B">
      <w:pPr>
        <w:tabs>
          <w:tab w:val="left" w:pos="1418"/>
        </w:tabs>
        <w:spacing w:after="60" w:line="300" w:lineRule="atLeast"/>
        <w:rPr>
          <w:rFonts w:ascii="Arial" w:hAnsi="Arial" w:cs="Arial"/>
          <w:sz w:val="22"/>
          <w:szCs w:val="22"/>
        </w:rPr>
      </w:pPr>
      <w:r w:rsidRPr="00425851">
        <w:rPr>
          <w:rFonts w:ascii="Arial" w:hAnsi="Arial" w:cs="Arial"/>
          <w:sz w:val="22"/>
          <w:szCs w:val="22"/>
        </w:rPr>
        <w:t xml:space="preserve">Příloha A  </w:t>
      </w:r>
      <w:r w:rsidRPr="00425851">
        <w:rPr>
          <w:rFonts w:ascii="Arial" w:hAnsi="Arial" w:cs="Arial"/>
          <w:sz w:val="22"/>
          <w:szCs w:val="22"/>
        </w:rPr>
        <w:tab/>
        <w:t xml:space="preserve">Vzor krycího listu nabídky </w:t>
      </w:r>
      <w:r w:rsidRPr="00156069">
        <w:rPr>
          <w:rFonts w:ascii="Arial" w:hAnsi="Arial" w:cs="Arial"/>
          <w:sz w:val="22"/>
          <w:szCs w:val="22"/>
          <w:highlight w:val="green"/>
        </w:rPr>
        <w:t>(dodavatel předkládá v nabídce)</w:t>
      </w:r>
    </w:p>
    <w:p w14:paraId="1F311DF6" w14:textId="77777777" w:rsidR="002F4509" w:rsidRPr="00425851" w:rsidRDefault="002F4509" w:rsidP="00641F2B">
      <w:pPr>
        <w:tabs>
          <w:tab w:val="left" w:pos="1418"/>
        </w:tabs>
        <w:spacing w:after="60" w:line="300" w:lineRule="atLeast"/>
        <w:rPr>
          <w:rFonts w:ascii="Arial" w:hAnsi="Arial" w:cs="Arial"/>
          <w:sz w:val="22"/>
          <w:szCs w:val="22"/>
        </w:rPr>
      </w:pPr>
      <w:r w:rsidRPr="00425851">
        <w:rPr>
          <w:rFonts w:ascii="Arial" w:hAnsi="Arial" w:cs="Arial"/>
          <w:sz w:val="22"/>
          <w:szCs w:val="22"/>
        </w:rPr>
        <w:t xml:space="preserve">Příloha B </w:t>
      </w:r>
      <w:r w:rsidRPr="00425851">
        <w:rPr>
          <w:rFonts w:ascii="Arial" w:hAnsi="Arial" w:cs="Arial"/>
          <w:sz w:val="22"/>
          <w:szCs w:val="22"/>
        </w:rPr>
        <w:tab/>
        <w:t xml:space="preserve">Vzor čestného prohlášení o splnění části kvalifikace </w:t>
      </w:r>
      <w:r w:rsidRPr="00156069">
        <w:rPr>
          <w:rFonts w:ascii="Arial" w:hAnsi="Arial" w:cs="Arial"/>
          <w:sz w:val="22"/>
          <w:szCs w:val="22"/>
          <w:highlight w:val="green"/>
        </w:rPr>
        <w:t>(dodavatel předkládá v</w:t>
      </w:r>
      <w:r w:rsidR="0029547F" w:rsidRPr="00156069">
        <w:rPr>
          <w:rFonts w:ascii="Arial" w:hAnsi="Arial" w:cs="Arial"/>
          <w:sz w:val="22"/>
          <w:szCs w:val="22"/>
          <w:highlight w:val="green"/>
        </w:rPr>
        <w:t> </w:t>
      </w:r>
      <w:r w:rsidRPr="00156069">
        <w:rPr>
          <w:rFonts w:ascii="Arial" w:hAnsi="Arial" w:cs="Arial"/>
          <w:sz w:val="22"/>
          <w:szCs w:val="22"/>
          <w:highlight w:val="green"/>
        </w:rPr>
        <w:t>nabídce</w:t>
      </w:r>
      <w:r w:rsidR="0029547F" w:rsidRPr="00156069">
        <w:rPr>
          <w:rFonts w:ascii="Arial" w:hAnsi="Arial" w:cs="Arial"/>
          <w:sz w:val="22"/>
          <w:szCs w:val="22"/>
          <w:highlight w:val="green"/>
        </w:rPr>
        <w:t>)</w:t>
      </w:r>
    </w:p>
    <w:p w14:paraId="5FE0ED9C" w14:textId="08041FE8" w:rsidR="002F4509" w:rsidRPr="00425851" w:rsidRDefault="002F4509" w:rsidP="00641F2B">
      <w:pPr>
        <w:tabs>
          <w:tab w:val="left" w:pos="1418"/>
        </w:tabs>
        <w:spacing w:after="60" w:line="300" w:lineRule="atLeast"/>
        <w:rPr>
          <w:rFonts w:ascii="Arial" w:hAnsi="Arial" w:cs="Arial"/>
          <w:sz w:val="22"/>
          <w:szCs w:val="22"/>
        </w:rPr>
      </w:pPr>
      <w:r w:rsidRPr="00425851">
        <w:rPr>
          <w:rFonts w:ascii="Arial" w:hAnsi="Arial" w:cs="Arial"/>
          <w:sz w:val="22"/>
          <w:szCs w:val="22"/>
        </w:rPr>
        <w:t xml:space="preserve">Příloha C </w:t>
      </w:r>
      <w:r w:rsidRPr="00425851">
        <w:rPr>
          <w:rFonts w:ascii="Arial" w:hAnsi="Arial" w:cs="Arial"/>
          <w:sz w:val="22"/>
          <w:szCs w:val="22"/>
        </w:rPr>
        <w:tab/>
      </w:r>
      <w:r w:rsidR="004E1A16">
        <w:rPr>
          <w:rFonts w:ascii="Arial" w:hAnsi="Arial" w:cs="Arial"/>
          <w:sz w:val="22"/>
          <w:szCs w:val="22"/>
        </w:rPr>
        <w:t xml:space="preserve">Technická specifikace </w:t>
      </w:r>
      <w:r w:rsidR="004E1A16" w:rsidRPr="00156069">
        <w:rPr>
          <w:rFonts w:ascii="Arial" w:hAnsi="Arial" w:cs="Arial"/>
          <w:sz w:val="22"/>
          <w:szCs w:val="22"/>
          <w:highlight w:val="green"/>
        </w:rPr>
        <w:t>(dodavatel předkládá v nabídce)</w:t>
      </w:r>
    </w:p>
    <w:p w14:paraId="53085948" w14:textId="55DD9BF2" w:rsidR="002F4509" w:rsidRPr="00425851" w:rsidRDefault="002F4509" w:rsidP="00641F2B">
      <w:pPr>
        <w:tabs>
          <w:tab w:val="left" w:pos="1418"/>
        </w:tabs>
        <w:spacing w:after="60" w:line="300" w:lineRule="atLeast"/>
        <w:ind w:left="1418" w:hanging="1418"/>
        <w:rPr>
          <w:rFonts w:ascii="Arial" w:hAnsi="Arial" w:cs="Arial"/>
          <w:sz w:val="22"/>
          <w:szCs w:val="22"/>
        </w:rPr>
      </w:pPr>
      <w:r w:rsidRPr="00425851">
        <w:rPr>
          <w:rFonts w:ascii="Arial" w:hAnsi="Arial" w:cs="Arial"/>
          <w:sz w:val="22"/>
          <w:szCs w:val="22"/>
        </w:rPr>
        <w:t xml:space="preserve">Příloha </w:t>
      </w:r>
      <w:r w:rsidR="004E1A16">
        <w:rPr>
          <w:rFonts w:ascii="Arial" w:hAnsi="Arial" w:cs="Arial"/>
          <w:sz w:val="22"/>
          <w:szCs w:val="22"/>
        </w:rPr>
        <w:t>D</w:t>
      </w:r>
      <w:r w:rsidRPr="00425851">
        <w:rPr>
          <w:rFonts w:ascii="Arial" w:hAnsi="Arial" w:cs="Arial"/>
          <w:sz w:val="22"/>
          <w:szCs w:val="22"/>
        </w:rPr>
        <w:t>1</w:t>
      </w:r>
      <w:r w:rsidRPr="00425851">
        <w:rPr>
          <w:rFonts w:ascii="Arial" w:hAnsi="Arial" w:cs="Arial"/>
          <w:sz w:val="22"/>
          <w:szCs w:val="22"/>
        </w:rPr>
        <w:tab/>
        <w:t xml:space="preserve">Vzor seznamu poddodavatelů </w:t>
      </w:r>
      <w:r w:rsidRPr="004E1A16">
        <w:rPr>
          <w:rFonts w:ascii="Arial" w:hAnsi="Arial" w:cs="Arial"/>
          <w:sz w:val="22"/>
          <w:szCs w:val="22"/>
          <w:highlight w:val="green"/>
        </w:rPr>
        <w:t>(dodavatel předloží v nabídce v případě využití poddodavatele)</w:t>
      </w:r>
    </w:p>
    <w:p w14:paraId="0255F04F" w14:textId="31B487E1" w:rsidR="002F4509" w:rsidRPr="00425851" w:rsidRDefault="002F4509" w:rsidP="00641F2B">
      <w:pPr>
        <w:tabs>
          <w:tab w:val="left" w:pos="1418"/>
        </w:tabs>
        <w:spacing w:after="60" w:line="300" w:lineRule="atLeast"/>
        <w:ind w:left="1418" w:hanging="1418"/>
        <w:rPr>
          <w:rFonts w:ascii="Arial" w:hAnsi="Arial" w:cs="Arial"/>
          <w:sz w:val="22"/>
          <w:szCs w:val="22"/>
        </w:rPr>
      </w:pPr>
      <w:r w:rsidRPr="00425851">
        <w:rPr>
          <w:rFonts w:ascii="Arial" w:hAnsi="Arial" w:cs="Arial"/>
          <w:sz w:val="22"/>
          <w:szCs w:val="22"/>
        </w:rPr>
        <w:t xml:space="preserve">Příloha </w:t>
      </w:r>
      <w:r w:rsidR="004E1A16">
        <w:rPr>
          <w:rFonts w:ascii="Arial" w:hAnsi="Arial" w:cs="Arial"/>
          <w:sz w:val="22"/>
          <w:szCs w:val="22"/>
        </w:rPr>
        <w:t>D</w:t>
      </w:r>
      <w:r w:rsidRPr="00425851">
        <w:rPr>
          <w:rFonts w:ascii="Arial" w:hAnsi="Arial" w:cs="Arial"/>
          <w:sz w:val="22"/>
          <w:szCs w:val="22"/>
        </w:rPr>
        <w:t>2</w:t>
      </w:r>
      <w:r w:rsidRPr="00425851">
        <w:rPr>
          <w:rFonts w:ascii="Arial" w:hAnsi="Arial" w:cs="Arial"/>
          <w:sz w:val="22"/>
          <w:szCs w:val="22"/>
        </w:rPr>
        <w:tab/>
        <w:t xml:space="preserve">Vzor čestného prohlášení poddodavatele </w:t>
      </w:r>
      <w:r w:rsidRPr="004E1A16">
        <w:rPr>
          <w:rFonts w:ascii="Arial" w:hAnsi="Arial" w:cs="Arial"/>
          <w:sz w:val="22"/>
          <w:szCs w:val="22"/>
          <w:highlight w:val="green"/>
        </w:rPr>
        <w:t>(dodavatel předloží v nabídce v případě využití poddodavatele)</w:t>
      </w:r>
    </w:p>
    <w:p w14:paraId="35F0AF50" w14:textId="75CD8AF7" w:rsidR="002F4509" w:rsidRPr="00425851" w:rsidRDefault="002F4509" w:rsidP="00641F2B">
      <w:pPr>
        <w:tabs>
          <w:tab w:val="left" w:pos="1418"/>
        </w:tabs>
        <w:spacing w:after="60" w:line="300" w:lineRule="atLeast"/>
        <w:rPr>
          <w:rFonts w:ascii="Arial" w:hAnsi="Arial" w:cs="Arial"/>
          <w:sz w:val="22"/>
          <w:szCs w:val="22"/>
        </w:rPr>
      </w:pPr>
      <w:r w:rsidRPr="00425851">
        <w:rPr>
          <w:rFonts w:ascii="Arial" w:hAnsi="Arial" w:cs="Arial"/>
          <w:sz w:val="22"/>
          <w:szCs w:val="22"/>
        </w:rPr>
        <w:t xml:space="preserve">Příloha </w:t>
      </w:r>
      <w:r w:rsidR="004E1A16">
        <w:rPr>
          <w:rFonts w:ascii="Arial" w:hAnsi="Arial" w:cs="Arial"/>
          <w:sz w:val="22"/>
          <w:szCs w:val="22"/>
        </w:rPr>
        <w:t>E</w:t>
      </w:r>
      <w:r w:rsidRPr="00425851">
        <w:rPr>
          <w:rFonts w:ascii="Arial" w:hAnsi="Arial" w:cs="Arial"/>
          <w:sz w:val="22"/>
          <w:szCs w:val="22"/>
        </w:rPr>
        <w:tab/>
        <w:t xml:space="preserve">Kalkulace nabídkové ceny </w:t>
      </w:r>
      <w:r w:rsidRPr="004E1A16">
        <w:rPr>
          <w:rFonts w:ascii="Arial" w:hAnsi="Arial" w:cs="Arial"/>
          <w:sz w:val="22"/>
          <w:szCs w:val="22"/>
          <w:highlight w:val="green"/>
        </w:rPr>
        <w:t xml:space="preserve">(dodavatel </w:t>
      </w:r>
      <w:r w:rsidR="00065ADB" w:rsidRPr="004E1A16">
        <w:rPr>
          <w:rFonts w:ascii="Arial" w:hAnsi="Arial" w:cs="Arial"/>
          <w:sz w:val="22"/>
          <w:szCs w:val="22"/>
          <w:highlight w:val="green"/>
        </w:rPr>
        <w:t xml:space="preserve">předkládá </w:t>
      </w:r>
      <w:r w:rsidRPr="004E1A16">
        <w:rPr>
          <w:rFonts w:ascii="Arial" w:hAnsi="Arial" w:cs="Arial"/>
          <w:sz w:val="22"/>
          <w:szCs w:val="22"/>
          <w:highlight w:val="green"/>
        </w:rPr>
        <w:t>v nabídce)</w:t>
      </w:r>
    </w:p>
    <w:p w14:paraId="6D8254C6" w14:textId="78592134" w:rsidR="002F4509" w:rsidRPr="00425851" w:rsidRDefault="002F4509" w:rsidP="00641F2B">
      <w:pPr>
        <w:pStyle w:val="Zhlav"/>
        <w:spacing w:line="300" w:lineRule="atLeast"/>
        <w:ind w:left="1418" w:hanging="1418"/>
        <w:rPr>
          <w:rFonts w:ascii="Arial" w:hAnsi="Arial" w:cs="Arial"/>
          <w:sz w:val="22"/>
          <w:szCs w:val="22"/>
        </w:rPr>
      </w:pPr>
      <w:r w:rsidRPr="00425851">
        <w:rPr>
          <w:rFonts w:ascii="Arial" w:hAnsi="Arial" w:cs="Arial"/>
          <w:sz w:val="22"/>
          <w:szCs w:val="22"/>
        </w:rPr>
        <w:t xml:space="preserve">Příloha </w:t>
      </w:r>
      <w:r w:rsidR="004E1A16">
        <w:rPr>
          <w:rFonts w:ascii="Arial" w:hAnsi="Arial" w:cs="Arial"/>
          <w:sz w:val="22"/>
          <w:szCs w:val="22"/>
        </w:rPr>
        <w:t>F</w:t>
      </w:r>
      <w:r w:rsidRPr="00425851">
        <w:rPr>
          <w:rFonts w:ascii="Arial" w:hAnsi="Arial" w:cs="Arial"/>
          <w:sz w:val="22"/>
          <w:szCs w:val="22"/>
        </w:rPr>
        <w:tab/>
      </w:r>
      <w:r w:rsidR="00F018F9" w:rsidRPr="00425851">
        <w:rPr>
          <w:rFonts w:ascii="Arial" w:hAnsi="Arial" w:cs="Arial"/>
          <w:sz w:val="22"/>
          <w:szCs w:val="22"/>
        </w:rPr>
        <w:t>Vzor smlouvy včetně příloh (dodavatel v nabídce nepředkládá)</w:t>
      </w:r>
    </w:p>
    <w:p w14:paraId="3BFB1010" w14:textId="2E4D0EA2" w:rsidR="00F018F9" w:rsidRDefault="00F018F9" w:rsidP="00641F2B">
      <w:pPr>
        <w:pStyle w:val="Zhlav"/>
        <w:spacing w:line="300" w:lineRule="atLeast"/>
        <w:ind w:left="1418" w:hanging="1418"/>
        <w:rPr>
          <w:rFonts w:ascii="Arial" w:hAnsi="Arial" w:cs="Arial"/>
          <w:sz w:val="22"/>
          <w:szCs w:val="22"/>
        </w:rPr>
      </w:pPr>
      <w:r w:rsidRPr="00425851">
        <w:rPr>
          <w:rFonts w:ascii="Arial" w:hAnsi="Arial" w:cs="Arial"/>
          <w:sz w:val="22"/>
          <w:szCs w:val="22"/>
        </w:rPr>
        <w:t xml:space="preserve">Příloha </w:t>
      </w:r>
      <w:r w:rsidR="004E1A16">
        <w:rPr>
          <w:rFonts w:ascii="Arial" w:hAnsi="Arial" w:cs="Arial"/>
          <w:sz w:val="22"/>
          <w:szCs w:val="22"/>
        </w:rPr>
        <w:t>G</w:t>
      </w:r>
      <w:r w:rsidRPr="00425851">
        <w:rPr>
          <w:rFonts w:ascii="Arial" w:hAnsi="Arial" w:cs="Arial"/>
          <w:sz w:val="22"/>
          <w:szCs w:val="22"/>
        </w:rPr>
        <w:tab/>
        <w:t>Čestné prohlášení ve vztahu k </w:t>
      </w:r>
      <w:r w:rsidR="00B54DC0">
        <w:rPr>
          <w:rFonts w:ascii="Arial" w:hAnsi="Arial" w:cs="Arial"/>
          <w:sz w:val="22"/>
          <w:szCs w:val="22"/>
        </w:rPr>
        <w:t>enviro</w:t>
      </w:r>
      <w:r w:rsidR="00F76B88">
        <w:rPr>
          <w:rFonts w:ascii="Arial" w:hAnsi="Arial" w:cs="Arial"/>
          <w:sz w:val="22"/>
          <w:szCs w:val="22"/>
        </w:rPr>
        <w:t>n</w:t>
      </w:r>
      <w:r w:rsidR="00B54DC0">
        <w:rPr>
          <w:rFonts w:ascii="Arial" w:hAnsi="Arial" w:cs="Arial"/>
          <w:sz w:val="22"/>
          <w:szCs w:val="22"/>
        </w:rPr>
        <w:t>mentálním</w:t>
      </w:r>
      <w:r w:rsidRPr="00425851">
        <w:rPr>
          <w:rFonts w:ascii="Arial" w:hAnsi="Arial" w:cs="Arial"/>
          <w:sz w:val="22"/>
          <w:szCs w:val="22"/>
        </w:rPr>
        <w:t xml:space="preserve"> aspektům (</w:t>
      </w:r>
      <w:r w:rsidRPr="004E1A16">
        <w:rPr>
          <w:rFonts w:ascii="Arial" w:hAnsi="Arial" w:cs="Arial"/>
          <w:sz w:val="22"/>
          <w:szCs w:val="22"/>
          <w:highlight w:val="green"/>
        </w:rPr>
        <w:t xml:space="preserve">dodavatel </w:t>
      </w:r>
      <w:r w:rsidR="00065ADB" w:rsidRPr="004E1A16">
        <w:rPr>
          <w:rFonts w:ascii="Arial" w:hAnsi="Arial" w:cs="Arial"/>
          <w:sz w:val="22"/>
          <w:szCs w:val="22"/>
          <w:highlight w:val="green"/>
        </w:rPr>
        <w:t xml:space="preserve">předkládá </w:t>
      </w:r>
      <w:r w:rsidRPr="004E1A16">
        <w:rPr>
          <w:rFonts w:ascii="Arial" w:hAnsi="Arial" w:cs="Arial"/>
          <w:sz w:val="22"/>
          <w:szCs w:val="22"/>
          <w:highlight w:val="green"/>
        </w:rPr>
        <w:t>v nabídce)</w:t>
      </w:r>
    </w:p>
    <w:p w14:paraId="29FCEBF4" w14:textId="77777777" w:rsidR="00AE79E6" w:rsidRDefault="00AE79E6" w:rsidP="00AE79E6">
      <w:pPr>
        <w:pStyle w:val="Zhlav"/>
        <w:spacing w:line="300" w:lineRule="atLeast"/>
        <w:ind w:left="1418" w:hanging="1418"/>
        <w:rPr>
          <w:rFonts w:ascii="Arial" w:hAnsi="Arial" w:cs="Arial"/>
          <w:sz w:val="22"/>
          <w:szCs w:val="22"/>
        </w:rPr>
      </w:pPr>
      <w:r>
        <w:rPr>
          <w:rFonts w:ascii="Arial" w:hAnsi="Arial" w:cs="Arial"/>
          <w:sz w:val="22"/>
          <w:szCs w:val="22"/>
        </w:rPr>
        <w:t xml:space="preserve">Příloha H     </w:t>
      </w:r>
      <w:r w:rsidRPr="00AE79E6">
        <w:rPr>
          <w:rFonts w:ascii="Arial" w:hAnsi="Arial" w:cs="Arial"/>
          <w:sz w:val="22"/>
          <w:szCs w:val="22"/>
        </w:rPr>
        <w:t>Vzor čestného prohlášení o samostatnosti a nezávislosti nabídky a o neexistenci propojení mezi dodavateli/účastníky, předkládajícími samostatné nabídky</w:t>
      </w:r>
      <w:r>
        <w:rPr>
          <w:rFonts w:ascii="Arial" w:hAnsi="Arial" w:cs="Arial"/>
          <w:sz w:val="22"/>
          <w:szCs w:val="22"/>
        </w:rPr>
        <w:t xml:space="preserve"> </w:t>
      </w:r>
      <w:r w:rsidRPr="004E1A16">
        <w:rPr>
          <w:rFonts w:ascii="Arial" w:hAnsi="Arial" w:cs="Arial"/>
          <w:sz w:val="22"/>
          <w:szCs w:val="22"/>
          <w:highlight w:val="green"/>
        </w:rPr>
        <w:t>dodavatel předkládá v nabídce)</w:t>
      </w:r>
    </w:p>
    <w:p w14:paraId="5D372588" w14:textId="1ED9ECCF" w:rsidR="00AE79E6" w:rsidRPr="00AE79E6" w:rsidRDefault="00AE79E6" w:rsidP="00641F2B">
      <w:pPr>
        <w:pStyle w:val="Zhlav"/>
        <w:spacing w:line="300" w:lineRule="atLeast"/>
        <w:ind w:left="1418" w:hanging="1418"/>
        <w:rPr>
          <w:rFonts w:ascii="Arial" w:hAnsi="Arial" w:cs="Arial"/>
          <w:sz w:val="22"/>
          <w:szCs w:val="22"/>
        </w:rPr>
      </w:pPr>
    </w:p>
    <w:p w14:paraId="163E483D" w14:textId="77777777" w:rsidR="00F9239B" w:rsidRPr="00AE79E6" w:rsidRDefault="00F9239B" w:rsidP="002F4509">
      <w:pPr>
        <w:tabs>
          <w:tab w:val="left" w:pos="1418"/>
        </w:tabs>
        <w:spacing w:after="60"/>
        <w:rPr>
          <w:rFonts w:ascii="Arial" w:hAnsi="Arial" w:cs="Arial"/>
          <w:sz w:val="22"/>
          <w:szCs w:val="22"/>
        </w:rPr>
      </w:pPr>
    </w:p>
    <w:p w14:paraId="6E660F5E" w14:textId="5CF3D889" w:rsidR="002B25C1" w:rsidRDefault="002B25C1" w:rsidP="002B25C1">
      <w:pPr>
        <w:rPr>
          <w:rFonts w:ascii="Arial" w:hAnsi="Arial" w:cs="Arial"/>
          <w:sz w:val="22"/>
          <w:szCs w:val="22"/>
        </w:rPr>
      </w:pPr>
      <w:r w:rsidRPr="00425851">
        <w:rPr>
          <w:rFonts w:ascii="Arial" w:hAnsi="Arial" w:cs="Arial"/>
          <w:sz w:val="22"/>
          <w:szCs w:val="22"/>
        </w:rPr>
        <w:t>V</w:t>
      </w:r>
      <w:r w:rsidR="00156069">
        <w:rPr>
          <w:rFonts w:ascii="Arial" w:hAnsi="Arial" w:cs="Arial"/>
          <w:sz w:val="22"/>
          <w:szCs w:val="22"/>
        </w:rPr>
        <w:t> </w:t>
      </w:r>
      <w:r w:rsidRPr="00425851">
        <w:rPr>
          <w:rFonts w:ascii="Arial" w:hAnsi="Arial" w:cs="Arial"/>
          <w:sz w:val="22"/>
          <w:szCs w:val="22"/>
        </w:rPr>
        <w:t>Praze</w:t>
      </w:r>
    </w:p>
    <w:p w14:paraId="5F3FC639" w14:textId="6493BC75" w:rsidR="00156069" w:rsidRDefault="00156069" w:rsidP="002B25C1">
      <w:pPr>
        <w:rPr>
          <w:rFonts w:ascii="Arial" w:hAnsi="Arial" w:cs="Arial"/>
          <w:sz w:val="22"/>
          <w:szCs w:val="22"/>
        </w:rPr>
      </w:pPr>
    </w:p>
    <w:p w14:paraId="12B1C367" w14:textId="5A958CD9" w:rsidR="00156069" w:rsidRDefault="00156069" w:rsidP="002B25C1">
      <w:pPr>
        <w:rPr>
          <w:rFonts w:ascii="Arial" w:hAnsi="Arial" w:cs="Arial"/>
          <w:sz w:val="22"/>
          <w:szCs w:val="22"/>
        </w:rPr>
      </w:pPr>
    </w:p>
    <w:p w14:paraId="3649465C" w14:textId="77777777" w:rsidR="00E61448" w:rsidRPr="00425851" w:rsidRDefault="00E61448" w:rsidP="002B25C1">
      <w:pPr>
        <w:rPr>
          <w:rFonts w:ascii="Arial" w:hAnsi="Arial" w:cs="Arial"/>
          <w:sz w:val="22"/>
          <w:szCs w:val="22"/>
        </w:rPr>
      </w:pPr>
    </w:p>
    <w:p w14:paraId="6DDD2DAF" w14:textId="7CA7B5BC" w:rsidR="00D7796B" w:rsidRDefault="00D7796B" w:rsidP="00CE6A55">
      <w:pPr>
        <w:jc w:val="left"/>
        <w:rPr>
          <w:rFonts w:ascii="Arial" w:hAnsi="Arial" w:cs="Arial"/>
          <w:sz w:val="22"/>
          <w:szCs w:val="22"/>
        </w:rPr>
      </w:pPr>
      <w:r w:rsidRPr="00D7796B">
        <w:rPr>
          <w:rFonts w:ascii="Arial" w:hAnsi="Arial" w:cs="Arial"/>
          <w:sz w:val="22"/>
          <w:szCs w:val="22"/>
        </w:rPr>
        <w:t>Ing. Tomáš Kuč</w:t>
      </w:r>
      <w:r>
        <w:rPr>
          <w:rFonts w:ascii="Arial" w:hAnsi="Arial" w:cs="Arial"/>
          <w:sz w:val="22"/>
          <w:szCs w:val="22"/>
        </w:rPr>
        <w:t>e</w:t>
      </w:r>
      <w:r w:rsidRPr="00D7796B">
        <w:rPr>
          <w:rFonts w:ascii="Arial" w:hAnsi="Arial" w:cs="Arial"/>
          <w:sz w:val="22"/>
          <w:szCs w:val="22"/>
        </w:rPr>
        <w:t>ra</w:t>
      </w:r>
    </w:p>
    <w:p w14:paraId="202D545A" w14:textId="5F98FE48" w:rsidR="00BB48D9" w:rsidRPr="00BB48D9" w:rsidRDefault="00BB48D9" w:rsidP="00CE6A55">
      <w:pPr>
        <w:jc w:val="left"/>
        <w:rPr>
          <w:rFonts w:ascii="Arial" w:hAnsi="Arial" w:cs="Arial"/>
          <w:sz w:val="24"/>
          <w:szCs w:val="22"/>
        </w:rPr>
        <w:sectPr w:rsidR="00BB48D9" w:rsidRPr="00BB48D9" w:rsidSect="006531D9">
          <w:footerReference w:type="default" r:id="rId22"/>
          <w:headerReference w:type="first" r:id="rId23"/>
          <w:footerReference w:type="first" r:id="rId24"/>
          <w:pgSz w:w="11906" w:h="16838"/>
          <w:pgMar w:top="1134" w:right="1134" w:bottom="1134" w:left="1134" w:header="709" w:footer="454" w:gutter="0"/>
          <w:cols w:space="708"/>
          <w:titlePg/>
          <w:docGrid w:linePitch="360"/>
        </w:sectPr>
      </w:pPr>
      <w:r w:rsidRPr="00BB48D9">
        <w:rPr>
          <w:rFonts w:ascii="Arial" w:hAnsi="Arial" w:cs="Arial"/>
          <w:sz w:val="22"/>
        </w:rPr>
        <w:t>zástupce ředitele Odboru informatiky</w:t>
      </w:r>
    </w:p>
    <w:p w14:paraId="49454343" w14:textId="77777777" w:rsidR="00F7357D" w:rsidRPr="00425851" w:rsidRDefault="00F7357D" w:rsidP="00F7357D">
      <w:pPr>
        <w:jc w:val="right"/>
        <w:rPr>
          <w:rFonts w:ascii="Arial" w:hAnsi="Arial" w:cs="Arial"/>
          <w:bCs/>
          <w:kern w:val="16"/>
          <w:sz w:val="22"/>
          <w:szCs w:val="22"/>
        </w:rPr>
      </w:pPr>
    </w:p>
    <w:p w14:paraId="1DB56596" w14:textId="77777777" w:rsidR="00665E4C" w:rsidRPr="00E42909" w:rsidRDefault="00665E4C" w:rsidP="00665E4C">
      <w:pPr>
        <w:pStyle w:val="Bezmezer"/>
        <w:spacing w:before="240" w:after="240"/>
        <w:jc w:val="center"/>
        <w:rPr>
          <w:rFonts w:ascii="Arial" w:hAnsi="Arial" w:cs="Arial"/>
          <w:b/>
          <w:sz w:val="28"/>
        </w:rPr>
      </w:pPr>
      <w:bookmarkStart w:id="5" w:name="odkaz7"/>
      <w:r w:rsidRPr="00E42909">
        <w:rPr>
          <w:rFonts w:ascii="Arial" w:hAnsi="Arial" w:cs="Arial"/>
          <w:b/>
          <w:sz w:val="28"/>
        </w:rPr>
        <w:t>Krycí list nabídky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665E4C" w:rsidRPr="00EA388B" w14:paraId="58D19AB8" w14:textId="77777777" w:rsidTr="00E61448">
        <w:trPr>
          <w:jc w:val="center"/>
        </w:trPr>
        <w:tc>
          <w:tcPr>
            <w:tcW w:w="4536" w:type="dxa"/>
            <w:shd w:val="clear" w:color="auto" w:fill="B8CCE4" w:themeFill="accent1" w:themeFillTint="66"/>
            <w:vAlign w:val="center"/>
          </w:tcPr>
          <w:bookmarkEnd w:id="5"/>
          <w:p w14:paraId="53070076" w14:textId="77777777" w:rsidR="00665E4C" w:rsidRPr="00EA388B" w:rsidRDefault="00665E4C" w:rsidP="00F94EE6">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B8CCE4" w:themeFill="accent1" w:themeFillTint="66"/>
            <w:vAlign w:val="center"/>
          </w:tcPr>
          <w:p w14:paraId="4EA987F5" w14:textId="5852D9C5" w:rsidR="00665E4C" w:rsidRPr="00EA388B" w:rsidRDefault="006B288D" w:rsidP="00F94EE6">
            <w:pPr>
              <w:rPr>
                <w:sz w:val="22"/>
                <w:szCs w:val="22"/>
              </w:rPr>
            </w:pPr>
            <w:r>
              <w:rPr>
                <w:rFonts w:ascii="Arial" w:hAnsi="Arial" w:cs="Arial"/>
                <w:b/>
                <w:sz w:val="24"/>
                <w:szCs w:val="24"/>
              </w:rPr>
              <w:t>Navýšení diskové kapacity zálohovacího systému</w:t>
            </w:r>
          </w:p>
        </w:tc>
      </w:tr>
      <w:tr w:rsidR="00665E4C" w:rsidRPr="00EA388B" w14:paraId="5A7E2D1B" w14:textId="77777777" w:rsidTr="00E61448">
        <w:trPr>
          <w:jc w:val="center"/>
        </w:trPr>
        <w:tc>
          <w:tcPr>
            <w:tcW w:w="9639" w:type="dxa"/>
            <w:gridSpan w:val="2"/>
            <w:shd w:val="clear" w:color="auto" w:fill="DBE5F1" w:themeFill="accent1" w:themeFillTint="33"/>
            <w:vAlign w:val="center"/>
          </w:tcPr>
          <w:p w14:paraId="7C296114" w14:textId="77777777" w:rsidR="00665E4C" w:rsidRPr="00EA388B" w:rsidRDefault="00665E4C" w:rsidP="00F94EE6">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665E4C" w:rsidRPr="00D26D88" w14:paraId="693AC428" w14:textId="77777777" w:rsidTr="00731F47">
        <w:trPr>
          <w:jc w:val="center"/>
        </w:trPr>
        <w:tc>
          <w:tcPr>
            <w:tcW w:w="4536" w:type="dxa"/>
            <w:vAlign w:val="center"/>
          </w:tcPr>
          <w:p w14:paraId="359553EE"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Obchodní firma nebo název:</w:t>
            </w:r>
          </w:p>
        </w:tc>
        <w:tc>
          <w:tcPr>
            <w:tcW w:w="5103" w:type="dxa"/>
            <w:shd w:val="clear" w:color="auto" w:fill="FFFF00"/>
            <w:vAlign w:val="center"/>
          </w:tcPr>
          <w:p w14:paraId="3CC19340"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1ECF161E" w14:textId="77777777" w:rsidTr="00731F47">
        <w:trPr>
          <w:jc w:val="center"/>
        </w:trPr>
        <w:tc>
          <w:tcPr>
            <w:tcW w:w="4536" w:type="dxa"/>
            <w:vAlign w:val="center"/>
          </w:tcPr>
          <w:p w14:paraId="0E841E6E"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Sídlo:</w:t>
            </w:r>
          </w:p>
        </w:tc>
        <w:tc>
          <w:tcPr>
            <w:tcW w:w="5103" w:type="dxa"/>
            <w:shd w:val="clear" w:color="auto" w:fill="FFFF00"/>
            <w:vAlign w:val="center"/>
          </w:tcPr>
          <w:p w14:paraId="7D902B03"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5314FD30" w14:textId="77777777" w:rsidTr="00731F47">
        <w:trPr>
          <w:jc w:val="center"/>
        </w:trPr>
        <w:tc>
          <w:tcPr>
            <w:tcW w:w="4536" w:type="dxa"/>
            <w:vAlign w:val="center"/>
          </w:tcPr>
          <w:p w14:paraId="0990327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Právní forma:</w:t>
            </w:r>
          </w:p>
        </w:tc>
        <w:tc>
          <w:tcPr>
            <w:tcW w:w="5103" w:type="dxa"/>
            <w:shd w:val="clear" w:color="auto" w:fill="FFFF00"/>
            <w:vAlign w:val="center"/>
          </w:tcPr>
          <w:p w14:paraId="7BED20EC"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3614F927" w14:textId="77777777" w:rsidTr="00731F47">
        <w:trPr>
          <w:jc w:val="center"/>
        </w:trPr>
        <w:tc>
          <w:tcPr>
            <w:tcW w:w="4536" w:type="dxa"/>
            <w:vAlign w:val="center"/>
          </w:tcPr>
          <w:p w14:paraId="6741F33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681CDB46"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7E79960B" w14:textId="77777777" w:rsidTr="00731F47">
        <w:trPr>
          <w:jc w:val="center"/>
        </w:trPr>
        <w:tc>
          <w:tcPr>
            <w:tcW w:w="4536" w:type="dxa"/>
            <w:vAlign w:val="center"/>
          </w:tcPr>
          <w:p w14:paraId="5DA71626"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6E09867F"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353E9BC7" w14:textId="77777777" w:rsidTr="00731F47">
        <w:trPr>
          <w:jc w:val="center"/>
        </w:trPr>
        <w:tc>
          <w:tcPr>
            <w:tcW w:w="4536" w:type="dxa"/>
            <w:vAlign w:val="center"/>
          </w:tcPr>
          <w:p w14:paraId="197E1105"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E - mail:</w:t>
            </w:r>
          </w:p>
        </w:tc>
        <w:tc>
          <w:tcPr>
            <w:tcW w:w="5103" w:type="dxa"/>
            <w:shd w:val="clear" w:color="auto" w:fill="FFFF00"/>
            <w:vAlign w:val="center"/>
          </w:tcPr>
          <w:p w14:paraId="145FAB62"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47C0DB8A" w14:textId="77777777" w:rsidTr="00731F47">
        <w:trPr>
          <w:jc w:val="center"/>
        </w:trPr>
        <w:tc>
          <w:tcPr>
            <w:tcW w:w="4536" w:type="dxa"/>
            <w:vAlign w:val="center"/>
          </w:tcPr>
          <w:p w14:paraId="3DEAFE94"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 xml:space="preserve">Telefonní číslo: </w:t>
            </w:r>
          </w:p>
        </w:tc>
        <w:tc>
          <w:tcPr>
            <w:tcW w:w="5103" w:type="dxa"/>
            <w:shd w:val="clear" w:color="auto" w:fill="FFFF00"/>
            <w:vAlign w:val="center"/>
          </w:tcPr>
          <w:p w14:paraId="7B355312"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0415DB12" w14:textId="77777777" w:rsidTr="00731F47">
        <w:trPr>
          <w:jc w:val="center"/>
        </w:trPr>
        <w:tc>
          <w:tcPr>
            <w:tcW w:w="4536" w:type="dxa"/>
            <w:vAlign w:val="center"/>
          </w:tcPr>
          <w:p w14:paraId="4CB31CA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14:paraId="0E5F964E" w14:textId="77777777" w:rsidR="00665E4C" w:rsidRPr="00731F47" w:rsidRDefault="00665E4C" w:rsidP="00F94EE6">
            <w:pPr>
              <w:spacing w:before="60" w:after="60"/>
              <w:jc w:val="left"/>
              <w:rPr>
                <w:rFonts w:ascii="Arial" w:eastAsia="Times New Roman" w:hAnsi="Arial" w:cs="Arial"/>
                <w:sz w:val="22"/>
                <w:szCs w:val="22"/>
                <w:highlight w:val="yellow"/>
                <w:lang w:eastAsia="en-US"/>
              </w:rPr>
            </w:pPr>
          </w:p>
        </w:tc>
      </w:tr>
      <w:tr w:rsidR="00665E4C" w:rsidRPr="00D26D88" w14:paraId="78282F06" w14:textId="77777777" w:rsidTr="00E61448">
        <w:trPr>
          <w:jc w:val="center"/>
        </w:trPr>
        <w:tc>
          <w:tcPr>
            <w:tcW w:w="9639" w:type="dxa"/>
            <w:gridSpan w:val="2"/>
            <w:shd w:val="clear" w:color="auto" w:fill="DBE5F1" w:themeFill="accent1" w:themeFillTint="33"/>
            <w:vAlign w:val="center"/>
          </w:tcPr>
          <w:p w14:paraId="558205DF" w14:textId="77777777" w:rsidR="00665E4C" w:rsidRPr="00D26D88" w:rsidRDefault="00665E4C" w:rsidP="00F94EE6">
            <w:pPr>
              <w:spacing w:before="60" w:after="60"/>
              <w:jc w:val="left"/>
              <w:rPr>
                <w:rFonts w:ascii="Arial" w:eastAsia="Times New Roman" w:hAnsi="Arial" w:cs="Arial"/>
                <w:b/>
                <w:sz w:val="22"/>
                <w:szCs w:val="22"/>
                <w:lang w:eastAsia="en-US"/>
              </w:rPr>
            </w:pPr>
            <w:r w:rsidRPr="00D26D88">
              <w:rPr>
                <w:rFonts w:ascii="Arial" w:eastAsia="Times New Roman" w:hAnsi="Arial" w:cs="Arial"/>
                <w:b/>
                <w:sz w:val="22"/>
                <w:szCs w:val="22"/>
                <w:lang w:eastAsia="en-US"/>
              </w:rPr>
              <w:t>Identifikační údaje dodavatele fyzické osoby</w:t>
            </w:r>
          </w:p>
        </w:tc>
      </w:tr>
      <w:tr w:rsidR="00665E4C" w:rsidRPr="00D26D88" w14:paraId="0EE4FCBB" w14:textId="77777777" w:rsidTr="00731F47">
        <w:trPr>
          <w:jc w:val="center"/>
        </w:trPr>
        <w:tc>
          <w:tcPr>
            <w:tcW w:w="4536" w:type="dxa"/>
            <w:vAlign w:val="center"/>
          </w:tcPr>
          <w:p w14:paraId="38A0F26A"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14:paraId="1180A274"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243E2D2D" w14:textId="77777777" w:rsidTr="00731F47">
        <w:trPr>
          <w:jc w:val="center"/>
        </w:trPr>
        <w:tc>
          <w:tcPr>
            <w:tcW w:w="4536" w:type="dxa"/>
            <w:vAlign w:val="center"/>
          </w:tcPr>
          <w:p w14:paraId="01C05B71"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Sídlo:</w:t>
            </w:r>
          </w:p>
        </w:tc>
        <w:tc>
          <w:tcPr>
            <w:tcW w:w="5103" w:type="dxa"/>
            <w:shd w:val="clear" w:color="auto" w:fill="FFFF00"/>
            <w:vAlign w:val="center"/>
          </w:tcPr>
          <w:p w14:paraId="4B80B8CB"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69952623" w14:textId="77777777" w:rsidTr="00731F47">
        <w:trPr>
          <w:jc w:val="center"/>
        </w:trPr>
        <w:tc>
          <w:tcPr>
            <w:tcW w:w="4536" w:type="dxa"/>
            <w:vAlign w:val="center"/>
          </w:tcPr>
          <w:p w14:paraId="0057D145"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14:paraId="44040734"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1D29934F" w14:textId="77777777" w:rsidTr="00731F47">
        <w:trPr>
          <w:jc w:val="center"/>
        </w:trPr>
        <w:tc>
          <w:tcPr>
            <w:tcW w:w="4536" w:type="dxa"/>
            <w:vAlign w:val="center"/>
          </w:tcPr>
          <w:p w14:paraId="19E5098C"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14:paraId="02AC0ADE"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48183412" w14:textId="77777777" w:rsidTr="00731F47">
        <w:trPr>
          <w:jc w:val="center"/>
        </w:trPr>
        <w:tc>
          <w:tcPr>
            <w:tcW w:w="4536" w:type="dxa"/>
            <w:vAlign w:val="center"/>
          </w:tcPr>
          <w:p w14:paraId="5F04FB11"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E – mail:</w:t>
            </w:r>
          </w:p>
        </w:tc>
        <w:tc>
          <w:tcPr>
            <w:tcW w:w="5103" w:type="dxa"/>
            <w:shd w:val="clear" w:color="auto" w:fill="FFFF00"/>
            <w:vAlign w:val="center"/>
          </w:tcPr>
          <w:p w14:paraId="5D20A2F3" w14:textId="77777777" w:rsidR="00665E4C" w:rsidRPr="00D26D88" w:rsidRDefault="00665E4C" w:rsidP="00F94EE6">
            <w:pPr>
              <w:spacing w:before="60" w:after="60"/>
              <w:jc w:val="left"/>
              <w:rPr>
                <w:rFonts w:ascii="Arial" w:eastAsia="Times New Roman" w:hAnsi="Arial" w:cs="Arial"/>
                <w:sz w:val="22"/>
                <w:szCs w:val="22"/>
                <w:lang w:eastAsia="en-US"/>
              </w:rPr>
            </w:pPr>
          </w:p>
        </w:tc>
      </w:tr>
      <w:tr w:rsidR="00665E4C" w:rsidRPr="00D26D88" w14:paraId="173F0D99" w14:textId="77777777" w:rsidTr="00731F47">
        <w:trPr>
          <w:jc w:val="center"/>
        </w:trPr>
        <w:tc>
          <w:tcPr>
            <w:tcW w:w="4536" w:type="dxa"/>
            <w:vAlign w:val="center"/>
          </w:tcPr>
          <w:p w14:paraId="639270AD" w14:textId="77777777" w:rsidR="00665E4C" w:rsidRPr="00D26D88" w:rsidRDefault="00665E4C" w:rsidP="00F94EE6">
            <w:pPr>
              <w:spacing w:before="60" w:after="60"/>
              <w:jc w:val="left"/>
              <w:rPr>
                <w:rFonts w:ascii="Arial" w:eastAsia="Times New Roman" w:hAnsi="Arial" w:cs="Arial"/>
                <w:sz w:val="22"/>
                <w:szCs w:val="22"/>
                <w:lang w:eastAsia="en-US"/>
              </w:rPr>
            </w:pPr>
            <w:r w:rsidRPr="00D26D88">
              <w:rPr>
                <w:rFonts w:ascii="Arial" w:eastAsia="Times New Roman" w:hAnsi="Arial" w:cs="Arial"/>
                <w:sz w:val="22"/>
                <w:szCs w:val="22"/>
                <w:lang w:eastAsia="en-US"/>
              </w:rPr>
              <w:t xml:space="preserve">Telefonní číslo: </w:t>
            </w:r>
          </w:p>
        </w:tc>
        <w:tc>
          <w:tcPr>
            <w:tcW w:w="5103" w:type="dxa"/>
            <w:shd w:val="clear" w:color="auto" w:fill="FFFF00"/>
            <w:vAlign w:val="center"/>
          </w:tcPr>
          <w:p w14:paraId="03F98A66" w14:textId="77777777" w:rsidR="00665E4C" w:rsidRPr="00D26D88" w:rsidRDefault="00665E4C" w:rsidP="00F94EE6">
            <w:pPr>
              <w:spacing w:before="60" w:after="60"/>
              <w:jc w:val="left"/>
              <w:rPr>
                <w:rFonts w:ascii="Arial" w:eastAsia="Times New Roman" w:hAnsi="Arial" w:cs="Arial"/>
                <w:sz w:val="22"/>
                <w:szCs w:val="22"/>
                <w:lang w:eastAsia="en-US"/>
              </w:rPr>
            </w:pPr>
          </w:p>
        </w:tc>
      </w:tr>
    </w:tbl>
    <w:p w14:paraId="68F9764E" w14:textId="77777777" w:rsidR="00665E4C" w:rsidRPr="00D26D88" w:rsidRDefault="00665E4C" w:rsidP="00665E4C">
      <w:pPr>
        <w:tabs>
          <w:tab w:val="left" w:pos="426"/>
        </w:tabs>
        <w:rPr>
          <w:rFonts w:ascii="Arial" w:eastAsia="Times New Roman" w:hAnsi="Arial" w:cs="Arial"/>
          <w:color w:val="00000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665E4C" w:rsidRPr="00D138E6" w14:paraId="7B26D255" w14:textId="77777777" w:rsidTr="00F94EE6">
        <w:trPr>
          <w:trHeight w:val="510"/>
          <w:jc w:val="center"/>
        </w:trPr>
        <w:tc>
          <w:tcPr>
            <w:tcW w:w="4536" w:type="dxa"/>
            <w:vAlign w:val="center"/>
          </w:tcPr>
          <w:p w14:paraId="453C725D" w14:textId="77777777" w:rsidR="00665E4C" w:rsidRPr="00D26D88" w:rsidRDefault="00665E4C" w:rsidP="00F94EE6">
            <w:pPr>
              <w:rPr>
                <w:rFonts w:ascii="Arial" w:eastAsia="Times New Roman" w:hAnsi="Arial" w:cs="Arial"/>
                <w:b/>
                <w:sz w:val="22"/>
                <w:szCs w:val="22"/>
                <w:lang w:eastAsia="en-US"/>
              </w:rPr>
            </w:pPr>
            <w:r w:rsidRPr="00D26D88">
              <w:rPr>
                <w:rFonts w:ascii="Arial" w:eastAsia="Times New Roman" w:hAnsi="Arial" w:cs="Arial"/>
                <w:b/>
                <w:sz w:val="22"/>
                <w:szCs w:val="22"/>
                <w:lang w:eastAsia="en-US"/>
              </w:rPr>
              <w:t>Dodavatel je mikropodnik, malý podnik nebo střední podnik</w:t>
            </w:r>
          </w:p>
        </w:tc>
        <w:tc>
          <w:tcPr>
            <w:tcW w:w="5103" w:type="dxa"/>
            <w:vAlign w:val="center"/>
          </w:tcPr>
          <w:p w14:paraId="3AFC466F" w14:textId="77777777" w:rsidR="00665E4C" w:rsidRPr="00D138E6" w:rsidRDefault="00665E4C" w:rsidP="00F94EE6">
            <w:pPr>
              <w:spacing w:after="120"/>
              <w:jc w:val="left"/>
              <w:rPr>
                <w:rFonts w:ascii="Arial" w:eastAsia="Times New Roman" w:hAnsi="Arial" w:cs="Arial"/>
                <w:sz w:val="22"/>
                <w:szCs w:val="22"/>
                <w:lang w:eastAsia="en-US"/>
              </w:rPr>
            </w:pPr>
            <w:r w:rsidRPr="00731F47">
              <w:rPr>
                <w:rFonts w:ascii="Arial" w:eastAsia="Times New Roman" w:hAnsi="Arial" w:cs="Arial"/>
                <w:sz w:val="22"/>
                <w:szCs w:val="22"/>
                <w:highlight w:val="yellow"/>
                <w:lang w:eastAsia="en-US"/>
              </w:rPr>
              <w:t>ANO/NE</w:t>
            </w:r>
            <w:r w:rsidRPr="00731F47">
              <w:rPr>
                <w:rStyle w:val="Znakapoznpodarou"/>
                <w:rFonts w:ascii="Arial" w:eastAsia="Times New Roman" w:hAnsi="Arial" w:cs="Arial"/>
                <w:sz w:val="22"/>
                <w:szCs w:val="22"/>
                <w:highlight w:val="yellow"/>
                <w:lang w:eastAsia="en-US"/>
              </w:rPr>
              <w:footnoteReference w:id="4"/>
            </w:r>
          </w:p>
        </w:tc>
      </w:tr>
    </w:tbl>
    <w:p w14:paraId="1B60080F" w14:textId="77777777" w:rsidR="00665E4C" w:rsidRDefault="00665E4C" w:rsidP="00665E4C">
      <w:pPr>
        <w:tabs>
          <w:tab w:val="left" w:pos="426"/>
        </w:tabs>
        <w:rPr>
          <w:rFonts w:ascii="Arial" w:eastAsia="Times New Roman" w:hAnsi="Arial" w:cs="Arial"/>
          <w:color w:val="000000"/>
          <w:sz w:val="22"/>
          <w:szCs w:val="22"/>
        </w:rPr>
      </w:pPr>
    </w:p>
    <w:p w14:paraId="4E21E09E" w14:textId="29A3201D" w:rsidR="00665E4C" w:rsidRPr="00C77662" w:rsidRDefault="00665E4C" w:rsidP="00665E4C">
      <w:pPr>
        <w:tabs>
          <w:tab w:val="left" w:pos="426"/>
        </w:tabs>
        <w:spacing w:before="120" w:after="120"/>
        <w:rPr>
          <w:rFonts w:ascii="Arial" w:eastAsia="Times New Roman" w:hAnsi="Arial" w:cs="Arial"/>
          <w:color w:val="000000"/>
          <w:sz w:val="22"/>
          <w:szCs w:val="22"/>
        </w:rPr>
      </w:pPr>
      <w:r w:rsidRPr="002F498E">
        <w:rPr>
          <w:rFonts w:ascii="Arial" w:eastAsia="Times New Roman" w:hAnsi="Arial" w:cs="Arial"/>
          <w:color w:val="000000"/>
          <w:sz w:val="22"/>
          <w:szCs w:val="22"/>
        </w:rPr>
        <w:t xml:space="preserve">Dodavatel prohlašuje, že v případě, že jeho nabídka podaná ve shora uvedeném zadávacím řízení </w:t>
      </w:r>
      <w:r w:rsidRPr="00C8579C">
        <w:rPr>
          <w:rFonts w:ascii="Arial" w:eastAsia="Times New Roman" w:hAnsi="Arial" w:cs="Arial"/>
          <w:color w:val="000000"/>
          <w:sz w:val="22"/>
          <w:szCs w:val="22"/>
        </w:rPr>
        <w:t xml:space="preserve">bude vybrána jako nejvýhodnější, uzavře se zadavatelem smlouvu zpracovanou v souladu s obchodními podmínkami a jinými smluvními podmínkami uvedenými </w:t>
      </w:r>
      <w:r w:rsidRPr="00C77662">
        <w:rPr>
          <w:rFonts w:ascii="Arial" w:eastAsia="Times New Roman" w:hAnsi="Arial" w:cs="Arial"/>
          <w:color w:val="000000"/>
          <w:sz w:val="22"/>
          <w:szCs w:val="22"/>
        </w:rPr>
        <w:t xml:space="preserve">v čl. 5 zadávací </w:t>
      </w:r>
      <w:r w:rsidRPr="00382310">
        <w:rPr>
          <w:rFonts w:ascii="Arial" w:eastAsia="Times New Roman" w:hAnsi="Arial" w:cs="Arial"/>
          <w:color w:val="000000"/>
          <w:sz w:val="22"/>
          <w:szCs w:val="22"/>
        </w:rPr>
        <w:t>dokumentace</w:t>
      </w:r>
      <w:r w:rsidR="00382310" w:rsidRPr="00382310">
        <w:rPr>
          <w:rFonts w:ascii="Arial" w:eastAsia="Times New Roman" w:hAnsi="Arial" w:cs="Arial"/>
          <w:color w:val="000000"/>
          <w:sz w:val="22"/>
          <w:szCs w:val="22"/>
        </w:rPr>
        <w:t xml:space="preserve"> a v souladu se vzorem uvedeným v příloze F této zadávací dokumentace a nabídkou dodavatele</w:t>
      </w:r>
      <w:r w:rsidRPr="00382310">
        <w:rPr>
          <w:rFonts w:ascii="Arial" w:eastAsia="Times New Roman" w:hAnsi="Arial" w:cs="Arial"/>
          <w:color w:val="000000"/>
          <w:sz w:val="22"/>
          <w:szCs w:val="22"/>
        </w:rPr>
        <w:t>.</w:t>
      </w:r>
    </w:p>
    <w:p w14:paraId="25C0960E" w14:textId="77777777" w:rsidR="00D26D88" w:rsidRPr="00C8579C" w:rsidRDefault="00D26D88" w:rsidP="00665E4C">
      <w:pPr>
        <w:tabs>
          <w:tab w:val="left" w:pos="426"/>
        </w:tabs>
        <w:spacing w:before="120" w:after="120"/>
        <w:rPr>
          <w:rFonts w:ascii="Arial" w:hAnsi="Arial" w:cs="Arial"/>
          <w:highlight w:val="cyan"/>
        </w:rPr>
      </w:pPr>
    </w:p>
    <w:p w14:paraId="61C4D9A5" w14:textId="77777777" w:rsidR="00665E4C" w:rsidRPr="00D138E6" w:rsidRDefault="00665E4C" w:rsidP="00665E4C">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731F47">
        <w:rPr>
          <w:rFonts w:ascii="Arial" w:hAnsi="Arial" w:cs="Arial"/>
          <w:sz w:val="22"/>
          <w:szCs w:val="22"/>
          <w:highlight w:val="yellow"/>
          <w:lang w:eastAsia="en-US"/>
        </w:rPr>
        <w:t>……………………..</w:t>
      </w:r>
      <w:r w:rsidRPr="00D26D88">
        <w:rPr>
          <w:rFonts w:ascii="Arial" w:hAnsi="Arial" w:cs="Arial"/>
          <w:sz w:val="22"/>
          <w:szCs w:val="22"/>
          <w:lang w:eastAsia="en-US"/>
        </w:rPr>
        <w:t xml:space="preserve"> dne </w:t>
      </w:r>
      <w:r w:rsidRPr="00731F47">
        <w:rPr>
          <w:rFonts w:ascii="Arial" w:hAnsi="Arial" w:cs="Arial"/>
          <w:sz w:val="22"/>
          <w:szCs w:val="22"/>
          <w:highlight w:val="yellow"/>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86"/>
      </w:tblGrid>
      <w:tr w:rsidR="00665E4C" w:rsidRPr="00D138E6" w14:paraId="0CED553C" w14:textId="77777777" w:rsidTr="00F94EE6">
        <w:tc>
          <w:tcPr>
            <w:tcW w:w="9747" w:type="dxa"/>
            <w:gridSpan w:val="2"/>
            <w:vAlign w:val="center"/>
          </w:tcPr>
          <w:p w14:paraId="57DE79A3" w14:textId="77777777" w:rsidR="00665E4C" w:rsidRPr="00D138E6" w:rsidRDefault="00665E4C" w:rsidP="00F94EE6">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665E4C" w:rsidRPr="00D138E6" w14:paraId="696D9C00" w14:textId="77777777" w:rsidTr="00731F47">
        <w:tc>
          <w:tcPr>
            <w:tcW w:w="4489" w:type="dxa"/>
            <w:vAlign w:val="center"/>
          </w:tcPr>
          <w:p w14:paraId="07EB8B4F" w14:textId="77777777" w:rsidR="00665E4C" w:rsidRPr="00D138E6" w:rsidRDefault="00665E4C" w:rsidP="00F94EE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14:paraId="724C0520" w14:textId="77777777" w:rsidR="00665E4C" w:rsidRPr="00B304E5" w:rsidRDefault="00665E4C" w:rsidP="00F94EE6">
            <w:pPr>
              <w:spacing w:before="60" w:after="60"/>
              <w:jc w:val="left"/>
              <w:rPr>
                <w:rFonts w:ascii="Arial" w:eastAsia="Times New Roman" w:hAnsi="Arial" w:cs="Arial"/>
                <w:sz w:val="22"/>
                <w:szCs w:val="22"/>
                <w:highlight w:val="yellow"/>
                <w:lang w:eastAsia="en-US"/>
              </w:rPr>
            </w:pPr>
          </w:p>
        </w:tc>
      </w:tr>
      <w:tr w:rsidR="00665E4C" w:rsidRPr="00D138E6" w14:paraId="164B7983" w14:textId="77777777" w:rsidTr="00731F47">
        <w:trPr>
          <w:trHeight w:val="549"/>
        </w:trPr>
        <w:tc>
          <w:tcPr>
            <w:tcW w:w="4489" w:type="dxa"/>
            <w:vAlign w:val="center"/>
          </w:tcPr>
          <w:p w14:paraId="2D06A41D" w14:textId="77777777" w:rsidR="00665E4C" w:rsidRPr="00D138E6" w:rsidRDefault="00665E4C" w:rsidP="00F94EE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14:paraId="72D2A687" w14:textId="77777777" w:rsidR="00665E4C" w:rsidRPr="00B304E5" w:rsidRDefault="00665E4C" w:rsidP="00F94EE6">
            <w:pPr>
              <w:spacing w:before="60" w:after="60"/>
              <w:jc w:val="left"/>
              <w:rPr>
                <w:rFonts w:ascii="Arial" w:eastAsia="Times New Roman" w:hAnsi="Arial" w:cs="Arial"/>
                <w:sz w:val="22"/>
                <w:szCs w:val="22"/>
                <w:highlight w:val="yellow"/>
                <w:lang w:eastAsia="en-US"/>
              </w:rPr>
            </w:pPr>
          </w:p>
        </w:tc>
      </w:tr>
      <w:tr w:rsidR="00665E4C" w:rsidRPr="00D138E6" w14:paraId="1579C125" w14:textId="77777777" w:rsidTr="00731F47">
        <w:trPr>
          <w:trHeight w:val="553"/>
        </w:trPr>
        <w:tc>
          <w:tcPr>
            <w:tcW w:w="4489" w:type="dxa"/>
            <w:vAlign w:val="center"/>
          </w:tcPr>
          <w:p w14:paraId="688162CA" w14:textId="77777777" w:rsidR="00665E4C" w:rsidRPr="00D138E6" w:rsidRDefault="00665E4C" w:rsidP="00F94EE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14:paraId="46B7D52C" w14:textId="77777777" w:rsidR="00665E4C" w:rsidRPr="00B304E5" w:rsidRDefault="00665E4C" w:rsidP="00F94EE6">
            <w:pPr>
              <w:spacing w:before="60" w:after="60"/>
              <w:jc w:val="left"/>
              <w:rPr>
                <w:rFonts w:ascii="Arial" w:eastAsia="Times New Roman" w:hAnsi="Arial" w:cs="Arial"/>
                <w:sz w:val="22"/>
                <w:szCs w:val="22"/>
                <w:highlight w:val="yellow"/>
                <w:lang w:eastAsia="en-US"/>
              </w:rPr>
            </w:pPr>
          </w:p>
        </w:tc>
      </w:tr>
    </w:tbl>
    <w:p w14:paraId="7AF358D8" w14:textId="77777777" w:rsidR="00665E4C" w:rsidRDefault="00665E4C" w:rsidP="00665E4C">
      <w:pPr>
        <w:pStyle w:val="Nadpis1"/>
        <w:numPr>
          <w:ilvl w:val="0"/>
          <w:numId w:val="0"/>
        </w:numPr>
        <w:spacing w:before="360"/>
        <w:rPr>
          <w:rFonts w:ascii="Arial" w:hAnsi="Arial" w:cs="Arial"/>
          <w:sz w:val="28"/>
          <w:szCs w:val="28"/>
        </w:rPr>
        <w:sectPr w:rsidR="00665E4C" w:rsidSect="008A26A6">
          <w:headerReference w:type="default" r:id="rId25"/>
          <w:footerReference w:type="default" r:id="rId26"/>
          <w:headerReference w:type="first" r:id="rId27"/>
          <w:pgSz w:w="11906" w:h="16838"/>
          <w:pgMar w:top="851" w:right="1134" w:bottom="851" w:left="1134" w:header="709" w:footer="454" w:gutter="0"/>
          <w:cols w:space="708"/>
          <w:docGrid w:linePitch="360"/>
        </w:sectPr>
      </w:pPr>
    </w:p>
    <w:p w14:paraId="64A43D58" w14:textId="77777777" w:rsidR="00665E4C" w:rsidRPr="00ED2808" w:rsidRDefault="00665E4C" w:rsidP="00665E4C">
      <w:pPr>
        <w:pStyle w:val="Nadpis1"/>
        <w:numPr>
          <w:ilvl w:val="0"/>
          <w:numId w:val="0"/>
        </w:numPr>
        <w:ind w:left="432" w:hanging="432"/>
        <w:jc w:val="center"/>
        <w:rPr>
          <w:rFonts w:ascii="Arial" w:hAnsi="Arial" w:cs="Arial"/>
        </w:rPr>
      </w:pPr>
      <w:r w:rsidRPr="00ED2808">
        <w:rPr>
          <w:rFonts w:ascii="Arial" w:hAnsi="Arial" w:cs="Arial"/>
        </w:rPr>
        <w:t xml:space="preserve">Čestné prohlášení o splnění části </w:t>
      </w:r>
      <w:r>
        <w:rPr>
          <w:rFonts w:ascii="Arial" w:hAnsi="Arial" w:cs="Arial"/>
        </w:rPr>
        <w:t>kvalifikace</w:t>
      </w:r>
    </w:p>
    <w:p w14:paraId="0BD241F2" w14:textId="77777777" w:rsidR="00665E4C" w:rsidRPr="004A48E6" w:rsidRDefault="00665E4C" w:rsidP="00665E4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86"/>
      </w:tblGrid>
      <w:tr w:rsidR="00665E4C" w:rsidRPr="000112DE" w14:paraId="77CE3A99" w14:textId="77777777" w:rsidTr="00E61448">
        <w:trPr>
          <w:trHeight w:val="454"/>
        </w:trPr>
        <w:tc>
          <w:tcPr>
            <w:tcW w:w="3686" w:type="dxa"/>
            <w:shd w:val="clear" w:color="auto" w:fill="B8CCE4" w:themeFill="accent1" w:themeFillTint="66"/>
            <w:vAlign w:val="center"/>
          </w:tcPr>
          <w:p w14:paraId="1C38A6C0" w14:textId="77777777" w:rsidR="00665E4C" w:rsidRPr="000112DE" w:rsidRDefault="00665E4C" w:rsidP="00F94EE6">
            <w:pPr>
              <w:pStyle w:val="Standard"/>
              <w:spacing w:before="60" w:after="60"/>
              <w:rPr>
                <w:rFonts w:ascii="Arial" w:hAnsi="Arial" w:cs="Arial"/>
                <w:sz w:val="22"/>
                <w:szCs w:val="22"/>
              </w:rPr>
            </w:pPr>
            <w:r w:rsidRPr="000112DE">
              <w:rPr>
                <w:rFonts w:ascii="Arial" w:hAnsi="Arial" w:cs="Arial"/>
                <w:sz w:val="22"/>
                <w:szCs w:val="22"/>
              </w:rPr>
              <w:t>Název veřejné zakázky:</w:t>
            </w:r>
          </w:p>
        </w:tc>
        <w:tc>
          <w:tcPr>
            <w:tcW w:w="5386" w:type="dxa"/>
            <w:shd w:val="clear" w:color="auto" w:fill="B8CCE4" w:themeFill="accent1" w:themeFillTint="66"/>
            <w:vAlign w:val="center"/>
          </w:tcPr>
          <w:p w14:paraId="4461D251" w14:textId="1C955BE4" w:rsidR="00665E4C" w:rsidRPr="000112DE" w:rsidRDefault="006B288D" w:rsidP="00F94EE6">
            <w:pPr>
              <w:spacing w:before="60" w:after="60"/>
              <w:rPr>
                <w:rFonts w:ascii="Arial" w:hAnsi="Arial" w:cs="Arial"/>
                <w:b/>
                <w:sz w:val="22"/>
                <w:szCs w:val="22"/>
              </w:rPr>
            </w:pPr>
            <w:r w:rsidRPr="006B288D">
              <w:rPr>
                <w:rFonts w:ascii="Arial" w:hAnsi="Arial" w:cs="Arial"/>
                <w:b/>
                <w:sz w:val="24"/>
                <w:szCs w:val="24"/>
              </w:rPr>
              <w:t>Navýšení diskové kapacity zálohovacího systému</w:t>
            </w:r>
          </w:p>
        </w:tc>
      </w:tr>
      <w:tr w:rsidR="00665E4C" w:rsidRPr="000112DE" w14:paraId="148FAD89" w14:textId="77777777" w:rsidTr="00E61448">
        <w:trPr>
          <w:trHeight w:val="454"/>
        </w:trPr>
        <w:tc>
          <w:tcPr>
            <w:tcW w:w="3686" w:type="dxa"/>
            <w:shd w:val="clear" w:color="auto" w:fill="DBE5F1" w:themeFill="accent1" w:themeFillTint="33"/>
            <w:vAlign w:val="center"/>
          </w:tcPr>
          <w:p w14:paraId="3DAB033B" w14:textId="77777777" w:rsidR="00665E4C" w:rsidRPr="000112DE" w:rsidRDefault="00665E4C" w:rsidP="00F94EE6">
            <w:pPr>
              <w:pStyle w:val="Standard"/>
              <w:spacing w:before="60" w:after="60"/>
              <w:rPr>
                <w:rFonts w:ascii="Arial" w:hAnsi="Arial" w:cs="Arial"/>
                <w:sz w:val="22"/>
                <w:szCs w:val="22"/>
              </w:rPr>
            </w:pPr>
            <w:r w:rsidRPr="000112DE">
              <w:rPr>
                <w:rFonts w:ascii="Arial" w:hAnsi="Arial" w:cs="Arial"/>
                <w:sz w:val="22"/>
                <w:szCs w:val="22"/>
              </w:rPr>
              <w:t>Obchodní firma nebo název dodavatele – právnické osoby:</w:t>
            </w:r>
          </w:p>
        </w:tc>
        <w:tc>
          <w:tcPr>
            <w:tcW w:w="5386" w:type="dxa"/>
            <w:shd w:val="clear" w:color="auto" w:fill="FFFF00"/>
            <w:vAlign w:val="center"/>
          </w:tcPr>
          <w:p w14:paraId="64A7CDD1" w14:textId="77777777" w:rsidR="00665E4C" w:rsidRPr="000112DE" w:rsidRDefault="00665E4C" w:rsidP="00F94EE6">
            <w:pPr>
              <w:pStyle w:val="Standard"/>
              <w:spacing w:before="60" w:after="60"/>
              <w:rPr>
                <w:rFonts w:ascii="Arial" w:hAnsi="Arial" w:cs="Arial"/>
                <w:sz w:val="22"/>
                <w:szCs w:val="22"/>
              </w:rPr>
            </w:pPr>
          </w:p>
        </w:tc>
      </w:tr>
      <w:tr w:rsidR="00665E4C" w:rsidRPr="000112DE" w14:paraId="75213B26" w14:textId="77777777" w:rsidTr="00E61448">
        <w:trPr>
          <w:trHeight w:val="454"/>
        </w:trPr>
        <w:tc>
          <w:tcPr>
            <w:tcW w:w="3686" w:type="dxa"/>
            <w:shd w:val="clear" w:color="auto" w:fill="DBE5F1" w:themeFill="accent1" w:themeFillTint="33"/>
            <w:vAlign w:val="center"/>
          </w:tcPr>
          <w:p w14:paraId="670115BE" w14:textId="77777777" w:rsidR="00665E4C" w:rsidRPr="000112DE" w:rsidRDefault="00665E4C" w:rsidP="00F94EE6">
            <w:pPr>
              <w:pStyle w:val="Standard"/>
              <w:spacing w:before="60" w:after="60"/>
              <w:rPr>
                <w:rFonts w:ascii="Arial" w:hAnsi="Arial" w:cs="Arial"/>
                <w:sz w:val="22"/>
                <w:szCs w:val="22"/>
              </w:rPr>
            </w:pPr>
            <w:r w:rsidRPr="000112DE">
              <w:rPr>
                <w:rFonts w:ascii="Arial" w:hAnsi="Arial" w:cs="Arial"/>
                <w:sz w:val="22"/>
                <w:szCs w:val="22"/>
              </w:rPr>
              <w:t>Jméno, příjmení a případně i obchodní firma dodavatele fyzické osoby:</w:t>
            </w:r>
          </w:p>
        </w:tc>
        <w:tc>
          <w:tcPr>
            <w:tcW w:w="5386" w:type="dxa"/>
            <w:shd w:val="clear" w:color="auto" w:fill="FFFF00"/>
            <w:vAlign w:val="center"/>
          </w:tcPr>
          <w:p w14:paraId="2FAC03F9" w14:textId="77777777" w:rsidR="00665E4C" w:rsidRPr="000112DE" w:rsidRDefault="00665E4C" w:rsidP="00F94EE6">
            <w:pPr>
              <w:pStyle w:val="Standard"/>
              <w:spacing w:before="60" w:after="60"/>
              <w:rPr>
                <w:rFonts w:ascii="Arial" w:hAnsi="Arial" w:cs="Arial"/>
                <w:sz w:val="22"/>
                <w:szCs w:val="22"/>
              </w:rPr>
            </w:pPr>
          </w:p>
        </w:tc>
      </w:tr>
    </w:tbl>
    <w:p w14:paraId="16E71CE4" w14:textId="77777777" w:rsidR="00665E4C" w:rsidRPr="00500B01" w:rsidRDefault="00665E4C" w:rsidP="00665E4C">
      <w:pPr>
        <w:tabs>
          <w:tab w:val="left" w:pos="567"/>
        </w:tabs>
        <w:spacing w:before="240" w:after="240"/>
        <w:rPr>
          <w:rFonts w:ascii="Arial" w:hAnsi="Arial" w:cs="Arial"/>
          <w:b/>
          <w:sz w:val="22"/>
          <w:szCs w:val="22"/>
        </w:rPr>
      </w:pPr>
      <w:r w:rsidRPr="00500B01">
        <w:rPr>
          <w:rFonts w:ascii="Arial" w:hAnsi="Arial" w:cs="Arial"/>
          <w:sz w:val="22"/>
          <w:szCs w:val="22"/>
        </w:rPr>
        <w:t xml:space="preserve">Dodavatel o shora uvedenou veřejnou zakázku čestně prohlašuje, že </w:t>
      </w:r>
    </w:p>
    <w:p w14:paraId="3B4C0283" w14:textId="77777777" w:rsidR="00665E4C" w:rsidRPr="00500B01" w:rsidRDefault="00665E4C" w:rsidP="00D75FF5">
      <w:pPr>
        <w:pStyle w:val="Odstavecseseznamem"/>
        <w:numPr>
          <w:ilvl w:val="0"/>
          <w:numId w:val="23"/>
        </w:numPr>
        <w:tabs>
          <w:tab w:val="left" w:pos="567"/>
        </w:tabs>
        <w:spacing w:after="240"/>
        <w:ind w:left="567" w:hanging="567"/>
        <w:jc w:val="both"/>
        <w:rPr>
          <w:rFonts w:ascii="Arial" w:hAnsi="Arial" w:cs="Arial"/>
        </w:rPr>
      </w:pPr>
      <w:r w:rsidRPr="00500B01">
        <w:rPr>
          <w:rFonts w:ascii="Arial" w:hAnsi="Arial" w:cs="Arial"/>
        </w:rPr>
        <w:t>nemá v České republice nebo v zemi svého sídla v evidenci daní zachycen splatný daňový nedoplatek na spotřební dani,</w:t>
      </w:r>
      <w:r>
        <w:rPr>
          <w:rStyle w:val="Znakapoznpodarou"/>
          <w:rFonts w:ascii="Arial" w:hAnsi="Arial" w:cs="Arial"/>
        </w:rPr>
        <w:t>1</w:t>
      </w:r>
    </w:p>
    <w:p w14:paraId="6E093175" w14:textId="77777777" w:rsidR="00665E4C" w:rsidRPr="00500B01" w:rsidRDefault="00665E4C" w:rsidP="00D75FF5">
      <w:pPr>
        <w:pStyle w:val="Odstavecseseznamem"/>
        <w:numPr>
          <w:ilvl w:val="0"/>
          <w:numId w:val="23"/>
        </w:numPr>
        <w:tabs>
          <w:tab w:val="left" w:pos="567"/>
        </w:tabs>
        <w:spacing w:after="240"/>
        <w:ind w:left="567" w:hanging="567"/>
        <w:jc w:val="both"/>
        <w:rPr>
          <w:rFonts w:ascii="Arial" w:hAnsi="Arial" w:cs="Arial"/>
        </w:rPr>
      </w:pPr>
      <w:r w:rsidRPr="00500B01">
        <w:rPr>
          <w:rFonts w:ascii="Arial" w:hAnsi="Arial" w:cs="Arial"/>
        </w:rPr>
        <w:t>nemá v České republice nebo v zemi svého sídla splatný nedoplatek na pojistném nebo na penále na veřejné zdravotní pojištění,</w:t>
      </w:r>
      <w:r>
        <w:rPr>
          <w:rStyle w:val="Znakapoznpodarou"/>
          <w:rFonts w:ascii="Arial" w:hAnsi="Arial" w:cs="Arial"/>
        </w:rPr>
        <w:t>1</w:t>
      </w:r>
    </w:p>
    <w:p w14:paraId="71BB357C" w14:textId="77777777" w:rsidR="00665E4C" w:rsidRPr="00500B01" w:rsidRDefault="00665E4C" w:rsidP="00D75FF5">
      <w:pPr>
        <w:pStyle w:val="Odstavecseseznamem"/>
        <w:numPr>
          <w:ilvl w:val="0"/>
          <w:numId w:val="23"/>
        </w:numPr>
        <w:tabs>
          <w:tab w:val="left" w:pos="567"/>
        </w:tabs>
        <w:spacing w:after="240"/>
        <w:ind w:left="567" w:hanging="567"/>
        <w:jc w:val="both"/>
        <w:rPr>
          <w:rFonts w:ascii="Arial" w:hAnsi="Arial" w:cs="Arial"/>
        </w:rPr>
      </w:pPr>
      <w:r w:rsidRPr="00500B01">
        <w:rPr>
          <w:rFonts w:ascii="Arial" w:hAnsi="Arial" w:cs="Arial"/>
        </w:rPr>
        <w:t>není zapsán v obchodním rejstříku a</w:t>
      </w:r>
      <w:r>
        <w:rPr>
          <w:rStyle w:val="Znakapoznpodarou"/>
          <w:rFonts w:ascii="Arial" w:hAnsi="Arial" w:cs="Arial"/>
        </w:rPr>
        <w:t>1</w:t>
      </w:r>
      <w:r w:rsidRPr="00500B01">
        <w:rPr>
          <w:rFonts w:ascii="Arial" w:hAnsi="Arial" w:cs="Arial"/>
          <w:vertAlign w:val="superscript"/>
        </w:rPr>
        <w:t>,</w:t>
      </w:r>
      <w:r>
        <w:rPr>
          <w:rFonts w:ascii="Arial" w:hAnsi="Arial" w:cs="Arial"/>
          <w:vertAlign w:val="superscript"/>
        </w:rPr>
        <w:t xml:space="preserve"> 2</w:t>
      </w:r>
    </w:p>
    <w:p w14:paraId="35FFCA1D" w14:textId="77777777" w:rsidR="00665E4C" w:rsidRPr="00500B01" w:rsidRDefault="00665E4C" w:rsidP="00D75FF5">
      <w:pPr>
        <w:pStyle w:val="Odstavecseseznamem"/>
        <w:numPr>
          <w:ilvl w:val="1"/>
          <w:numId w:val="23"/>
        </w:numPr>
        <w:tabs>
          <w:tab w:val="left" w:pos="567"/>
        </w:tabs>
        <w:spacing w:after="240"/>
        <w:ind w:left="993" w:hanging="426"/>
        <w:jc w:val="both"/>
        <w:rPr>
          <w:rFonts w:ascii="Arial" w:hAnsi="Arial" w:cs="Arial"/>
        </w:rPr>
      </w:pPr>
      <w:r w:rsidRPr="00500B01">
        <w:rPr>
          <w:rFonts w:ascii="Arial" w:hAnsi="Arial" w:cs="Arial"/>
        </w:rPr>
        <w:t xml:space="preserve">není v likvidaci, </w:t>
      </w:r>
    </w:p>
    <w:p w14:paraId="30F97BF3" w14:textId="77777777" w:rsidR="00665E4C" w:rsidRPr="00500B01" w:rsidRDefault="00665E4C" w:rsidP="00D75FF5">
      <w:pPr>
        <w:pStyle w:val="Odstavecseseznamem"/>
        <w:numPr>
          <w:ilvl w:val="1"/>
          <w:numId w:val="23"/>
        </w:numPr>
        <w:tabs>
          <w:tab w:val="left" w:pos="567"/>
        </w:tabs>
        <w:spacing w:after="240"/>
        <w:ind w:left="993" w:hanging="426"/>
        <w:jc w:val="both"/>
        <w:rPr>
          <w:rFonts w:ascii="Arial" w:hAnsi="Arial" w:cs="Arial"/>
        </w:rPr>
      </w:pPr>
      <w:r w:rsidRPr="00500B01">
        <w:rPr>
          <w:rFonts w:ascii="Arial" w:hAnsi="Arial" w:cs="Arial"/>
        </w:rPr>
        <w:t xml:space="preserve">nebylo proti němu vydáno rozhodnutí o úpadku, </w:t>
      </w:r>
    </w:p>
    <w:p w14:paraId="6E14E2B4" w14:textId="77777777" w:rsidR="00665E4C" w:rsidRPr="00500B01" w:rsidRDefault="00665E4C" w:rsidP="00D75FF5">
      <w:pPr>
        <w:pStyle w:val="Odstavecseseznamem"/>
        <w:numPr>
          <w:ilvl w:val="1"/>
          <w:numId w:val="23"/>
        </w:numPr>
        <w:tabs>
          <w:tab w:val="left" w:pos="567"/>
        </w:tabs>
        <w:spacing w:after="240"/>
        <w:ind w:left="993" w:hanging="426"/>
        <w:jc w:val="both"/>
        <w:rPr>
          <w:rFonts w:ascii="Arial" w:hAnsi="Arial" w:cs="Arial"/>
        </w:rPr>
      </w:pPr>
      <w:r w:rsidRPr="00500B01">
        <w:rPr>
          <w:rFonts w:ascii="Arial" w:hAnsi="Arial" w:cs="Arial"/>
        </w:rPr>
        <w:t xml:space="preserve">nebyla vůči němu nařízena nucená správa podle jiného právního předpisu a/nebo </w:t>
      </w:r>
    </w:p>
    <w:p w14:paraId="324A13E5" w14:textId="0C6D2144" w:rsidR="00665E4C" w:rsidRDefault="00665E4C" w:rsidP="00D75FF5">
      <w:pPr>
        <w:pStyle w:val="Odstavecseseznamem"/>
        <w:numPr>
          <w:ilvl w:val="1"/>
          <w:numId w:val="23"/>
        </w:numPr>
        <w:tabs>
          <w:tab w:val="left" w:pos="567"/>
        </w:tabs>
        <w:spacing w:after="240"/>
        <w:ind w:left="992" w:hanging="425"/>
        <w:jc w:val="both"/>
        <w:rPr>
          <w:rFonts w:ascii="Arial" w:hAnsi="Arial" w:cs="Arial"/>
        </w:rPr>
      </w:pPr>
      <w:r w:rsidRPr="00500B01">
        <w:rPr>
          <w:rFonts w:ascii="Arial" w:hAnsi="Arial" w:cs="Arial"/>
        </w:rPr>
        <w:t>není v obdobné situaci podle právního řádu země svého sídla.</w:t>
      </w:r>
    </w:p>
    <w:p w14:paraId="4E41FC1B" w14:textId="075B728A" w:rsidR="00D21C06" w:rsidRDefault="00D21C06" w:rsidP="009A4CAC">
      <w:pPr>
        <w:tabs>
          <w:tab w:val="left" w:pos="567"/>
        </w:tabs>
        <w:spacing w:after="240"/>
        <w:rPr>
          <w:rFonts w:ascii="Arial" w:hAnsi="Arial" w:cs="Arial"/>
        </w:rPr>
      </w:pPr>
    </w:p>
    <w:p w14:paraId="5A45D9FE" w14:textId="12DE6EB0" w:rsidR="00D21C06" w:rsidRDefault="00D21C06" w:rsidP="009A4CAC">
      <w:pPr>
        <w:tabs>
          <w:tab w:val="left" w:pos="567"/>
        </w:tabs>
        <w:spacing w:after="240"/>
        <w:rPr>
          <w:rFonts w:ascii="Arial" w:hAnsi="Arial" w:cs="Arial"/>
        </w:rPr>
      </w:pPr>
    </w:p>
    <w:p w14:paraId="7A49024B" w14:textId="77777777" w:rsidR="00D21C06" w:rsidRPr="009A4CAC" w:rsidRDefault="00D21C06" w:rsidP="009A4CAC">
      <w:pPr>
        <w:tabs>
          <w:tab w:val="left" w:pos="567"/>
        </w:tabs>
        <w:spacing w:after="240"/>
        <w:rPr>
          <w:rFonts w:ascii="Arial" w:hAnsi="Arial" w:cs="Arial"/>
        </w:rPr>
      </w:pPr>
    </w:p>
    <w:p w14:paraId="5EE9FF72" w14:textId="77777777" w:rsidR="00255A59" w:rsidRPr="00255A59" w:rsidRDefault="00255A59" w:rsidP="00255A59">
      <w:pPr>
        <w:tabs>
          <w:tab w:val="left" w:pos="567"/>
        </w:tabs>
        <w:spacing w:after="240"/>
        <w:rPr>
          <w:rFonts w:ascii="Arial" w:hAnsi="Arial" w:cs="Arial"/>
        </w:rPr>
      </w:pPr>
    </w:p>
    <w:p w14:paraId="51F9AEA6" w14:textId="77777777" w:rsidR="00665E4C" w:rsidRPr="00731F47" w:rsidRDefault="00665E4C" w:rsidP="00665E4C">
      <w:pPr>
        <w:pStyle w:val="Standard"/>
        <w:spacing w:before="360" w:after="120"/>
        <w:rPr>
          <w:rFonts w:ascii="Arial" w:hAnsi="Arial" w:cs="Arial"/>
          <w:sz w:val="22"/>
          <w:szCs w:val="22"/>
        </w:rPr>
      </w:pPr>
      <w:r w:rsidRPr="00731F47">
        <w:rPr>
          <w:rFonts w:ascii="Arial" w:hAnsi="Arial" w:cs="Arial"/>
          <w:sz w:val="22"/>
          <w:szCs w:val="22"/>
        </w:rPr>
        <w:t xml:space="preserve">V(e) </w:t>
      </w:r>
      <w:r w:rsidRPr="00731F47">
        <w:rPr>
          <w:rFonts w:ascii="Arial" w:hAnsi="Arial" w:cs="Arial"/>
          <w:sz w:val="22"/>
          <w:szCs w:val="22"/>
          <w:highlight w:val="yellow"/>
        </w:rPr>
        <w:t>……………………..</w:t>
      </w:r>
      <w:r w:rsidRPr="00731F47">
        <w:rPr>
          <w:rFonts w:ascii="Arial" w:hAnsi="Arial" w:cs="Arial"/>
          <w:sz w:val="22"/>
          <w:szCs w:val="22"/>
        </w:rPr>
        <w:t xml:space="preserve"> dne </w:t>
      </w:r>
      <w:r w:rsidRPr="00731F47">
        <w:rPr>
          <w:rFonts w:ascii="Arial" w:hAnsi="Arial" w:cs="Arial"/>
          <w:sz w:val="22"/>
          <w:szCs w:val="22"/>
          <w:highlight w:val="yellow"/>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665E4C" w:rsidRPr="00731F47" w14:paraId="19802379" w14:textId="77777777" w:rsidTr="00F94EE6">
        <w:trPr>
          <w:trHeight w:val="454"/>
        </w:trPr>
        <w:tc>
          <w:tcPr>
            <w:tcW w:w="9072" w:type="dxa"/>
            <w:gridSpan w:val="2"/>
            <w:vAlign w:val="center"/>
          </w:tcPr>
          <w:p w14:paraId="72AE0845" w14:textId="7C4820C8" w:rsidR="00665E4C" w:rsidRPr="00731F47" w:rsidRDefault="00665E4C" w:rsidP="00F349E9">
            <w:pPr>
              <w:pStyle w:val="Standard"/>
              <w:spacing w:before="60" w:after="60"/>
              <w:rPr>
                <w:rFonts w:ascii="Arial" w:hAnsi="Arial" w:cs="Arial"/>
                <w:b/>
                <w:sz w:val="22"/>
                <w:szCs w:val="22"/>
              </w:rPr>
            </w:pPr>
            <w:r w:rsidRPr="00731F47">
              <w:rPr>
                <w:rFonts w:ascii="Arial" w:hAnsi="Arial" w:cs="Arial"/>
                <w:b/>
                <w:sz w:val="22"/>
                <w:szCs w:val="22"/>
              </w:rPr>
              <w:t>Podpis dodavatele nebo osoby oprávněné jednat za dodavatele</w:t>
            </w:r>
          </w:p>
        </w:tc>
      </w:tr>
      <w:tr w:rsidR="00665E4C" w:rsidRPr="00731F47" w14:paraId="216324B9" w14:textId="77777777" w:rsidTr="00731F47">
        <w:trPr>
          <w:trHeight w:val="454"/>
        </w:trPr>
        <w:tc>
          <w:tcPr>
            <w:tcW w:w="3544" w:type="dxa"/>
            <w:vAlign w:val="center"/>
          </w:tcPr>
          <w:p w14:paraId="63DD9BB7" w14:textId="77777777" w:rsidR="00665E4C" w:rsidRPr="00731F47" w:rsidRDefault="00665E4C" w:rsidP="00F94EE6">
            <w:pPr>
              <w:pStyle w:val="Standard"/>
              <w:spacing w:before="60" w:after="60"/>
              <w:rPr>
                <w:rFonts w:ascii="Arial" w:hAnsi="Arial" w:cs="Arial"/>
                <w:sz w:val="22"/>
                <w:szCs w:val="22"/>
              </w:rPr>
            </w:pPr>
            <w:r w:rsidRPr="00731F47">
              <w:rPr>
                <w:rFonts w:ascii="Arial" w:hAnsi="Arial" w:cs="Arial"/>
                <w:sz w:val="22"/>
                <w:szCs w:val="22"/>
              </w:rPr>
              <w:t>Obchodní firma nebo název nebo jméno a příjmení:</w:t>
            </w:r>
          </w:p>
        </w:tc>
        <w:tc>
          <w:tcPr>
            <w:tcW w:w="5528" w:type="dxa"/>
            <w:shd w:val="clear" w:color="auto" w:fill="FFFF00"/>
            <w:vAlign w:val="center"/>
          </w:tcPr>
          <w:p w14:paraId="47ABB59D" w14:textId="77777777" w:rsidR="00665E4C" w:rsidRPr="00731F47" w:rsidRDefault="00665E4C" w:rsidP="00F94EE6">
            <w:pPr>
              <w:pStyle w:val="Standard"/>
              <w:spacing w:before="60" w:after="60"/>
              <w:rPr>
                <w:rFonts w:ascii="Arial" w:hAnsi="Arial" w:cs="Arial"/>
                <w:sz w:val="22"/>
                <w:szCs w:val="22"/>
              </w:rPr>
            </w:pPr>
          </w:p>
        </w:tc>
      </w:tr>
      <w:tr w:rsidR="00665E4C" w:rsidRPr="00731F47" w14:paraId="5887CCC1" w14:textId="77777777" w:rsidTr="00731F47">
        <w:trPr>
          <w:trHeight w:val="454"/>
        </w:trPr>
        <w:tc>
          <w:tcPr>
            <w:tcW w:w="3544" w:type="dxa"/>
            <w:vAlign w:val="center"/>
          </w:tcPr>
          <w:p w14:paraId="73849B21" w14:textId="77777777" w:rsidR="00665E4C" w:rsidRPr="00731F47" w:rsidRDefault="00665E4C" w:rsidP="00F94EE6">
            <w:pPr>
              <w:pStyle w:val="Standard"/>
              <w:spacing w:before="60" w:after="60"/>
              <w:rPr>
                <w:rFonts w:ascii="Arial" w:hAnsi="Arial" w:cs="Arial"/>
                <w:sz w:val="22"/>
                <w:szCs w:val="22"/>
              </w:rPr>
            </w:pPr>
            <w:r w:rsidRPr="00731F47">
              <w:rPr>
                <w:rFonts w:ascii="Arial" w:hAnsi="Arial" w:cs="Arial"/>
                <w:sz w:val="22"/>
                <w:szCs w:val="22"/>
              </w:rPr>
              <w:t>Titul, jméno, příjmení, funkce:</w:t>
            </w:r>
          </w:p>
        </w:tc>
        <w:tc>
          <w:tcPr>
            <w:tcW w:w="5528" w:type="dxa"/>
            <w:shd w:val="clear" w:color="auto" w:fill="FFFF00"/>
            <w:vAlign w:val="center"/>
          </w:tcPr>
          <w:p w14:paraId="41403D98" w14:textId="77777777" w:rsidR="00665E4C" w:rsidRPr="00731F47" w:rsidRDefault="00665E4C" w:rsidP="00F94EE6">
            <w:pPr>
              <w:pStyle w:val="Standard"/>
              <w:spacing w:before="60" w:after="60"/>
              <w:rPr>
                <w:rFonts w:ascii="Arial" w:hAnsi="Arial" w:cs="Arial"/>
                <w:sz w:val="22"/>
                <w:szCs w:val="22"/>
              </w:rPr>
            </w:pPr>
          </w:p>
        </w:tc>
      </w:tr>
      <w:tr w:rsidR="00665E4C" w:rsidRPr="004A48E6" w14:paraId="5BC82D44" w14:textId="77777777" w:rsidTr="00731F47">
        <w:trPr>
          <w:trHeight w:val="454"/>
        </w:trPr>
        <w:tc>
          <w:tcPr>
            <w:tcW w:w="3544" w:type="dxa"/>
            <w:vAlign w:val="center"/>
          </w:tcPr>
          <w:p w14:paraId="6CC6EE77" w14:textId="77777777" w:rsidR="00665E4C" w:rsidRPr="004A48E6" w:rsidRDefault="00665E4C" w:rsidP="00F94EE6">
            <w:pPr>
              <w:pStyle w:val="Standard"/>
              <w:spacing w:before="60" w:after="60"/>
              <w:rPr>
                <w:rFonts w:ascii="Arial" w:hAnsi="Arial" w:cs="Arial"/>
                <w:sz w:val="22"/>
                <w:szCs w:val="22"/>
              </w:rPr>
            </w:pPr>
            <w:r w:rsidRPr="00731F47">
              <w:rPr>
                <w:rFonts w:ascii="Arial" w:hAnsi="Arial" w:cs="Arial"/>
                <w:sz w:val="22"/>
                <w:szCs w:val="22"/>
              </w:rPr>
              <w:t>Podpis:</w:t>
            </w:r>
          </w:p>
        </w:tc>
        <w:tc>
          <w:tcPr>
            <w:tcW w:w="5528" w:type="dxa"/>
            <w:shd w:val="clear" w:color="auto" w:fill="FFFF00"/>
            <w:vAlign w:val="center"/>
          </w:tcPr>
          <w:p w14:paraId="26B729B8" w14:textId="77777777" w:rsidR="00665E4C" w:rsidRPr="004A48E6" w:rsidRDefault="00665E4C" w:rsidP="00F94EE6">
            <w:pPr>
              <w:pStyle w:val="Standard"/>
              <w:spacing w:before="60" w:after="60"/>
              <w:rPr>
                <w:rFonts w:ascii="Arial" w:hAnsi="Arial" w:cs="Arial"/>
                <w:sz w:val="22"/>
                <w:szCs w:val="22"/>
              </w:rPr>
            </w:pPr>
          </w:p>
        </w:tc>
      </w:tr>
    </w:tbl>
    <w:p w14:paraId="297D771A" w14:textId="77777777" w:rsidR="00665E4C" w:rsidRDefault="00665E4C" w:rsidP="00665E4C"/>
    <w:p w14:paraId="4D4EDB6A" w14:textId="77777777" w:rsidR="00665E4C" w:rsidRDefault="00665E4C" w:rsidP="00665E4C"/>
    <w:p w14:paraId="65444979" w14:textId="77777777" w:rsidR="00665E4C" w:rsidRDefault="00665E4C" w:rsidP="00665E4C"/>
    <w:p w14:paraId="07C38A3E" w14:textId="77777777" w:rsidR="00665E4C" w:rsidRDefault="00665E4C" w:rsidP="00665E4C"/>
    <w:p w14:paraId="739B137C" w14:textId="77777777" w:rsidR="00665E4C" w:rsidRDefault="00665E4C" w:rsidP="00665E4C"/>
    <w:p w14:paraId="1F476746" w14:textId="77777777" w:rsidR="00665E4C" w:rsidRDefault="00665E4C" w:rsidP="00665E4C"/>
    <w:p w14:paraId="11519936" w14:textId="77777777" w:rsidR="00665E4C" w:rsidRDefault="00665E4C" w:rsidP="00665E4C"/>
    <w:p w14:paraId="026F699D" w14:textId="77777777" w:rsidR="00665E4C" w:rsidRDefault="00665E4C" w:rsidP="00665E4C"/>
    <w:p w14:paraId="073359F8" w14:textId="3FF02D77" w:rsidR="00665E4C" w:rsidRPr="00E61448" w:rsidRDefault="00665E4C" w:rsidP="00665E4C">
      <w:pPr>
        <w:rPr>
          <w:rFonts w:ascii="Arial" w:hAnsi="Arial" w:cs="Arial"/>
          <w:sz w:val="18"/>
        </w:rPr>
      </w:pPr>
      <w:r w:rsidRPr="00E61448">
        <w:rPr>
          <w:rFonts w:ascii="Arial" w:hAnsi="Arial" w:cs="Arial"/>
          <w:sz w:val="18"/>
          <w:vertAlign w:val="superscript"/>
        </w:rPr>
        <w:t xml:space="preserve">1 </w:t>
      </w:r>
      <w:r w:rsidRPr="00E61448">
        <w:rPr>
          <w:rFonts w:ascii="Arial" w:hAnsi="Arial" w:cs="Arial"/>
          <w:sz w:val="18"/>
        </w:rPr>
        <w:t>Nehodící se šk</w:t>
      </w:r>
      <w:r w:rsidR="00BB48D9" w:rsidRPr="00E61448">
        <w:rPr>
          <w:rFonts w:ascii="Arial" w:hAnsi="Arial" w:cs="Arial"/>
          <w:sz w:val="18"/>
        </w:rPr>
        <w:t>r</w:t>
      </w:r>
      <w:r w:rsidRPr="00E61448">
        <w:rPr>
          <w:rFonts w:ascii="Arial" w:hAnsi="Arial" w:cs="Arial"/>
          <w:sz w:val="18"/>
        </w:rPr>
        <w:t>tněte (neuvádějte).</w:t>
      </w:r>
    </w:p>
    <w:p w14:paraId="580F3FD5" w14:textId="77777777" w:rsidR="00665E4C" w:rsidRPr="00E61448" w:rsidRDefault="00665E4C" w:rsidP="00665E4C">
      <w:pPr>
        <w:rPr>
          <w:rFonts w:ascii="Arial" w:hAnsi="Arial" w:cs="Arial"/>
          <w:sz w:val="18"/>
        </w:rPr>
      </w:pPr>
      <w:r w:rsidRPr="00E61448">
        <w:rPr>
          <w:rFonts w:ascii="Arial" w:hAnsi="Arial" w:cs="Arial"/>
          <w:sz w:val="18"/>
          <w:vertAlign w:val="superscript"/>
        </w:rPr>
        <w:t xml:space="preserve">2 </w:t>
      </w:r>
      <w:r w:rsidRPr="00E61448">
        <w:rPr>
          <w:rFonts w:ascii="Arial" w:hAnsi="Arial" w:cs="Arial"/>
          <w:sz w:val="18"/>
        </w:rPr>
        <w:t>Uvede pouze dodavatel nezapsaný v obchodním rejstříku.</w:t>
      </w:r>
    </w:p>
    <w:p w14:paraId="5C10BCD0" w14:textId="77777777" w:rsidR="00665E4C" w:rsidRDefault="00665E4C" w:rsidP="00665E4C"/>
    <w:p w14:paraId="09285E71" w14:textId="77777777" w:rsidR="00665E4C" w:rsidRDefault="00665E4C" w:rsidP="00665E4C">
      <w:pPr>
        <w:pStyle w:val="Nadpis1"/>
        <w:numPr>
          <w:ilvl w:val="0"/>
          <w:numId w:val="0"/>
        </w:numPr>
        <w:spacing w:before="360"/>
        <w:rPr>
          <w:rFonts w:ascii="Arial" w:hAnsi="Arial" w:cs="Arial"/>
          <w:sz w:val="28"/>
          <w:szCs w:val="28"/>
        </w:rPr>
        <w:sectPr w:rsidR="00665E4C" w:rsidSect="00F94EE6">
          <w:headerReference w:type="default" r:id="rId28"/>
          <w:footerReference w:type="default" r:id="rId29"/>
          <w:pgSz w:w="11906" w:h="16838"/>
          <w:pgMar w:top="1417" w:right="1417" w:bottom="1417" w:left="1417" w:header="708" w:footer="425" w:gutter="0"/>
          <w:cols w:space="708"/>
          <w:docGrid w:linePitch="360"/>
        </w:sectPr>
      </w:pPr>
    </w:p>
    <w:p w14:paraId="375C078A" w14:textId="77777777" w:rsidR="00376BBC" w:rsidRPr="006602FC" w:rsidRDefault="00376BBC" w:rsidP="00731F47">
      <w:pPr>
        <w:pStyle w:val="Nadpis1"/>
        <w:numPr>
          <w:ilvl w:val="0"/>
          <w:numId w:val="0"/>
        </w:numPr>
        <w:spacing w:before="0" w:after="120"/>
        <w:ind w:left="2984"/>
        <w:rPr>
          <w:rFonts w:ascii="Arial" w:hAnsi="Arial" w:cs="Arial"/>
          <w:sz w:val="28"/>
          <w:szCs w:val="28"/>
        </w:rPr>
      </w:pPr>
      <w:r w:rsidRPr="006602FC">
        <w:rPr>
          <w:rFonts w:ascii="Arial" w:hAnsi="Arial" w:cs="Arial"/>
          <w:sz w:val="28"/>
          <w:szCs w:val="28"/>
        </w:rPr>
        <w:t>Technická specifikace</w:t>
      </w:r>
    </w:p>
    <w:p w14:paraId="609A17FE" w14:textId="77777777" w:rsidR="00376BBC" w:rsidRPr="006602FC" w:rsidRDefault="00376BBC" w:rsidP="00376BBC">
      <w:pPr>
        <w:tabs>
          <w:tab w:val="left" w:pos="7155"/>
        </w:tabs>
        <w:spacing w:before="360" w:after="120"/>
        <w:rPr>
          <w:rFonts w:ascii="Arial" w:hAnsi="Arial" w:cs="Arial"/>
          <w:i/>
          <w:highlight w:val="green"/>
        </w:rPr>
      </w:pPr>
      <w:r w:rsidRPr="006602FC">
        <w:rPr>
          <w:rFonts w:ascii="Arial" w:hAnsi="Arial" w:cs="Arial"/>
          <w:i/>
          <w:highlight w:val="green"/>
        </w:rPr>
        <w:t xml:space="preserve">Dodavatel vyplní všechny žlutě označené části. Tato příloha slouží </w:t>
      </w:r>
      <w:r w:rsidRPr="006602FC">
        <w:rPr>
          <w:rFonts w:ascii="Arial" w:hAnsi="Arial" w:cs="Arial"/>
          <w:b/>
          <w:i/>
          <w:highlight w:val="green"/>
        </w:rPr>
        <w:t>k vymezení minimálních technických požadavků zadavatele a osvědčení jejich splnění dodavatelem</w:t>
      </w:r>
      <w:r w:rsidRPr="006602FC">
        <w:rPr>
          <w:rFonts w:ascii="Arial" w:hAnsi="Arial" w:cs="Arial"/>
          <w:i/>
          <w:highlight w:val="green"/>
        </w:rPr>
        <w:t xml:space="preserve">. Požadavky zadavatele jsou uvedeny ve sloupci 1, dodavatel vyplní všechny položky sloupce 2 a 3. </w:t>
      </w:r>
    </w:p>
    <w:p w14:paraId="12974378" w14:textId="77777777" w:rsidR="00376BBC" w:rsidRPr="006602FC" w:rsidRDefault="00376BBC" w:rsidP="00376BBC">
      <w:pPr>
        <w:tabs>
          <w:tab w:val="left" w:pos="7155"/>
        </w:tabs>
        <w:spacing w:after="360"/>
        <w:rPr>
          <w:rFonts w:ascii="Arial" w:hAnsi="Arial" w:cs="Arial"/>
          <w:i/>
        </w:rPr>
      </w:pPr>
      <w:r w:rsidRPr="006602FC">
        <w:rPr>
          <w:rFonts w:ascii="Arial" w:hAnsi="Arial" w:cs="Arial"/>
          <w:i/>
          <w:highlight w:val="green"/>
        </w:rPr>
        <w:t>V sloupci 2 uvede dodavatel pouze hodnoty</w:t>
      </w:r>
      <w:r w:rsidRPr="006602FC">
        <w:rPr>
          <w:rFonts w:ascii="Arial" w:hAnsi="Arial" w:cs="Arial"/>
          <w:b/>
          <w:i/>
          <w:highlight w:val="green"/>
        </w:rPr>
        <w:t xml:space="preserve"> ANO </w:t>
      </w:r>
      <w:r w:rsidRPr="006602FC">
        <w:rPr>
          <w:rFonts w:ascii="Arial" w:hAnsi="Arial" w:cs="Arial"/>
          <w:i/>
          <w:highlight w:val="green"/>
        </w:rPr>
        <w:t>či</w:t>
      </w:r>
      <w:r w:rsidRPr="006602FC">
        <w:rPr>
          <w:rFonts w:ascii="Arial" w:hAnsi="Arial" w:cs="Arial"/>
          <w:b/>
          <w:i/>
          <w:highlight w:val="green"/>
        </w:rPr>
        <w:t xml:space="preserve"> NE </w:t>
      </w:r>
      <w:r w:rsidRPr="006602FC">
        <w:rPr>
          <w:rFonts w:ascii="Arial" w:hAnsi="Arial" w:cs="Arial"/>
          <w:i/>
          <w:highlight w:val="green"/>
        </w:rPr>
        <w:t>(ANO pokud nabízené zboží uvedený parametr splňuje, v případě, že nikoli, uvede dodavatel NE).</w:t>
      </w:r>
    </w:p>
    <w:p w14:paraId="5003FE0D" w14:textId="068E1011" w:rsidR="00376BBC" w:rsidRPr="006602FC" w:rsidRDefault="001F2E96" w:rsidP="00376BBC">
      <w:pPr>
        <w:spacing w:after="120"/>
        <w:rPr>
          <w:rFonts w:ascii="Arial" w:hAnsi="Arial" w:cs="Arial"/>
          <w:b/>
        </w:rPr>
      </w:pPr>
      <w:r>
        <w:rPr>
          <w:rFonts w:ascii="Arial" w:hAnsi="Arial" w:cs="Arial"/>
          <w:b/>
        </w:rPr>
        <w:t>Deduplikační diskové uložiště</w:t>
      </w:r>
      <w:r w:rsidR="00376BBC" w:rsidRPr="006602FC">
        <w:rPr>
          <w:rFonts w:ascii="Arial" w:hAnsi="Arial" w:cs="Arial"/>
          <w:b/>
        </w:rPr>
        <w:t xml:space="preserve"> (1 kus)</w:t>
      </w:r>
    </w:p>
    <w:tbl>
      <w:tblPr>
        <w:tblW w:w="9752" w:type="dxa"/>
        <w:tblLayout w:type="fixed"/>
        <w:tblCellMar>
          <w:left w:w="70" w:type="dxa"/>
          <w:right w:w="70" w:type="dxa"/>
        </w:tblCellMar>
        <w:tblLook w:val="04A0" w:firstRow="1" w:lastRow="0" w:firstColumn="1" w:lastColumn="0" w:noHBand="0" w:noVBand="1"/>
      </w:tblPr>
      <w:tblGrid>
        <w:gridCol w:w="5240"/>
        <w:gridCol w:w="1418"/>
        <w:gridCol w:w="3094"/>
      </w:tblGrid>
      <w:tr w:rsidR="00376BBC" w:rsidRPr="006602FC" w14:paraId="48147CFC" w14:textId="77777777" w:rsidTr="006C491C">
        <w:trPr>
          <w:cantSplit/>
          <w:trHeight w:val="630"/>
        </w:trPr>
        <w:tc>
          <w:tcPr>
            <w:tcW w:w="5240"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4436200D" w14:textId="77777777" w:rsidR="00376BBC" w:rsidRPr="006602FC" w:rsidRDefault="00376BBC" w:rsidP="006C491C">
            <w:pPr>
              <w:rPr>
                <w:rFonts w:ascii="Arial" w:hAnsi="Arial" w:cs="Arial"/>
                <w:b/>
              </w:rPr>
            </w:pPr>
            <w:r w:rsidRPr="006602FC">
              <w:rPr>
                <w:rFonts w:ascii="Arial" w:hAnsi="Arial" w:cs="Arial"/>
                <w:b/>
              </w:rPr>
              <w:t>Požadovaná funkcionalita/vlastnost</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B7858B4" w14:textId="77777777" w:rsidR="00376BBC" w:rsidRPr="006602FC" w:rsidRDefault="00376BBC" w:rsidP="006C491C">
            <w:pPr>
              <w:jc w:val="center"/>
              <w:rPr>
                <w:rFonts w:ascii="Arial" w:hAnsi="Arial" w:cs="Arial"/>
                <w:b/>
              </w:rPr>
            </w:pPr>
            <w:r w:rsidRPr="006602FC">
              <w:rPr>
                <w:rFonts w:ascii="Arial" w:hAnsi="Arial" w:cs="Arial"/>
                <w:b/>
              </w:rPr>
              <w:t>Splňuje (ANO/NE)</w:t>
            </w:r>
          </w:p>
        </w:tc>
        <w:tc>
          <w:tcPr>
            <w:tcW w:w="309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2EFE442" w14:textId="3E0CD1B6" w:rsidR="00376BBC" w:rsidRPr="006602FC" w:rsidRDefault="00E61448" w:rsidP="001F2E96">
            <w:pPr>
              <w:jc w:val="center"/>
              <w:rPr>
                <w:rFonts w:ascii="Arial" w:hAnsi="Arial" w:cs="Arial"/>
                <w:b/>
              </w:rPr>
            </w:pPr>
            <w:r>
              <w:rPr>
                <w:rFonts w:ascii="Arial" w:hAnsi="Arial" w:cs="Arial"/>
                <w:b/>
              </w:rPr>
              <w:t>Pokud je relevant</w:t>
            </w:r>
            <w:r w:rsidR="001F2E96">
              <w:rPr>
                <w:rFonts w:ascii="Arial" w:hAnsi="Arial" w:cs="Arial"/>
                <w:b/>
              </w:rPr>
              <w:t>ní, u</w:t>
            </w:r>
            <w:r w:rsidR="00376BBC" w:rsidRPr="006602FC">
              <w:rPr>
                <w:rFonts w:ascii="Arial" w:hAnsi="Arial" w:cs="Arial"/>
                <w:b/>
              </w:rPr>
              <w:t>veďte hodnotu daného parametru</w:t>
            </w:r>
          </w:p>
        </w:tc>
      </w:tr>
      <w:tr w:rsidR="00376BBC" w:rsidRPr="006602FC" w14:paraId="3D1A705F" w14:textId="77777777" w:rsidTr="006C491C">
        <w:trPr>
          <w:cantSplit/>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0BB48D" w14:textId="77777777" w:rsidR="00376BBC" w:rsidRPr="006602FC" w:rsidRDefault="00376BBC" w:rsidP="006C491C">
            <w:pPr>
              <w:spacing w:before="60" w:after="60"/>
              <w:jc w:val="left"/>
              <w:rPr>
                <w:rFonts w:ascii="Arial" w:hAnsi="Arial" w:cs="Arial"/>
                <w:color w:val="000000"/>
              </w:rPr>
            </w:pPr>
            <w:r w:rsidRPr="006602FC">
              <w:rPr>
                <w:rFonts w:ascii="Arial" w:hAnsi="Arial" w:cs="Arial"/>
              </w:rPr>
              <w:t xml:space="preserve">Značka/typ: </w:t>
            </w:r>
            <w:r w:rsidRPr="006602FC">
              <w:rPr>
                <w:rFonts w:ascii="Arial" w:eastAsia="SimSun" w:hAnsi="Arial" w:cs="Arial"/>
                <w:bCs/>
                <w:highlight w:val="yellow"/>
              </w:rPr>
              <w:t>……………..</w:t>
            </w:r>
          </w:p>
        </w:tc>
      </w:tr>
      <w:tr w:rsidR="00971A13" w:rsidRPr="006602FC" w14:paraId="043DB101" w14:textId="77777777" w:rsidTr="00ED24A6">
        <w:trPr>
          <w:cantSplit/>
          <w:trHeight w:val="322"/>
        </w:trPr>
        <w:tc>
          <w:tcPr>
            <w:tcW w:w="5240" w:type="dxa"/>
            <w:tcBorders>
              <w:top w:val="nil"/>
              <w:left w:val="single" w:sz="4" w:space="0" w:color="auto"/>
              <w:bottom w:val="single" w:sz="4" w:space="0" w:color="auto"/>
              <w:right w:val="single" w:sz="4" w:space="0" w:color="auto"/>
            </w:tcBorders>
          </w:tcPr>
          <w:p w14:paraId="3A55BC9C" w14:textId="730F9A16"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Celkový prostor v rozvaděči / rozměr skřině maximálně 5U.</w:t>
            </w:r>
          </w:p>
        </w:tc>
        <w:tc>
          <w:tcPr>
            <w:tcW w:w="1418" w:type="dxa"/>
            <w:tcBorders>
              <w:top w:val="nil"/>
              <w:left w:val="nil"/>
              <w:bottom w:val="single" w:sz="4" w:space="0" w:color="auto"/>
              <w:right w:val="single" w:sz="4" w:space="0" w:color="auto"/>
            </w:tcBorders>
            <w:shd w:val="clear" w:color="auto" w:fill="FFFF00"/>
            <w:vAlign w:val="center"/>
            <w:hideMark/>
          </w:tcPr>
          <w:p w14:paraId="06318D2F" w14:textId="77777777" w:rsidR="00971A13" w:rsidRPr="006602FC" w:rsidRDefault="00971A13" w:rsidP="00971A13">
            <w:pPr>
              <w:spacing w:before="60" w:after="60"/>
              <w:rPr>
                <w:rFonts w:ascii="Arial" w:hAnsi="Arial" w:cs="Arial"/>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601F5C1" w14:textId="77777777" w:rsidR="00971A13" w:rsidRPr="006602FC" w:rsidRDefault="00971A13" w:rsidP="00971A13">
            <w:pPr>
              <w:spacing w:before="60" w:after="60"/>
              <w:rPr>
                <w:rFonts w:ascii="Arial" w:hAnsi="Arial" w:cs="Arial"/>
                <w:color w:val="000000"/>
              </w:rPr>
            </w:pPr>
          </w:p>
        </w:tc>
      </w:tr>
      <w:tr w:rsidR="00971A13" w:rsidRPr="006602FC" w14:paraId="143968CA"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4DBC1634" w14:textId="1C6DBF05"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Čistá využitelná disková kapacita minimálně 60TB.</w:t>
            </w:r>
          </w:p>
        </w:tc>
        <w:tc>
          <w:tcPr>
            <w:tcW w:w="1418" w:type="dxa"/>
            <w:tcBorders>
              <w:top w:val="nil"/>
              <w:left w:val="nil"/>
              <w:bottom w:val="single" w:sz="4" w:space="0" w:color="auto"/>
              <w:right w:val="single" w:sz="4" w:space="0" w:color="auto"/>
            </w:tcBorders>
            <w:shd w:val="clear" w:color="auto" w:fill="FFFF00"/>
            <w:vAlign w:val="center"/>
          </w:tcPr>
          <w:p w14:paraId="43ACB47D"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394F2F4" w14:textId="77777777" w:rsidR="00971A13" w:rsidRPr="006602FC" w:rsidRDefault="00971A13" w:rsidP="00971A13">
            <w:pPr>
              <w:spacing w:before="60" w:after="60"/>
              <w:rPr>
                <w:rFonts w:ascii="Arial" w:hAnsi="Arial" w:cs="Arial"/>
                <w:color w:val="000000"/>
              </w:rPr>
            </w:pPr>
          </w:p>
        </w:tc>
      </w:tr>
      <w:tr w:rsidR="00971A13" w:rsidRPr="006602FC" w14:paraId="0D43C11E"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975C14E" w14:textId="4AC4442E"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Možnost rozšíření čisté využitelné diskové kapacity minimálně na 170 TB (přidáním dalších diskových polic).</w:t>
            </w:r>
          </w:p>
        </w:tc>
        <w:tc>
          <w:tcPr>
            <w:tcW w:w="1418" w:type="dxa"/>
            <w:tcBorders>
              <w:top w:val="nil"/>
              <w:left w:val="nil"/>
              <w:bottom w:val="single" w:sz="4" w:space="0" w:color="auto"/>
              <w:right w:val="single" w:sz="4" w:space="0" w:color="auto"/>
            </w:tcBorders>
            <w:shd w:val="clear" w:color="auto" w:fill="FFFF00"/>
            <w:vAlign w:val="center"/>
          </w:tcPr>
          <w:p w14:paraId="3585C8D2"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6875E0F3" w14:textId="77777777" w:rsidR="00971A13" w:rsidRPr="006602FC" w:rsidRDefault="00971A13" w:rsidP="00971A13">
            <w:pPr>
              <w:spacing w:before="60" w:after="60"/>
              <w:rPr>
                <w:rFonts w:ascii="Arial" w:hAnsi="Arial" w:cs="Arial"/>
                <w:color w:val="000000"/>
              </w:rPr>
            </w:pPr>
          </w:p>
        </w:tc>
      </w:tr>
      <w:tr w:rsidR="00971A13" w:rsidRPr="006602FC" w14:paraId="137AF112"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B545285" w14:textId="36ACB2F0"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Minimální propustnost pro zápis 20 TB/h.</w:t>
            </w:r>
          </w:p>
        </w:tc>
        <w:tc>
          <w:tcPr>
            <w:tcW w:w="1418" w:type="dxa"/>
            <w:tcBorders>
              <w:top w:val="nil"/>
              <w:left w:val="nil"/>
              <w:bottom w:val="single" w:sz="4" w:space="0" w:color="auto"/>
              <w:right w:val="single" w:sz="4" w:space="0" w:color="auto"/>
            </w:tcBorders>
            <w:shd w:val="clear" w:color="auto" w:fill="FFFF00"/>
            <w:vAlign w:val="center"/>
          </w:tcPr>
          <w:p w14:paraId="6CEEA21D"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19CE1EA9" w14:textId="77777777" w:rsidR="00971A13" w:rsidRPr="006602FC" w:rsidRDefault="00971A13" w:rsidP="00971A13">
            <w:pPr>
              <w:spacing w:before="60" w:after="60"/>
              <w:rPr>
                <w:rFonts w:ascii="Arial" w:hAnsi="Arial" w:cs="Arial"/>
                <w:color w:val="000000"/>
              </w:rPr>
            </w:pPr>
          </w:p>
        </w:tc>
      </w:tr>
      <w:tr w:rsidR="00971A13" w:rsidRPr="006602FC" w14:paraId="313E8125"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54AAEB2E" w14:textId="3E903B46" w:rsidR="00971A13" w:rsidRPr="006602FC" w:rsidRDefault="00971A13" w:rsidP="00E61448">
            <w:pPr>
              <w:spacing w:before="60" w:after="60" w:line="254" w:lineRule="auto"/>
              <w:jc w:val="left"/>
              <w:rPr>
                <w:rFonts w:ascii="Arial" w:eastAsia="SimSun" w:hAnsi="Arial" w:cs="Arial"/>
                <w:bCs/>
              </w:rPr>
            </w:pPr>
            <w:r w:rsidRPr="00F33D27">
              <w:rPr>
                <w:rFonts w:ascii="Arial" w:hAnsi="Arial" w:cs="Arial"/>
                <w:sz w:val="22"/>
                <w:szCs w:val="22"/>
                <w:lang w:eastAsia="x-none"/>
              </w:rPr>
              <w:t xml:space="preserve">Diskové úložiště </w:t>
            </w:r>
            <w:r w:rsidR="00E61448">
              <w:rPr>
                <w:rFonts w:ascii="Arial" w:hAnsi="Arial" w:cs="Arial"/>
                <w:sz w:val="22"/>
                <w:szCs w:val="22"/>
                <w:lang w:eastAsia="x-none"/>
              </w:rPr>
              <w:t>má</w:t>
            </w:r>
            <w:r w:rsidRPr="00F33D27">
              <w:rPr>
                <w:rFonts w:ascii="Arial" w:hAnsi="Arial" w:cs="Arial"/>
                <w:sz w:val="22"/>
                <w:szCs w:val="22"/>
                <w:lang w:eastAsia="x-none"/>
              </w:rPr>
              <w:t xml:space="preserve"> síťovou konektivitu minimálně 2x 10/1GbE metalický port a 2x 10GbE SFP+ port.</w:t>
            </w:r>
          </w:p>
        </w:tc>
        <w:tc>
          <w:tcPr>
            <w:tcW w:w="1418" w:type="dxa"/>
            <w:tcBorders>
              <w:top w:val="nil"/>
              <w:left w:val="nil"/>
              <w:bottom w:val="single" w:sz="4" w:space="0" w:color="auto"/>
              <w:right w:val="single" w:sz="4" w:space="0" w:color="auto"/>
            </w:tcBorders>
            <w:shd w:val="clear" w:color="auto" w:fill="FFFF00"/>
            <w:vAlign w:val="center"/>
          </w:tcPr>
          <w:p w14:paraId="3C0D1DDA"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E3EFB60" w14:textId="77777777" w:rsidR="00971A13" w:rsidRPr="006602FC" w:rsidRDefault="00971A13" w:rsidP="00971A13">
            <w:pPr>
              <w:spacing w:before="60" w:after="60"/>
              <w:rPr>
                <w:rFonts w:ascii="Arial" w:hAnsi="Arial" w:cs="Arial"/>
                <w:color w:val="000000"/>
              </w:rPr>
            </w:pPr>
          </w:p>
        </w:tc>
      </w:tr>
      <w:tr w:rsidR="00971A13" w:rsidRPr="006602FC" w14:paraId="4F550F76"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2247AC7" w14:textId="7430BFF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2x 10GbE SFP+ modul MM (MultiMode) kompatibilní s diskovým úložištěm.</w:t>
            </w:r>
          </w:p>
        </w:tc>
        <w:tc>
          <w:tcPr>
            <w:tcW w:w="1418" w:type="dxa"/>
            <w:tcBorders>
              <w:top w:val="nil"/>
              <w:left w:val="nil"/>
              <w:bottom w:val="single" w:sz="4" w:space="0" w:color="auto"/>
              <w:right w:val="single" w:sz="4" w:space="0" w:color="auto"/>
            </w:tcBorders>
            <w:shd w:val="clear" w:color="auto" w:fill="FFFF00"/>
            <w:vAlign w:val="center"/>
          </w:tcPr>
          <w:p w14:paraId="7C870E9D"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644893A5" w14:textId="77777777" w:rsidR="00971A13" w:rsidRPr="006602FC" w:rsidRDefault="00971A13" w:rsidP="00971A13">
            <w:pPr>
              <w:spacing w:before="60" w:after="60"/>
              <w:rPr>
                <w:rFonts w:ascii="Arial" w:hAnsi="Arial" w:cs="Arial"/>
                <w:color w:val="000000"/>
              </w:rPr>
            </w:pPr>
          </w:p>
        </w:tc>
      </w:tr>
      <w:tr w:rsidR="00971A13" w:rsidRPr="006602FC" w14:paraId="125AF5F2"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FC92679" w14:textId="59F581DB" w:rsidR="00971A13" w:rsidRPr="006602FC" w:rsidRDefault="00971A13" w:rsidP="00E61448">
            <w:pPr>
              <w:spacing w:before="60" w:after="60" w:line="254" w:lineRule="auto"/>
              <w:jc w:val="left"/>
              <w:rPr>
                <w:rFonts w:ascii="Arial" w:eastAsia="SimSun" w:hAnsi="Arial" w:cs="Arial"/>
                <w:bCs/>
              </w:rPr>
            </w:pPr>
            <w:r w:rsidRPr="00F33D27">
              <w:rPr>
                <w:rFonts w:ascii="Arial" w:hAnsi="Arial" w:cs="Arial"/>
                <w:sz w:val="22"/>
                <w:szCs w:val="22"/>
                <w:lang w:eastAsia="x-none"/>
              </w:rPr>
              <w:t xml:space="preserve">Diskové úložiště </w:t>
            </w:r>
            <w:r w:rsidR="00E61448">
              <w:rPr>
                <w:rFonts w:ascii="Arial" w:hAnsi="Arial" w:cs="Arial"/>
                <w:sz w:val="22"/>
                <w:szCs w:val="22"/>
                <w:lang w:eastAsia="x-none"/>
              </w:rPr>
              <w:t>podporuje</w:t>
            </w:r>
            <w:r w:rsidRPr="00F33D27">
              <w:rPr>
                <w:rFonts w:ascii="Arial" w:hAnsi="Arial" w:cs="Arial"/>
                <w:sz w:val="22"/>
                <w:szCs w:val="22"/>
                <w:lang w:eastAsia="x-none"/>
              </w:rPr>
              <w:t xml:space="preserve"> IPv4 a IPv6 protokol.</w:t>
            </w:r>
          </w:p>
        </w:tc>
        <w:tc>
          <w:tcPr>
            <w:tcW w:w="1418" w:type="dxa"/>
            <w:tcBorders>
              <w:top w:val="nil"/>
              <w:left w:val="nil"/>
              <w:bottom w:val="single" w:sz="4" w:space="0" w:color="auto"/>
              <w:right w:val="single" w:sz="4" w:space="0" w:color="auto"/>
            </w:tcBorders>
            <w:shd w:val="clear" w:color="auto" w:fill="FFFF00"/>
            <w:vAlign w:val="center"/>
          </w:tcPr>
          <w:p w14:paraId="12D5D377"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01E3819" w14:textId="77777777" w:rsidR="00971A13" w:rsidRPr="006602FC" w:rsidRDefault="00971A13" w:rsidP="00971A13">
            <w:pPr>
              <w:spacing w:before="60" w:after="60"/>
              <w:rPr>
                <w:rFonts w:ascii="Arial" w:hAnsi="Arial" w:cs="Arial"/>
                <w:color w:val="000000"/>
              </w:rPr>
            </w:pPr>
          </w:p>
        </w:tc>
      </w:tr>
      <w:tr w:rsidR="00971A13" w:rsidRPr="006602FC" w14:paraId="159CCBCC"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2B4CE9B2" w14:textId="1E95AD5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Podpora minimálně 200 konkurenčních zálohovacích úloh.</w:t>
            </w:r>
          </w:p>
        </w:tc>
        <w:tc>
          <w:tcPr>
            <w:tcW w:w="1418" w:type="dxa"/>
            <w:tcBorders>
              <w:top w:val="nil"/>
              <w:left w:val="nil"/>
              <w:bottom w:val="single" w:sz="4" w:space="0" w:color="auto"/>
              <w:right w:val="single" w:sz="4" w:space="0" w:color="auto"/>
            </w:tcBorders>
            <w:shd w:val="clear" w:color="auto" w:fill="FFFF00"/>
            <w:vAlign w:val="center"/>
          </w:tcPr>
          <w:p w14:paraId="40AE20CA"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732CB807" w14:textId="77777777" w:rsidR="00971A13" w:rsidRPr="006602FC" w:rsidRDefault="00971A13" w:rsidP="00971A13">
            <w:pPr>
              <w:spacing w:before="60" w:after="60"/>
              <w:rPr>
                <w:rFonts w:ascii="Arial" w:hAnsi="Arial" w:cs="Arial"/>
                <w:color w:val="000000"/>
              </w:rPr>
            </w:pPr>
          </w:p>
        </w:tc>
      </w:tr>
      <w:tr w:rsidR="00971A13" w:rsidRPr="006602FC" w14:paraId="12E4EF79"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3C185DF1" w14:textId="6F2793E8"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při ukládání dat využívat princip in-line deduplikace na cíli na principu variabilní délky bloku.</w:t>
            </w:r>
          </w:p>
        </w:tc>
        <w:tc>
          <w:tcPr>
            <w:tcW w:w="1418" w:type="dxa"/>
            <w:tcBorders>
              <w:top w:val="nil"/>
              <w:left w:val="nil"/>
              <w:bottom w:val="single" w:sz="4" w:space="0" w:color="auto"/>
              <w:right w:val="single" w:sz="4" w:space="0" w:color="auto"/>
            </w:tcBorders>
            <w:shd w:val="clear" w:color="auto" w:fill="FFFF00"/>
            <w:vAlign w:val="center"/>
          </w:tcPr>
          <w:p w14:paraId="0DD8A7AB"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4BA4F8AD" w14:textId="77777777" w:rsidR="00971A13" w:rsidRPr="006602FC" w:rsidRDefault="00971A13" w:rsidP="00971A13">
            <w:pPr>
              <w:spacing w:before="60" w:after="60"/>
              <w:rPr>
                <w:rFonts w:ascii="Arial" w:hAnsi="Arial" w:cs="Arial"/>
                <w:color w:val="000000"/>
              </w:rPr>
            </w:pPr>
          </w:p>
        </w:tc>
      </w:tr>
      <w:tr w:rsidR="00971A13" w:rsidRPr="006602FC" w14:paraId="590085B5"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1AB8B333" w14:textId="5C62190D"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pro deduplikace využívat procesorový výkon a deduplikace nesmí být závislá na počtu a typu disků.</w:t>
            </w:r>
          </w:p>
        </w:tc>
        <w:tc>
          <w:tcPr>
            <w:tcW w:w="1418" w:type="dxa"/>
            <w:tcBorders>
              <w:top w:val="nil"/>
              <w:left w:val="nil"/>
              <w:bottom w:val="single" w:sz="4" w:space="0" w:color="auto"/>
              <w:right w:val="single" w:sz="4" w:space="0" w:color="auto"/>
            </w:tcBorders>
            <w:shd w:val="clear" w:color="auto" w:fill="FFFF00"/>
            <w:vAlign w:val="center"/>
          </w:tcPr>
          <w:p w14:paraId="3ABF65D2"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BB20F44" w14:textId="77777777" w:rsidR="00971A13" w:rsidRPr="006602FC" w:rsidRDefault="00971A13" w:rsidP="00971A13">
            <w:pPr>
              <w:spacing w:before="60" w:after="60"/>
              <w:rPr>
                <w:rFonts w:ascii="Arial" w:hAnsi="Arial" w:cs="Arial"/>
                <w:color w:val="000000"/>
              </w:rPr>
            </w:pPr>
          </w:p>
        </w:tc>
      </w:tr>
      <w:tr w:rsidR="00971A13" w:rsidRPr="006602FC" w14:paraId="36C877DE"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87360C6" w14:textId="3A67E59C"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Všechna zálohovaná data budou deduplikována v rámci jednoho diskového úložiště.</w:t>
            </w:r>
          </w:p>
        </w:tc>
        <w:tc>
          <w:tcPr>
            <w:tcW w:w="1418" w:type="dxa"/>
            <w:tcBorders>
              <w:top w:val="nil"/>
              <w:left w:val="nil"/>
              <w:bottom w:val="single" w:sz="4" w:space="0" w:color="auto"/>
              <w:right w:val="single" w:sz="4" w:space="0" w:color="auto"/>
            </w:tcBorders>
            <w:shd w:val="clear" w:color="auto" w:fill="FFFF00"/>
            <w:vAlign w:val="center"/>
          </w:tcPr>
          <w:p w14:paraId="7D54890E"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2F1AEB7A" w14:textId="77777777" w:rsidR="00971A13" w:rsidRPr="006602FC" w:rsidRDefault="00971A13" w:rsidP="00971A13">
            <w:pPr>
              <w:spacing w:before="60" w:after="60"/>
              <w:rPr>
                <w:rFonts w:ascii="Arial" w:hAnsi="Arial" w:cs="Arial"/>
                <w:color w:val="000000"/>
              </w:rPr>
            </w:pPr>
          </w:p>
        </w:tc>
      </w:tr>
      <w:tr w:rsidR="00971A13" w:rsidRPr="006602FC" w14:paraId="1289D673"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4E8FCE82" w14:textId="3EE05C00"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podporovat minimálně následující protokoly: CIFS, NFS, VTL, NDMP a FC; a musí umožnit jejich současné použití.</w:t>
            </w:r>
          </w:p>
        </w:tc>
        <w:tc>
          <w:tcPr>
            <w:tcW w:w="1418" w:type="dxa"/>
            <w:tcBorders>
              <w:top w:val="nil"/>
              <w:left w:val="nil"/>
              <w:bottom w:val="single" w:sz="4" w:space="0" w:color="auto"/>
              <w:right w:val="single" w:sz="4" w:space="0" w:color="auto"/>
            </w:tcBorders>
            <w:shd w:val="clear" w:color="auto" w:fill="FFFF00"/>
            <w:vAlign w:val="center"/>
          </w:tcPr>
          <w:p w14:paraId="7DF23F84"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17BB98A" w14:textId="77777777" w:rsidR="00971A13" w:rsidRPr="006602FC" w:rsidRDefault="00971A13" w:rsidP="00971A13">
            <w:pPr>
              <w:spacing w:before="60" w:after="60"/>
              <w:rPr>
                <w:rFonts w:ascii="Arial" w:hAnsi="Arial" w:cs="Arial"/>
                <w:color w:val="000000"/>
              </w:rPr>
            </w:pPr>
          </w:p>
        </w:tc>
      </w:tr>
      <w:tr w:rsidR="00971A13" w:rsidRPr="006602FC" w14:paraId="29186719"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51B761EA" w14:textId="40364D08"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umožňovat přímou integraci DD BOOST se zálohovacím software EMC NetWorker, který je využíván v prostředí zadavatele.</w:t>
            </w:r>
          </w:p>
        </w:tc>
        <w:tc>
          <w:tcPr>
            <w:tcW w:w="1418" w:type="dxa"/>
            <w:tcBorders>
              <w:top w:val="nil"/>
              <w:left w:val="nil"/>
              <w:bottom w:val="single" w:sz="4" w:space="0" w:color="auto"/>
              <w:right w:val="single" w:sz="4" w:space="0" w:color="auto"/>
            </w:tcBorders>
            <w:shd w:val="clear" w:color="auto" w:fill="FFFF00"/>
            <w:vAlign w:val="center"/>
          </w:tcPr>
          <w:p w14:paraId="03344200"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06D4B45F" w14:textId="77777777" w:rsidR="00971A13" w:rsidRPr="006602FC" w:rsidRDefault="00971A13" w:rsidP="00971A13">
            <w:pPr>
              <w:spacing w:before="60" w:after="60"/>
              <w:rPr>
                <w:rFonts w:ascii="Arial" w:hAnsi="Arial" w:cs="Arial"/>
                <w:color w:val="000000"/>
              </w:rPr>
            </w:pPr>
          </w:p>
        </w:tc>
      </w:tr>
      <w:tr w:rsidR="00971A13" w:rsidRPr="006602FC" w14:paraId="2770B9BE"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377CB8C" w14:textId="7E360E5C"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být použitelné jako NAS systém (file server).</w:t>
            </w:r>
          </w:p>
        </w:tc>
        <w:tc>
          <w:tcPr>
            <w:tcW w:w="1418" w:type="dxa"/>
            <w:tcBorders>
              <w:top w:val="nil"/>
              <w:left w:val="nil"/>
              <w:bottom w:val="single" w:sz="4" w:space="0" w:color="auto"/>
              <w:right w:val="single" w:sz="4" w:space="0" w:color="auto"/>
            </w:tcBorders>
            <w:shd w:val="clear" w:color="auto" w:fill="FFFF00"/>
            <w:vAlign w:val="center"/>
          </w:tcPr>
          <w:p w14:paraId="55C8B02C"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0F1B5AA2" w14:textId="77777777" w:rsidR="00971A13" w:rsidRPr="006602FC" w:rsidRDefault="00971A13" w:rsidP="00971A13">
            <w:pPr>
              <w:spacing w:before="60" w:after="60"/>
              <w:rPr>
                <w:rFonts w:ascii="Arial" w:hAnsi="Arial" w:cs="Arial"/>
                <w:color w:val="000000"/>
              </w:rPr>
            </w:pPr>
          </w:p>
        </w:tc>
      </w:tr>
      <w:tr w:rsidR="00971A13" w:rsidRPr="006602FC" w14:paraId="04664ABF"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5220E99E" w14:textId="7AD1D32F"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nesmí vynutit změnu stávajícího zálohovacího schématu.</w:t>
            </w:r>
          </w:p>
        </w:tc>
        <w:tc>
          <w:tcPr>
            <w:tcW w:w="1418" w:type="dxa"/>
            <w:tcBorders>
              <w:top w:val="nil"/>
              <w:left w:val="nil"/>
              <w:bottom w:val="single" w:sz="4" w:space="0" w:color="auto"/>
              <w:right w:val="single" w:sz="4" w:space="0" w:color="auto"/>
            </w:tcBorders>
            <w:shd w:val="clear" w:color="auto" w:fill="FFFF00"/>
            <w:vAlign w:val="center"/>
          </w:tcPr>
          <w:p w14:paraId="53AF3946"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04351B55" w14:textId="77777777" w:rsidR="00971A13" w:rsidRPr="006602FC" w:rsidRDefault="00971A13" w:rsidP="00971A13">
            <w:pPr>
              <w:spacing w:before="60" w:after="60"/>
              <w:rPr>
                <w:rFonts w:ascii="Arial" w:hAnsi="Arial" w:cs="Arial"/>
                <w:color w:val="000000"/>
              </w:rPr>
            </w:pPr>
          </w:p>
        </w:tc>
      </w:tr>
      <w:tr w:rsidR="00971A13" w:rsidRPr="006602FC" w14:paraId="5D82E862"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2917ADB" w14:textId="5E9FA45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komprimaci ukládaných deduplikovaných dat.</w:t>
            </w:r>
          </w:p>
        </w:tc>
        <w:tc>
          <w:tcPr>
            <w:tcW w:w="1418" w:type="dxa"/>
            <w:tcBorders>
              <w:top w:val="nil"/>
              <w:left w:val="nil"/>
              <w:bottom w:val="single" w:sz="4" w:space="0" w:color="auto"/>
              <w:right w:val="single" w:sz="4" w:space="0" w:color="auto"/>
            </w:tcBorders>
            <w:shd w:val="clear" w:color="auto" w:fill="FFFF00"/>
            <w:vAlign w:val="center"/>
          </w:tcPr>
          <w:p w14:paraId="02230139"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13F29D22" w14:textId="77777777" w:rsidR="00971A13" w:rsidRPr="006602FC" w:rsidRDefault="00971A13" w:rsidP="00971A13">
            <w:pPr>
              <w:spacing w:before="60" w:after="60"/>
              <w:rPr>
                <w:rFonts w:ascii="Arial" w:hAnsi="Arial" w:cs="Arial"/>
                <w:color w:val="000000"/>
              </w:rPr>
            </w:pPr>
          </w:p>
        </w:tc>
      </w:tr>
      <w:tr w:rsidR="00971A13" w:rsidRPr="006602FC" w14:paraId="4DE510DE"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124FDC70" w14:textId="2D707799"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 xml:space="preserve">Diskové úložiště musí podporovat zálohu VMDK přes </w:t>
            </w:r>
            <w:proofErr w:type="gramStart"/>
            <w:r w:rsidRPr="00F33D27">
              <w:rPr>
                <w:rFonts w:ascii="Arial" w:hAnsi="Arial" w:cs="Arial"/>
                <w:sz w:val="22"/>
                <w:szCs w:val="22"/>
                <w:lang w:eastAsia="x-none"/>
              </w:rPr>
              <w:t>NAS</w:t>
            </w:r>
            <w:proofErr w:type="gramEnd"/>
            <w:r w:rsidRPr="00F33D27">
              <w:rPr>
                <w:rFonts w:ascii="Arial" w:hAnsi="Arial" w:cs="Arial"/>
                <w:sz w:val="22"/>
                <w:szCs w:val="22"/>
                <w:lang w:eastAsia="x-none"/>
              </w:rPr>
              <w:t>.</w:t>
            </w:r>
          </w:p>
        </w:tc>
        <w:tc>
          <w:tcPr>
            <w:tcW w:w="1418" w:type="dxa"/>
            <w:tcBorders>
              <w:top w:val="nil"/>
              <w:left w:val="nil"/>
              <w:bottom w:val="single" w:sz="4" w:space="0" w:color="auto"/>
              <w:right w:val="single" w:sz="4" w:space="0" w:color="auto"/>
            </w:tcBorders>
            <w:shd w:val="clear" w:color="auto" w:fill="FFFF00"/>
            <w:vAlign w:val="center"/>
          </w:tcPr>
          <w:p w14:paraId="1CC868D7"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4F6AC3C4" w14:textId="77777777" w:rsidR="00971A13" w:rsidRPr="006602FC" w:rsidRDefault="00971A13" w:rsidP="00971A13">
            <w:pPr>
              <w:spacing w:before="60" w:after="60"/>
              <w:rPr>
                <w:rFonts w:ascii="Arial" w:hAnsi="Arial" w:cs="Arial"/>
                <w:color w:val="000000"/>
              </w:rPr>
            </w:pPr>
          </w:p>
        </w:tc>
      </w:tr>
      <w:tr w:rsidR="00971A13" w:rsidRPr="006602FC" w14:paraId="5C05142C"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57BEF5A" w14:textId="4EA8E1D4"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distribuci deduplikačního algoritmu z cílového (deduplikačního úložiště) na zdrojové zařízení (backup klienta nebo backup server) z důvodu výkonu a škálovatelnosti prostředí.</w:t>
            </w:r>
          </w:p>
        </w:tc>
        <w:tc>
          <w:tcPr>
            <w:tcW w:w="1418" w:type="dxa"/>
            <w:tcBorders>
              <w:top w:val="nil"/>
              <w:left w:val="nil"/>
              <w:bottom w:val="single" w:sz="4" w:space="0" w:color="auto"/>
              <w:right w:val="single" w:sz="4" w:space="0" w:color="auto"/>
            </w:tcBorders>
            <w:shd w:val="clear" w:color="auto" w:fill="FFFF00"/>
            <w:vAlign w:val="center"/>
          </w:tcPr>
          <w:p w14:paraId="5E9A43C2"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F26512D" w14:textId="77777777" w:rsidR="00971A13" w:rsidRPr="006602FC" w:rsidRDefault="00971A13" w:rsidP="00971A13">
            <w:pPr>
              <w:spacing w:before="60" w:after="60"/>
              <w:rPr>
                <w:rFonts w:ascii="Arial" w:hAnsi="Arial" w:cs="Arial"/>
                <w:color w:val="000000"/>
              </w:rPr>
            </w:pPr>
          </w:p>
        </w:tc>
      </w:tr>
      <w:tr w:rsidR="00971A13" w:rsidRPr="006602FC" w14:paraId="45C04C93"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340CAC98" w14:textId="3FEC532A"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disponovat funkcí multitenancy (logické dělení diskového prostoru pro různé skupiny uživatelů s právy pouze na tyto logické jednotky s možností definice tenant administrator).</w:t>
            </w:r>
          </w:p>
        </w:tc>
        <w:tc>
          <w:tcPr>
            <w:tcW w:w="1418" w:type="dxa"/>
            <w:tcBorders>
              <w:top w:val="nil"/>
              <w:left w:val="nil"/>
              <w:bottom w:val="single" w:sz="4" w:space="0" w:color="auto"/>
              <w:right w:val="single" w:sz="4" w:space="0" w:color="auto"/>
            </w:tcBorders>
            <w:shd w:val="clear" w:color="auto" w:fill="FFFF00"/>
            <w:vAlign w:val="center"/>
          </w:tcPr>
          <w:p w14:paraId="65461E7B"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4E0C37AA" w14:textId="77777777" w:rsidR="00971A13" w:rsidRPr="006602FC" w:rsidRDefault="00971A13" w:rsidP="00971A13">
            <w:pPr>
              <w:spacing w:before="60" w:after="60"/>
              <w:rPr>
                <w:rFonts w:ascii="Arial" w:hAnsi="Arial" w:cs="Arial"/>
                <w:color w:val="000000"/>
              </w:rPr>
            </w:pPr>
          </w:p>
        </w:tc>
      </w:tr>
      <w:tr w:rsidR="00971A13" w:rsidRPr="006602FC" w14:paraId="156D5D86"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1AD96303" w14:textId="683F413B"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rychlou a snadnou tvorbu R/W snapů zálohovaných dat pro potřeby testování scénářů Disaster Recovery.</w:t>
            </w:r>
          </w:p>
        </w:tc>
        <w:tc>
          <w:tcPr>
            <w:tcW w:w="1418" w:type="dxa"/>
            <w:tcBorders>
              <w:top w:val="nil"/>
              <w:left w:val="nil"/>
              <w:bottom w:val="single" w:sz="4" w:space="0" w:color="auto"/>
              <w:right w:val="single" w:sz="4" w:space="0" w:color="auto"/>
            </w:tcBorders>
            <w:shd w:val="clear" w:color="auto" w:fill="FFFF00"/>
            <w:vAlign w:val="center"/>
          </w:tcPr>
          <w:p w14:paraId="20B81E64"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272B3ED" w14:textId="77777777" w:rsidR="00971A13" w:rsidRPr="006602FC" w:rsidRDefault="00971A13" w:rsidP="00971A13">
            <w:pPr>
              <w:spacing w:before="60" w:after="60"/>
              <w:rPr>
                <w:rFonts w:ascii="Arial" w:hAnsi="Arial" w:cs="Arial"/>
                <w:color w:val="000000"/>
              </w:rPr>
            </w:pPr>
          </w:p>
        </w:tc>
      </w:tr>
      <w:tr w:rsidR="00971A13" w:rsidRPr="006602FC" w14:paraId="5D7AB6D7"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1821BE21" w14:textId="5DB65F81"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být rozšiřitelné o možnost replikace do záložní lokality.</w:t>
            </w:r>
          </w:p>
        </w:tc>
        <w:tc>
          <w:tcPr>
            <w:tcW w:w="1418" w:type="dxa"/>
            <w:tcBorders>
              <w:top w:val="nil"/>
              <w:left w:val="nil"/>
              <w:bottom w:val="single" w:sz="4" w:space="0" w:color="auto"/>
              <w:right w:val="single" w:sz="4" w:space="0" w:color="auto"/>
            </w:tcBorders>
            <w:shd w:val="clear" w:color="auto" w:fill="FFFF00"/>
            <w:vAlign w:val="center"/>
          </w:tcPr>
          <w:p w14:paraId="6187AF35"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2D597F70" w14:textId="77777777" w:rsidR="00971A13" w:rsidRPr="006602FC" w:rsidRDefault="00971A13" w:rsidP="00971A13">
            <w:pPr>
              <w:spacing w:before="60" w:after="60"/>
              <w:rPr>
                <w:rFonts w:ascii="Arial" w:hAnsi="Arial" w:cs="Arial"/>
                <w:color w:val="000000"/>
              </w:rPr>
            </w:pPr>
          </w:p>
        </w:tc>
      </w:tr>
      <w:tr w:rsidR="00971A13" w:rsidRPr="006602FC" w14:paraId="392759D1"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157EDE09" w14:textId="387AC75B"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replikovat pouze deduplikovaná zkomprimovaná data.</w:t>
            </w:r>
          </w:p>
        </w:tc>
        <w:tc>
          <w:tcPr>
            <w:tcW w:w="1418" w:type="dxa"/>
            <w:tcBorders>
              <w:top w:val="nil"/>
              <w:left w:val="nil"/>
              <w:bottom w:val="single" w:sz="4" w:space="0" w:color="auto"/>
              <w:right w:val="single" w:sz="4" w:space="0" w:color="auto"/>
            </w:tcBorders>
            <w:shd w:val="clear" w:color="auto" w:fill="FFFF00"/>
            <w:vAlign w:val="center"/>
          </w:tcPr>
          <w:p w14:paraId="3F18C494"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43A3C48" w14:textId="77777777" w:rsidR="00971A13" w:rsidRPr="006602FC" w:rsidRDefault="00971A13" w:rsidP="00971A13">
            <w:pPr>
              <w:spacing w:before="60" w:after="60"/>
              <w:rPr>
                <w:rFonts w:ascii="Arial" w:hAnsi="Arial" w:cs="Arial"/>
                <w:color w:val="000000"/>
              </w:rPr>
            </w:pPr>
          </w:p>
        </w:tc>
      </w:tr>
      <w:tr w:rsidR="00971A13" w:rsidRPr="006602FC" w14:paraId="0E516BD6"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E5029D8" w14:textId="593ED2B0"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podporovat následující scénáře pro replikaci: 1:1, N:1 a kaskádovou replikaci.</w:t>
            </w:r>
          </w:p>
        </w:tc>
        <w:tc>
          <w:tcPr>
            <w:tcW w:w="1418" w:type="dxa"/>
            <w:tcBorders>
              <w:top w:val="nil"/>
              <w:left w:val="nil"/>
              <w:bottom w:val="single" w:sz="4" w:space="0" w:color="auto"/>
              <w:right w:val="single" w:sz="4" w:space="0" w:color="auto"/>
            </w:tcBorders>
            <w:shd w:val="clear" w:color="auto" w:fill="FFFF00"/>
            <w:vAlign w:val="center"/>
          </w:tcPr>
          <w:p w14:paraId="6462417F"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2877930F" w14:textId="77777777" w:rsidR="00971A13" w:rsidRPr="006602FC" w:rsidRDefault="00971A13" w:rsidP="00971A13">
            <w:pPr>
              <w:spacing w:before="60" w:after="60"/>
              <w:rPr>
                <w:rFonts w:ascii="Arial" w:hAnsi="Arial" w:cs="Arial"/>
                <w:color w:val="000000"/>
              </w:rPr>
            </w:pPr>
          </w:p>
        </w:tc>
      </w:tr>
      <w:tr w:rsidR="00971A13" w:rsidRPr="006602FC" w14:paraId="0FF943A3"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A8F3423" w14:textId="5A25819A"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Replikaci musí být možno spustit ve stejném čase jako zálohu bez dopadu na výkon zálohy.</w:t>
            </w:r>
          </w:p>
        </w:tc>
        <w:tc>
          <w:tcPr>
            <w:tcW w:w="1418" w:type="dxa"/>
            <w:tcBorders>
              <w:top w:val="nil"/>
              <w:left w:val="nil"/>
              <w:bottom w:val="single" w:sz="4" w:space="0" w:color="auto"/>
              <w:right w:val="single" w:sz="4" w:space="0" w:color="auto"/>
            </w:tcBorders>
            <w:shd w:val="clear" w:color="auto" w:fill="FFFF00"/>
            <w:vAlign w:val="center"/>
          </w:tcPr>
          <w:p w14:paraId="62D024B7"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661D6003" w14:textId="77777777" w:rsidR="00971A13" w:rsidRPr="006602FC" w:rsidRDefault="00971A13" w:rsidP="00971A13">
            <w:pPr>
              <w:spacing w:before="60" w:after="60"/>
              <w:rPr>
                <w:rFonts w:ascii="Arial" w:hAnsi="Arial" w:cs="Arial"/>
                <w:color w:val="000000"/>
              </w:rPr>
            </w:pPr>
          </w:p>
        </w:tc>
      </w:tr>
      <w:tr w:rsidR="00971A13" w:rsidRPr="006602FC" w14:paraId="2CD212ED"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370FF5C" w14:textId="6BE9DEB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řízení replikace v prostředí zálohovacího SW.</w:t>
            </w:r>
          </w:p>
        </w:tc>
        <w:tc>
          <w:tcPr>
            <w:tcW w:w="1418" w:type="dxa"/>
            <w:tcBorders>
              <w:top w:val="nil"/>
              <w:left w:val="nil"/>
              <w:bottom w:val="single" w:sz="4" w:space="0" w:color="auto"/>
              <w:right w:val="single" w:sz="4" w:space="0" w:color="auto"/>
            </w:tcBorders>
            <w:shd w:val="clear" w:color="auto" w:fill="FFFF00"/>
            <w:vAlign w:val="center"/>
          </w:tcPr>
          <w:p w14:paraId="51015E89"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C94A030" w14:textId="77777777" w:rsidR="00971A13" w:rsidRPr="006602FC" w:rsidRDefault="00971A13" w:rsidP="00971A13">
            <w:pPr>
              <w:spacing w:before="60" w:after="60"/>
              <w:rPr>
                <w:rFonts w:ascii="Arial" w:hAnsi="Arial" w:cs="Arial"/>
                <w:color w:val="000000"/>
              </w:rPr>
            </w:pPr>
          </w:p>
        </w:tc>
      </w:tr>
      <w:tr w:rsidR="00971A13" w:rsidRPr="006602FC" w14:paraId="584EE438"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4F7F8F58" w14:textId="0611F04B"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funkcionalitu šifrování replikačního toku.</w:t>
            </w:r>
          </w:p>
        </w:tc>
        <w:tc>
          <w:tcPr>
            <w:tcW w:w="1418" w:type="dxa"/>
            <w:tcBorders>
              <w:top w:val="nil"/>
              <w:left w:val="nil"/>
              <w:bottom w:val="single" w:sz="4" w:space="0" w:color="auto"/>
              <w:right w:val="single" w:sz="4" w:space="0" w:color="auto"/>
            </w:tcBorders>
            <w:shd w:val="clear" w:color="auto" w:fill="FFFF00"/>
            <w:vAlign w:val="center"/>
          </w:tcPr>
          <w:p w14:paraId="6BAB12E9"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1D015CB9" w14:textId="77777777" w:rsidR="00971A13" w:rsidRPr="006602FC" w:rsidRDefault="00971A13" w:rsidP="00971A13">
            <w:pPr>
              <w:spacing w:before="60" w:after="60"/>
              <w:rPr>
                <w:rFonts w:ascii="Arial" w:hAnsi="Arial" w:cs="Arial"/>
                <w:color w:val="000000"/>
              </w:rPr>
            </w:pPr>
          </w:p>
        </w:tc>
      </w:tr>
      <w:tr w:rsidR="00971A13" w:rsidRPr="006602FC" w14:paraId="43748D4A"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BDDA1F3" w14:textId="793C309A"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kontrolu a správu využití pásma pro replikace dat.</w:t>
            </w:r>
          </w:p>
        </w:tc>
        <w:tc>
          <w:tcPr>
            <w:tcW w:w="1418" w:type="dxa"/>
            <w:tcBorders>
              <w:top w:val="nil"/>
              <w:left w:val="nil"/>
              <w:bottom w:val="single" w:sz="4" w:space="0" w:color="auto"/>
              <w:right w:val="single" w:sz="4" w:space="0" w:color="auto"/>
            </w:tcBorders>
            <w:shd w:val="clear" w:color="auto" w:fill="FFFF00"/>
            <w:vAlign w:val="center"/>
          </w:tcPr>
          <w:p w14:paraId="309AD439"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ECC6CBE" w14:textId="77777777" w:rsidR="00971A13" w:rsidRPr="006602FC" w:rsidRDefault="00971A13" w:rsidP="00971A13">
            <w:pPr>
              <w:spacing w:before="60" w:after="60"/>
              <w:rPr>
                <w:rFonts w:ascii="Arial" w:hAnsi="Arial" w:cs="Arial"/>
                <w:color w:val="000000"/>
              </w:rPr>
            </w:pPr>
          </w:p>
        </w:tc>
      </w:tr>
      <w:tr w:rsidR="00971A13" w:rsidRPr="006602FC" w14:paraId="3BBCE481"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0B8EB40D" w14:textId="15218F7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disponovat interním algoritmem pro neustálou kontrolu zdraví uložených dat a v případě poškození provést jejich automatickou obnovu.</w:t>
            </w:r>
          </w:p>
        </w:tc>
        <w:tc>
          <w:tcPr>
            <w:tcW w:w="1418" w:type="dxa"/>
            <w:tcBorders>
              <w:top w:val="nil"/>
              <w:left w:val="nil"/>
              <w:bottom w:val="single" w:sz="4" w:space="0" w:color="auto"/>
              <w:right w:val="single" w:sz="4" w:space="0" w:color="auto"/>
            </w:tcBorders>
            <w:shd w:val="clear" w:color="auto" w:fill="FFFF00"/>
            <w:vAlign w:val="center"/>
          </w:tcPr>
          <w:p w14:paraId="7C9DFD75"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4116E2F" w14:textId="77777777" w:rsidR="00971A13" w:rsidRPr="006602FC" w:rsidRDefault="00971A13" w:rsidP="00971A13">
            <w:pPr>
              <w:spacing w:before="60" w:after="60"/>
              <w:rPr>
                <w:rFonts w:ascii="Arial" w:hAnsi="Arial" w:cs="Arial"/>
                <w:color w:val="000000"/>
              </w:rPr>
            </w:pPr>
          </w:p>
        </w:tc>
      </w:tr>
      <w:tr w:rsidR="00971A13" w:rsidRPr="006602FC" w14:paraId="79042519"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58C2FBE5" w14:textId="43898419"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zajišťovat ochranu dat minimálně na úrovni duální diskové parity.</w:t>
            </w:r>
          </w:p>
        </w:tc>
        <w:tc>
          <w:tcPr>
            <w:tcW w:w="1418" w:type="dxa"/>
            <w:tcBorders>
              <w:top w:val="nil"/>
              <w:left w:val="nil"/>
              <w:bottom w:val="single" w:sz="4" w:space="0" w:color="auto"/>
              <w:right w:val="single" w:sz="4" w:space="0" w:color="auto"/>
            </w:tcBorders>
            <w:shd w:val="clear" w:color="auto" w:fill="FFFF00"/>
            <w:vAlign w:val="center"/>
          </w:tcPr>
          <w:p w14:paraId="4B466A84"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67711A20" w14:textId="77777777" w:rsidR="00971A13" w:rsidRPr="006602FC" w:rsidRDefault="00971A13" w:rsidP="00971A13">
            <w:pPr>
              <w:spacing w:before="60" w:after="60"/>
              <w:rPr>
                <w:rFonts w:ascii="Arial" w:hAnsi="Arial" w:cs="Arial"/>
                <w:color w:val="000000"/>
              </w:rPr>
            </w:pPr>
          </w:p>
        </w:tc>
      </w:tr>
      <w:tr w:rsidR="00971A13" w:rsidRPr="006602FC" w14:paraId="1C575F65"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375173A1" w14:textId="0D9D91F2"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obnovovat data vždy z deduplikovaného a komprimovaného stavu, není přípustný mezikrok (např. externí disková cache).</w:t>
            </w:r>
          </w:p>
        </w:tc>
        <w:tc>
          <w:tcPr>
            <w:tcW w:w="1418" w:type="dxa"/>
            <w:tcBorders>
              <w:top w:val="nil"/>
              <w:left w:val="nil"/>
              <w:bottom w:val="single" w:sz="4" w:space="0" w:color="auto"/>
              <w:right w:val="single" w:sz="4" w:space="0" w:color="auto"/>
            </w:tcBorders>
            <w:shd w:val="clear" w:color="auto" w:fill="FFFF00"/>
            <w:vAlign w:val="center"/>
          </w:tcPr>
          <w:p w14:paraId="4ACDAA53"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4F0C0CE4" w14:textId="77777777" w:rsidR="00971A13" w:rsidRPr="006602FC" w:rsidRDefault="00971A13" w:rsidP="00971A13">
            <w:pPr>
              <w:spacing w:before="60" w:after="60"/>
              <w:rPr>
                <w:rFonts w:ascii="Arial" w:hAnsi="Arial" w:cs="Arial"/>
                <w:color w:val="000000"/>
              </w:rPr>
            </w:pPr>
          </w:p>
        </w:tc>
      </w:tr>
      <w:tr w:rsidR="00971A13" w:rsidRPr="006602FC" w14:paraId="3CFAE099"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210B0D6" w14:textId="70F4A2BD"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 xml:space="preserve">Diskové úložiště musí umožnit </w:t>
            </w:r>
            <w:r w:rsidRPr="007752C1">
              <w:rPr>
                <w:rFonts w:ascii="Arial" w:hAnsi="Arial" w:cs="Arial"/>
                <w:sz w:val="22"/>
                <w:szCs w:val="22"/>
                <w:lang w:eastAsia="x-none"/>
              </w:rPr>
              <w:t>shredding</w:t>
            </w:r>
            <w:r w:rsidRPr="00F33D27">
              <w:rPr>
                <w:rFonts w:ascii="Arial" w:hAnsi="Arial" w:cs="Arial"/>
                <w:sz w:val="22"/>
                <w:szCs w:val="22"/>
                <w:lang w:eastAsia="x-none"/>
              </w:rPr>
              <w:t xml:space="preserve"> smazaných dat – vícenásobný přepis smazaných bloků.</w:t>
            </w:r>
          </w:p>
        </w:tc>
        <w:tc>
          <w:tcPr>
            <w:tcW w:w="1418" w:type="dxa"/>
            <w:tcBorders>
              <w:top w:val="nil"/>
              <w:left w:val="nil"/>
              <w:bottom w:val="single" w:sz="4" w:space="0" w:color="auto"/>
              <w:right w:val="single" w:sz="4" w:space="0" w:color="auto"/>
            </w:tcBorders>
            <w:shd w:val="clear" w:color="auto" w:fill="FFFF00"/>
            <w:vAlign w:val="center"/>
          </w:tcPr>
          <w:p w14:paraId="055CEE18"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926B502" w14:textId="77777777" w:rsidR="00971A13" w:rsidRPr="006602FC" w:rsidRDefault="00971A13" w:rsidP="00971A13">
            <w:pPr>
              <w:spacing w:before="60" w:after="60"/>
              <w:rPr>
                <w:rFonts w:ascii="Arial" w:hAnsi="Arial" w:cs="Arial"/>
                <w:color w:val="000000"/>
              </w:rPr>
            </w:pPr>
          </w:p>
        </w:tc>
      </w:tr>
      <w:tr w:rsidR="00971A13" w:rsidRPr="006602FC" w14:paraId="329FE699"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5E558779" w14:textId="741424D8"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w:t>
            </w:r>
            <w:r w:rsidRPr="00F33D27">
              <w:rPr>
                <w:rFonts w:ascii="Arial" w:hAnsi="Arial" w:cs="Arial"/>
                <w:sz w:val="22"/>
                <w:szCs w:val="22"/>
                <w:lang w:val="x-none" w:eastAsia="x-none"/>
              </w:rPr>
              <w:t xml:space="preserve"> </w:t>
            </w:r>
            <w:r w:rsidRPr="00F33D27">
              <w:rPr>
                <w:rFonts w:ascii="Arial" w:hAnsi="Arial" w:cs="Arial"/>
                <w:sz w:val="22"/>
                <w:szCs w:val="22"/>
                <w:lang w:eastAsia="x-none"/>
              </w:rPr>
              <w:t>musí obsahovat algoritmy pro kontrolu a verifikaci konzistence a čitelnosti uložených dat.</w:t>
            </w:r>
          </w:p>
        </w:tc>
        <w:tc>
          <w:tcPr>
            <w:tcW w:w="1418" w:type="dxa"/>
            <w:tcBorders>
              <w:top w:val="nil"/>
              <w:left w:val="nil"/>
              <w:bottom w:val="single" w:sz="4" w:space="0" w:color="auto"/>
              <w:right w:val="single" w:sz="4" w:space="0" w:color="auto"/>
            </w:tcBorders>
            <w:shd w:val="clear" w:color="auto" w:fill="FFFF00"/>
            <w:vAlign w:val="center"/>
          </w:tcPr>
          <w:p w14:paraId="123B0B38"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7E2A2A26" w14:textId="77777777" w:rsidR="00971A13" w:rsidRPr="006602FC" w:rsidRDefault="00971A13" w:rsidP="00971A13">
            <w:pPr>
              <w:spacing w:before="60" w:after="60"/>
              <w:rPr>
                <w:rFonts w:ascii="Arial" w:hAnsi="Arial" w:cs="Arial"/>
                <w:color w:val="000000"/>
              </w:rPr>
            </w:pPr>
          </w:p>
        </w:tc>
      </w:tr>
      <w:tr w:rsidR="00971A13" w:rsidRPr="006602FC" w14:paraId="24F47437"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53BC000D" w14:textId="43D659CC"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správu prostřednictvím webového rozhraní.</w:t>
            </w:r>
          </w:p>
        </w:tc>
        <w:tc>
          <w:tcPr>
            <w:tcW w:w="1418" w:type="dxa"/>
            <w:tcBorders>
              <w:top w:val="nil"/>
              <w:left w:val="nil"/>
              <w:bottom w:val="single" w:sz="4" w:space="0" w:color="auto"/>
              <w:right w:val="single" w:sz="4" w:space="0" w:color="auto"/>
            </w:tcBorders>
            <w:shd w:val="clear" w:color="auto" w:fill="FFFF00"/>
            <w:vAlign w:val="center"/>
          </w:tcPr>
          <w:p w14:paraId="6E5AC6F1"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2B8EEBAF" w14:textId="77777777" w:rsidR="00971A13" w:rsidRPr="006602FC" w:rsidRDefault="00971A13" w:rsidP="00971A13">
            <w:pPr>
              <w:spacing w:before="60" w:after="60"/>
              <w:rPr>
                <w:rFonts w:ascii="Arial" w:hAnsi="Arial" w:cs="Arial"/>
                <w:color w:val="000000"/>
              </w:rPr>
            </w:pPr>
          </w:p>
        </w:tc>
      </w:tr>
      <w:tr w:rsidR="00971A13" w:rsidRPr="006602FC" w14:paraId="1A432C6E"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4768274" w14:textId="113FAD2C"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poskytovat funkcionalitu automatického reportingu.</w:t>
            </w:r>
          </w:p>
        </w:tc>
        <w:tc>
          <w:tcPr>
            <w:tcW w:w="1418" w:type="dxa"/>
            <w:tcBorders>
              <w:top w:val="nil"/>
              <w:left w:val="nil"/>
              <w:bottom w:val="single" w:sz="4" w:space="0" w:color="auto"/>
              <w:right w:val="single" w:sz="4" w:space="0" w:color="auto"/>
            </w:tcBorders>
            <w:shd w:val="clear" w:color="auto" w:fill="FFFF00"/>
            <w:vAlign w:val="center"/>
          </w:tcPr>
          <w:p w14:paraId="31778A36"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1FE0CF0" w14:textId="77777777" w:rsidR="00971A13" w:rsidRPr="006602FC" w:rsidRDefault="00971A13" w:rsidP="00971A13">
            <w:pPr>
              <w:spacing w:before="60" w:after="60"/>
              <w:rPr>
                <w:rFonts w:ascii="Arial" w:hAnsi="Arial" w:cs="Arial"/>
                <w:color w:val="000000"/>
              </w:rPr>
            </w:pPr>
          </w:p>
        </w:tc>
      </w:tr>
      <w:tr w:rsidR="00971A13" w:rsidRPr="006602FC" w14:paraId="6F001A83"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493F6C33" w14:textId="52E31E1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umožnit správu na principu rolí s různými typy oprávnění.</w:t>
            </w:r>
          </w:p>
        </w:tc>
        <w:tc>
          <w:tcPr>
            <w:tcW w:w="1418" w:type="dxa"/>
            <w:tcBorders>
              <w:top w:val="nil"/>
              <w:left w:val="nil"/>
              <w:bottom w:val="single" w:sz="4" w:space="0" w:color="auto"/>
              <w:right w:val="single" w:sz="4" w:space="0" w:color="auto"/>
            </w:tcBorders>
            <w:shd w:val="clear" w:color="auto" w:fill="FFFF00"/>
            <w:vAlign w:val="center"/>
          </w:tcPr>
          <w:p w14:paraId="2126AA09"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6355D603" w14:textId="77777777" w:rsidR="00971A13" w:rsidRPr="006602FC" w:rsidRDefault="00971A13" w:rsidP="00971A13">
            <w:pPr>
              <w:spacing w:before="60" w:after="60"/>
              <w:rPr>
                <w:rFonts w:ascii="Arial" w:hAnsi="Arial" w:cs="Arial"/>
                <w:color w:val="000000"/>
              </w:rPr>
            </w:pPr>
          </w:p>
        </w:tc>
      </w:tr>
      <w:tr w:rsidR="00971A13" w:rsidRPr="006602FC" w14:paraId="6FB8BB5F"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019E4E1F" w14:textId="6E063F87"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musí být plně kompatibilní se stávajícím zálohovacím systémem zadavatele - EMC NetWorker.</w:t>
            </w:r>
          </w:p>
        </w:tc>
        <w:tc>
          <w:tcPr>
            <w:tcW w:w="1418" w:type="dxa"/>
            <w:tcBorders>
              <w:top w:val="nil"/>
              <w:left w:val="nil"/>
              <w:bottom w:val="single" w:sz="4" w:space="0" w:color="auto"/>
              <w:right w:val="single" w:sz="4" w:space="0" w:color="auto"/>
            </w:tcBorders>
            <w:shd w:val="clear" w:color="auto" w:fill="FFFF00"/>
            <w:vAlign w:val="center"/>
          </w:tcPr>
          <w:p w14:paraId="3127A2AD"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58988F27" w14:textId="77777777" w:rsidR="00971A13" w:rsidRPr="006602FC" w:rsidRDefault="00971A13" w:rsidP="00971A13">
            <w:pPr>
              <w:spacing w:before="60" w:after="60"/>
              <w:rPr>
                <w:rFonts w:ascii="Arial" w:hAnsi="Arial" w:cs="Arial"/>
                <w:color w:val="000000"/>
              </w:rPr>
            </w:pPr>
          </w:p>
        </w:tc>
      </w:tr>
      <w:tr w:rsidR="00971A13" w:rsidRPr="006602FC" w14:paraId="26BC423E"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256224D" w14:textId="00C022D2"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Součástí dodávky budou všechny potřebné licence pro deduplikovanou replikaci nového diskového úložiště a stávajícího diskového úložiště EMC Data Domain 6300 a podpora těchto licencí na 3 roky. Replikace bude plně kompatibilní s řešením EMC Data Domain (zadavatel již tuto technologii ve své infrastruktuře provozuje jako diskové úložiště pro zálohování).</w:t>
            </w:r>
          </w:p>
        </w:tc>
        <w:tc>
          <w:tcPr>
            <w:tcW w:w="1418" w:type="dxa"/>
            <w:tcBorders>
              <w:top w:val="nil"/>
              <w:left w:val="nil"/>
              <w:bottom w:val="single" w:sz="4" w:space="0" w:color="auto"/>
              <w:right w:val="single" w:sz="4" w:space="0" w:color="auto"/>
            </w:tcBorders>
            <w:shd w:val="clear" w:color="auto" w:fill="FFFF00"/>
            <w:vAlign w:val="center"/>
          </w:tcPr>
          <w:p w14:paraId="1D6EC96E"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E323230" w14:textId="77777777" w:rsidR="00971A13" w:rsidRPr="006602FC" w:rsidRDefault="00971A13" w:rsidP="00971A13">
            <w:pPr>
              <w:spacing w:before="60" w:after="60"/>
              <w:rPr>
                <w:rFonts w:ascii="Arial" w:hAnsi="Arial" w:cs="Arial"/>
                <w:color w:val="000000"/>
              </w:rPr>
            </w:pPr>
          </w:p>
        </w:tc>
      </w:tr>
      <w:tr w:rsidR="00971A13" w:rsidRPr="006602FC" w14:paraId="638F664A"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6E7EF170" w14:textId="55C90AAB"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Diskové úložiště bude dodáno se záručním servisem na HW a SW (firmware zařízení) poskytovaného v rámci servisního programu výrobce v délce 36 měsíců.</w:t>
            </w:r>
          </w:p>
        </w:tc>
        <w:tc>
          <w:tcPr>
            <w:tcW w:w="1418" w:type="dxa"/>
            <w:tcBorders>
              <w:top w:val="nil"/>
              <w:left w:val="nil"/>
              <w:bottom w:val="single" w:sz="4" w:space="0" w:color="auto"/>
              <w:right w:val="single" w:sz="4" w:space="0" w:color="auto"/>
            </w:tcBorders>
            <w:shd w:val="clear" w:color="auto" w:fill="FFFF00"/>
            <w:vAlign w:val="center"/>
          </w:tcPr>
          <w:p w14:paraId="170154D8"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29209F63" w14:textId="77777777" w:rsidR="00971A13" w:rsidRPr="006602FC" w:rsidRDefault="00971A13" w:rsidP="00971A13">
            <w:pPr>
              <w:spacing w:before="60" w:after="60"/>
              <w:rPr>
                <w:rFonts w:ascii="Arial" w:hAnsi="Arial" w:cs="Arial"/>
                <w:color w:val="000000"/>
              </w:rPr>
            </w:pPr>
          </w:p>
        </w:tc>
      </w:tr>
      <w:tr w:rsidR="00971A13" w:rsidRPr="006602FC" w14:paraId="5D756C41"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0F54101C" w14:textId="6EC376DA"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Součástí předmětu plnění je doprava, instalace a konfigurace nového diskového úložiště v rámci stávajícího prostředí zálohovacího systému EMC NetWorker včetně ověření funkčnosti, migrace dat provozních záloh ze stávajícího diskového pole EMC Data Domain 6300 na dodané diskové úložiště, konfigurace replikace mezi novým diskovým úložištěm a stávajícím EMC Data Domain 6300.</w:t>
            </w:r>
          </w:p>
        </w:tc>
        <w:tc>
          <w:tcPr>
            <w:tcW w:w="1418" w:type="dxa"/>
            <w:tcBorders>
              <w:top w:val="nil"/>
              <w:left w:val="nil"/>
              <w:bottom w:val="single" w:sz="4" w:space="0" w:color="auto"/>
              <w:right w:val="single" w:sz="4" w:space="0" w:color="auto"/>
            </w:tcBorders>
            <w:shd w:val="clear" w:color="auto" w:fill="FFFF00"/>
            <w:vAlign w:val="center"/>
          </w:tcPr>
          <w:p w14:paraId="26FAB2E1"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7AAD17C2" w14:textId="77777777" w:rsidR="00971A13" w:rsidRPr="006602FC" w:rsidRDefault="00971A13" w:rsidP="00971A13">
            <w:pPr>
              <w:spacing w:before="60" w:after="60"/>
              <w:rPr>
                <w:rFonts w:ascii="Arial" w:hAnsi="Arial" w:cs="Arial"/>
                <w:color w:val="000000"/>
              </w:rPr>
            </w:pPr>
          </w:p>
        </w:tc>
      </w:tr>
      <w:tr w:rsidR="00971A13" w:rsidRPr="006602FC" w14:paraId="0B299F90" w14:textId="77777777" w:rsidTr="00ED24A6">
        <w:trPr>
          <w:cantSplit/>
          <w:trHeight w:val="376"/>
        </w:trPr>
        <w:tc>
          <w:tcPr>
            <w:tcW w:w="5240" w:type="dxa"/>
            <w:tcBorders>
              <w:top w:val="nil"/>
              <w:left w:val="single" w:sz="4" w:space="0" w:color="auto"/>
              <w:bottom w:val="single" w:sz="4" w:space="0" w:color="auto"/>
              <w:right w:val="single" w:sz="4" w:space="0" w:color="auto"/>
            </w:tcBorders>
          </w:tcPr>
          <w:p w14:paraId="7CC6E056" w14:textId="0E71E4D9" w:rsidR="00971A13" w:rsidRPr="006602FC" w:rsidRDefault="00971A13" w:rsidP="00971A13">
            <w:pPr>
              <w:spacing w:before="60" w:after="60" w:line="254" w:lineRule="auto"/>
              <w:jc w:val="left"/>
              <w:rPr>
                <w:rFonts w:ascii="Arial" w:eastAsia="SimSun" w:hAnsi="Arial" w:cs="Arial"/>
                <w:bCs/>
              </w:rPr>
            </w:pPr>
            <w:r w:rsidRPr="00F33D27">
              <w:rPr>
                <w:rFonts w:ascii="Arial" w:hAnsi="Arial" w:cs="Arial"/>
                <w:sz w:val="22"/>
                <w:szCs w:val="22"/>
                <w:lang w:eastAsia="x-none"/>
              </w:rPr>
              <w:t>Instalace a konfigurace dodaného zařízení v rámci stávajícího prostředí zálohovacího systému EMC NetWorker bude provedena zaměstnanci dodavatele s certifikací pro nabízené zařízení a zálohovací systém EMC NetWorker.</w:t>
            </w:r>
          </w:p>
        </w:tc>
        <w:tc>
          <w:tcPr>
            <w:tcW w:w="1418" w:type="dxa"/>
            <w:tcBorders>
              <w:top w:val="nil"/>
              <w:left w:val="nil"/>
              <w:bottom w:val="single" w:sz="4" w:space="0" w:color="auto"/>
              <w:right w:val="single" w:sz="4" w:space="0" w:color="auto"/>
            </w:tcBorders>
            <w:shd w:val="clear" w:color="auto" w:fill="FFFF00"/>
            <w:vAlign w:val="center"/>
          </w:tcPr>
          <w:p w14:paraId="74994491" w14:textId="77777777" w:rsidR="00971A13" w:rsidRPr="006602FC" w:rsidRDefault="00971A13" w:rsidP="00971A13">
            <w:pPr>
              <w:spacing w:before="60" w:after="60"/>
              <w:rPr>
                <w:rFonts w:ascii="Arial" w:hAnsi="Arial" w:cs="Arial"/>
                <w:color w:val="000000"/>
              </w:rPr>
            </w:pPr>
          </w:p>
        </w:tc>
        <w:tc>
          <w:tcPr>
            <w:tcW w:w="3094" w:type="dxa"/>
            <w:tcBorders>
              <w:top w:val="single" w:sz="4" w:space="0" w:color="auto"/>
              <w:left w:val="nil"/>
              <w:bottom w:val="single" w:sz="4" w:space="0" w:color="auto"/>
              <w:right w:val="single" w:sz="4" w:space="0" w:color="auto"/>
            </w:tcBorders>
            <w:shd w:val="clear" w:color="auto" w:fill="FFFF00"/>
            <w:vAlign w:val="center"/>
          </w:tcPr>
          <w:p w14:paraId="36E85C4C" w14:textId="77777777" w:rsidR="00971A13" w:rsidRPr="006602FC" w:rsidRDefault="00971A13" w:rsidP="00971A13">
            <w:pPr>
              <w:spacing w:before="60" w:after="60"/>
              <w:rPr>
                <w:rFonts w:ascii="Arial" w:hAnsi="Arial" w:cs="Arial"/>
                <w:color w:val="000000"/>
              </w:rPr>
            </w:pPr>
          </w:p>
        </w:tc>
      </w:tr>
    </w:tbl>
    <w:p w14:paraId="56DB0385" w14:textId="77777777" w:rsidR="00376BBC" w:rsidRPr="006602FC" w:rsidRDefault="00376BBC" w:rsidP="00376BBC">
      <w:pPr>
        <w:rPr>
          <w:rFonts w:ascii="Arial" w:hAnsi="Arial" w:cs="Arial"/>
        </w:rPr>
      </w:pPr>
    </w:p>
    <w:p w14:paraId="6FF79F8E" w14:textId="77777777" w:rsidR="00E61448" w:rsidRDefault="00E61448">
      <w:pPr>
        <w:jc w:val="left"/>
        <w:rPr>
          <w:rFonts w:ascii="Arial" w:hAnsi="Arial" w:cs="Arial"/>
          <w:b/>
        </w:rPr>
      </w:pPr>
      <w:r>
        <w:rPr>
          <w:rFonts w:ascii="Arial" w:hAnsi="Arial" w:cs="Arial"/>
          <w:b/>
        </w:rPr>
        <w:br w:type="page"/>
      </w:r>
    </w:p>
    <w:p w14:paraId="2CC67568" w14:textId="1CA68CD9" w:rsidR="00376BBC" w:rsidRPr="006602FC" w:rsidRDefault="00F349E9" w:rsidP="00376BBC">
      <w:pPr>
        <w:spacing w:after="120"/>
        <w:rPr>
          <w:rFonts w:ascii="Arial" w:hAnsi="Arial" w:cs="Arial"/>
          <w:b/>
        </w:rPr>
      </w:pPr>
      <w:r>
        <w:rPr>
          <w:rFonts w:ascii="Arial" w:hAnsi="Arial" w:cs="Arial"/>
          <w:b/>
        </w:rPr>
        <w:t>Dodavatel</w:t>
      </w:r>
      <w:r w:rsidR="00E61448">
        <w:rPr>
          <w:rFonts w:ascii="Arial" w:hAnsi="Arial" w:cs="Arial"/>
          <w:b/>
        </w:rPr>
        <w:t xml:space="preserve"> současně</w:t>
      </w:r>
      <w:r w:rsidRPr="006602FC">
        <w:rPr>
          <w:rFonts w:ascii="Arial" w:hAnsi="Arial" w:cs="Arial"/>
          <w:b/>
        </w:rPr>
        <w:t xml:space="preserve"> </w:t>
      </w:r>
      <w:r w:rsidR="00376BBC" w:rsidRPr="006602FC">
        <w:rPr>
          <w:rFonts w:ascii="Arial" w:hAnsi="Arial" w:cs="Arial"/>
          <w:b/>
        </w:rPr>
        <w:t>prohlašuje, že:</w:t>
      </w:r>
    </w:p>
    <w:p w14:paraId="22FDC2C2" w14:textId="3C762AB6" w:rsidR="00376BBC" w:rsidRPr="001E4AC0" w:rsidRDefault="001E4AC0" w:rsidP="00D75FF5">
      <w:pPr>
        <w:pStyle w:val="Odstavecseseznamem"/>
        <w:numPr>
          <w:ilvl w:val="0"/>
          <w:numId w:val="48"/>
        </w:numPr>
        <w:spacing w:after="60" w:line="240" w:lineRule="auto"/>
        <w:ind w:left="714" w:hanging="357"/>
        <w:jc w:val="both"/>
        <w:rPr>
          <w:rFonts w:ascii="Arial" w:hAnsi="Arial" w:cs="Arial"/>
        </w:rPr>
      </w:pPr>
      <w:r w:rsidRPr="001E4AC0">
        <w:rPr>
          <w:rFonts w:ascii="Arial" w:hAnsi="Arial" w:cs="Arial"/>
        </w:rPr>
        <w:t>nabízené zboží</w:t>
      </w:r>
      <w:r w:rsidRPr="001E4AC0" w:rsidDel="00E61448">
        <w:rPr>
          <w:rFonts w:ascii="Arial" w:hAnsi="Arial" w:cs="Arial"/>
        </w:rPr>
        <w:t xml:space="preserve"> </w:t>
      </w:r>
      <w:r w:rsidR="009F158C" w:rsidRPr="001E4AC0">
        <w:rPr>
          <w:rFonts w:ascii="Arial" w:hAnsi="Arial" w:cs="Arial"/>
        </w:rPr>
        <w:t>pochází z autorizovaného obchodního kanálu výrobce zařízení</w:t>
      </w:r>
      <w:r w:rsidR="00376BBC" w:rsidRPr="001E4AC0">
        <w:rPr>
          <w:rFonts w:ascii="Arial" w:hAnsi="Arial" w:cs="Arial"/>
        </w:rPr>
        <w:t>;</w:t>
      </w:r>
    </w:p>
    <w:p w14:paraId="450AC1F2" w14:textId="000F48B2" w:rsidR="009F158C" w:rsidRDefault="001E4AC0" w:rsidP="00D75FF5">
      <w:pPr>
        <w:pStyle w:val="Odstavecseseznamem"/>
        <w:numPr>
          <w:ilvl w:val="0"/>
          <w:numId w:val="48"/>
        </w:numPr>
        <w:spacing w:after="60" w:line="240" w:lineRule="auto"/>
        <w:ind w:left="714" w:hanging="357"/>
        <w:jc w:val="both"/>
        <w:rPr>
          <w:rFonts w:ascii="Arial" w:hAnsi="Arial" w:cs="Arial"/>
        </w:rPr>
      </w:pPr>
      <w:r w:rsidRPr="001E4AC0">
        <w:rPr>
          <w:rFonts w:ascii="Arial" w:hAnsi="Arial" w:cs="Arial"/>
        </w:rPr>
        <w:t>nabízené zboží</w:t>
      </w:r>
      <w:r>
        <w:rPr>
          <w:rFonts w:ascii="Arial" w:hAnsi="Arial" w:cs="Arial"/>
        </w:rPr>
        <w:t xml:space="preserve"> </w:t>
      </w:r>
      <w:r w:rsidR="009F158C">
        <w:rPr>
          <w:rFonts w:ascii="Arial" w:hAnsi="Arial" w:cs="Arial"/>
        </w:rPr>
        <w:t>je registrováno a licencováno u výrobce na jméno zadavatele;</w:t>
      </w:r>
    </w:p>
    <w:p w14:paraId="7D15650E" w14:textId="1C5165B5" w:rsidR="009F158C" w:rsidRPr="009E7F58" w:rsidRDefault="001E4AC0" w:rsidP="00D75FF5">
      <w:pPr>
        <w:pStyle w:val="Odstavecseseznamem"/>
        <w:numPr>
          <w:ilvl w:val="0"/>
          <w:numId w:val="48"/>
        </w:numPr>
        <w:spacing w:after="60" w:line="240" w:lineRule="auto"/>
        <w:jc w:val="both"/>
        <w:rPr>
          <w:rFonts w:ascii="Arial" w:hAnsi="Arial" w:cs="Arial"/>
        </w:rPr>
      </w:pPr>
      <w:r w:rsidRPr="001E4AC0">
        <w:rPr>
          <w:rFonts w:ascii="Arial" w:hAnsi="Arial" w:cs="Arial"/>
        </w:rPr>
        <w:t>nabízené zboží</w:t>
      </w:r>
      <w:r w:rsidRPr="009E7F58">
        <w:rPr>
          <w:rFonts w:ascii="Arial" w:hAnsi="Arial" w:cs="Arial"/>
        </w:rPr>
        <w:t xml:space="preserve"> </w:t>
      </w:r>
      <w:r>
        <w:rPr>
          <w:rFonts w:ascii="Arial" w:hAnsi="Arial" w:cs="Arial"/>
        </w:rPr>
        <w:t xml:space="preserve">se </w:t>
      </w:r>
      <w:r w:rsidR="009E7F58" w:rsidRPr="009E7F58">
        <w:rPr>
          <w:rFonts w:ascii="Arial" w:hAnsi="Arial" w:cs="Arial"/>
        </w:rPr>
        <w:t>nachází v oblasti Evropské unie v souladu s pravidly Evropské unie o paralelním trhu</w:t>
      </w:r>
      <w:r w:rsidR="009F158C" w:rsidRPr="009E7F58">
        <w:rPr>
          <w:rFonts w:ascii="Arial" w:hAnsi="Arial" w:cs="Arial"/>
        </w:rPr>
        <w:t>;</w:t>
      </w:r>
    </w:p>
    <w:p w14:paraId="62A5C0C3" w14:textId="25582EBF" w:rsidR="009F158C" w:rsidRPr="006602FC" w:rsidRDefault="009F158C" w:rsidP="00D75FF5">
      <w:pPr>
        <w:pStyle w:val="Odstavecseseznamem"/>
        <w:numPr>
          <w:ilvl w:val="0"/>
          <w:numId w:val="48"/>
        </w:numPr>
        <w:spacing w:after="60" w:line="240" w:lineRule="auto"/>
        <w:ind w:left="714" w:hanging="357"/>
        <w:jc w:val="both"/>
        <w:rPr>
          <w:rFonts w:ascii="Arial" w:hAnsi="Arial" w:cs="Arial"/>
        </w:rPr>
      </w:pPr>
      <w:r>
        <w:rPr>
          <w:rFonts w:ascii="Arial" w:hAnsi="Arial" w:cs="Arial"/>
        </w:rPr>
        <w:t>zadavatel bude uveden v databázi výrobce zboží jako konečný uživatel.</w:t>
      </w:r>
    </w:p>
    <w:p w14:paraId="4DC5658E" w14:textId="77777777" w:rsidR="001E4AC0" w:rsidRDefault="001E4AC0" w:rsidP="001E4AC0">
      <w:pPr>
        <w:autoSpaceDN w:val="0"/>
        <w:spacing w:before="480" w:after="120"/>
        <w:textAlignment w:val="baseline"/>
        <w:rPr>
          <w:rFonts w:ascii="Arial" w:hAnsi="Arial" w:cs="Arial"/>
          <w:sz w:val="22"/>
          <w:szCs w:val="22"/>
          <w:lang w:eastAsia="en-US"/>
        </w:rPr>
      </w:pPr>
      <w:r>
        <w:rPr>
          <w:rFonts w:ascii="Arial" w:hAnsi="Arial" w:cs="Arial"/>
          <w:sz w:val="22"/>
          <w:szCs w:val="22"/>
          <w:lang w:eastAsia="en-US"/>
        </w:rPr>
        <w:t>Dodavatel uvádí všechny údaje na základě pravdivých skutečností a reálných vlastností nabízeného zboží. Dodavatel si je vědom všech následků plynoucích z uvedení nepravdivých údajů.</w:t>
      </w:r>
    </w:p>
    <w:p w14:paraId="25E2C7A4" w14:textId="6DC8DCA4" w:rsidR="001E4AC0" w:rsidRDefault="001E4AC0" w:rsidP="001E4AC0">
      <w:pPr>
        <w:autoSpaceDN w:val="0"/>
        <w:spacing w:before="480" w:after="120"/>
        <w:textAlignment w:val="baseline"/>
        <w:rPr>
          <w:rFonts w:ascii="Arial" w:hAnsi="Arial" w:cs="Arial"/>
          <w:kern w:val="3"/>
        </w:rPr>
      </w:pPr>
      <w:r w:rsidRPr="00B54DC0">
        <w:rPr>
          <w:rFonts w:ascii="Arial" w:hAnsi="Arial" w:cs="Arial"/>
          <w:sz w:val="22"/>
          <w:szCs w:val="22"/>
          <w:lang w:eastAsia="en-US"/>
        </w:rPr>
        <w:t>Zadavatel má právo, nikoli povinnost, ověřit splnění</w:t>
      </w:r>
      <w:r>
        <w:rPr>
          <w:rFonts w:ascii="Arial" w:hAnsi="Arial" w:cs="Arial"/>
          <w:sz w:val="22"/>
          <w:szCs w:val="22"/>
          <w:lang w:eastAsia="en-US"/>
        </w:rPr>
        <w:t xml:space="preserve"> výše uvedených</w:t>
      </w:r>
      <w:r w:rsidRPr="00B54DC0">
        <w:rPr>
          <w:rFonts w:ascii="Arial" w:hAnsi="Arial" w:cs="Arial"/>
          <w:sz w:val="22"/>
          <w:szCs w:val="22"/>
          <w:lang w:eastAsia="en-US"/>
        </w:rPr>
        <w:t xml:space="preserve"> technických podmínek z</w:t>
      </w:r>
      <w:r>
        <w:rPr>
          <w:rFonts w:ascii="Arial" w:hAnsi="Arial" w:cs="Arial"/>
          <w:sz w:val="22"/>
          <w:szCs w:val="22"/>
          <w:lang w:eastAsia="en-US"/>
        </w:rPr>
        <w:t> veřejně dostupných zdrojů</w:t>
      </w:r>
      <w:r w:rsidRPr="0022027A">
        <w:rPr>
          <w:rFonts w:ascii="Arial" w:hAnsi="Arial" w:cs="Arial"/>
          <w:sz w:val="22"/>
          <w:szCs w:val="22"/>
          <w:lang w:eastAsia="en-US"/>
        </w:rPr>
        <w:t>.</w:t>
      </w:r>
    </w:p>
    <w:p w14:paraId="3C60E1D2" w14:textId="698B73B5" w:rsidR="00376BBC" w:rsidRPr="006602FC" w:rsidRDefault="00376BBC" w:rsidP="00376BBC">
      <w:pPr>
        <w:autoSpaceDN w:val="0"/>
        <w:spacing w:before="480" w:after="120"/>
        <w:jc w:val="left"/>
        <w:textAlignment w:val="baseline"/>
        <w:rPr>
          <w:rFonts w:ascii="Arial" w:hAnsi="Arial" w:cs="Arial"/>
          <w:kern w:val="3"/>
        </w:rPr>
      </w:pPr>
      <w:r w:rsidRPr="006602FC">
        <w:rPr>
          <w:rFonts w:ascii="Arial" w:hAnsi="Arial" w:cs="Arial"/>
          <w:kern w:val="3"/>
        </w:rPr>
        <w:t xml:space="preserve">V(e) </w:t>
      </w:r>
      <w:r w:rsidRPr="006602FC">
        <w:rPr>
          <w:rFonts w:ascii="Arial" w:hAnsi="Arial" w:cs="Arial"/>
          <w:kern w:val="3"/>
          <w:highlight w:val="yellow"/>
        </w:rPr>
        <w:t>……………………………...………..</w:t>
      </w:r>
      <w:r w:rsidRPr="006602FC">
        <w:rPr>
          <w:rFonts w:ascii="Arial" w:hAnsi="Arial" w:cs="Arial"/>
          <w:kern w:val="3"/>
        </w:rPr>
        <w:t xml:space="preserve"> dne </w:t>
      </w:r>
      <w:r w:rsidRPr="006602FC">
        <w:rPr>
          <w:rFonts w:ascii="Arial" w:hAnsi="Arial" w:cs="Arial"/>
          <w:kern w:val="3"/>
          <w:highlight w:val="yellow"/>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6133"/>
      </w:tblGrid>
      <w:tr w:rsidR="00376BBC" w:rsidRPr="006602FC" w14:paraId="5C0970B6" w14:textId="77777777" w:rsidTr="006C491C">
        <w:trPr>
          <w:trHeight w:val="454"/>
        </w:trPr>
        <w:tc>
          <w:tcPr>
            <w:tcW w:w="9752" w:type="dxa"/>
            <w:gridSpan w:val="2"/>
            <w:vAlign w:val="center"/>
          </w:tcPr>
          <w:p w14:paraId="6BC41293" w14:textId="0E9EA476" w:rsidR="00376BBC" w:rsidRPr="006602FC" w:rsidRDefault="00376BBC" w:rsidP="00F349E9">
            <w:pPr>
              <w:autoSpaceDN w:val="0"/>
              <w:spacing w:before="60" w:after="60"/>
              <w:jc w:val="left"/>
              <w:textAlignment w:val="baseline"/>
              <w:rPr>
                <w:rFonts w:ascii="Arial" w:hAnsi="Arial" w:cs="Arial"/>
                <w:b/>
                <w:kern w:val="3"/>
              </w:rPr>
            </w:pPr>
            <w:r w:rsidRPr="006602FC">
              <w:rPr>
                <w:rFonts w:ascii="Arial" w:hAnsi="Arial" w:cs="Arial"/>
                <w:b/>
                <w:kern w:val="3"/>
              </w:rPr>
              <w:t>Podpis dodavatele nebo osoby oprávněné jednat za dodavatele</w:t>
            </w:r>
          </w:p>
        </w:tc>
      </w:tr>
      <w:tr w:rsidR="00376BBC" w:rsidRPr="006602FC" w14:paraId="3B01A2C3" w14:textId="77777777" w:rsidTr="006C491C">
        <w:trPr>
          <w:trHeight w:val="454"/>
        </w:trPr>
        <w:tc>
          <w:tcPr>
            <w:tcW w:w="3619" w:type="dxa"/>
            <w:vAlign w:val="center"/>
          </w:tcPr>
          <w:p w14:paraId="7135D1C0" w14:textId="77777777" w:rsidR="00376BBC" w:rsidRPr="006602FC" w:rsidRDefault="00376BBC" w:rsidP="006C491C">
            <w:pPr>
              <w:autoSpaceDN w:val="0"/>
              <w:spacing w:before="60" w:after="60"/>
              <w:jc w:val="left"/>
              <w:textAlignment w:val="baseline"/>
              <w:rPr>
                <w:rFonts w:ascii="Arial" w:hAnsi="Arial" w:cs="Arial"/>
                <w:kern w:val="3"/>
              </w:rPr>
            </w:pPr>
            <w:r w:rsidRPr="006602FC">
              <w:rPr>
                <w:rFonts w:ascii="Arial" w:hAnsi="Arial" w:cs="Arial"/>
                <w:kern w:val="3"/>
              </w:rPr>
              <w:t>Obchodní firma nebo název nebo jméno a příjmení:</w:t>
            </w:r>
          </w:p>
        </w:tc>
        <w:tc>
          <w:tcPr>
            <w:tcW w:w="6133" w:type="dxa"/>
            <w:shd w:val="clear" w:color="auto" w:fill="FFFF00"/>
            <w:vAlign w:val="center"/>
          </w:tcPr>
          <w:p w14:paraId="38BCB893" w14:textId="77777777" w:rsidR="00376BBC" w:rsidRPr="006602FC" w:rsidRDefault="00376BBC" w:rsidP="006C491C">
            <w:pPr>
              <w:autoSpaceDN w:val="0"/>
              <w:spacing w:before="60" w:after="60"/>
              <w:jc w:val="left"/>
              <w:textAlignment w:val="baseline"/>
              <w:rPr>
                <w:rFonts w:ascii="Arial" w:hAnsi="Arial" w:cs="Arial"/>
                <w:kern w:val="3"/>
              </w:rPr>
            </w:pPr>
          </w:p>
        </w:tc>
      </w:tr>
      <w:tr w:rsidR="00376BBC" w:rsidRPr="006602FC" w14:paraId="0E9A4CFC" w14:textId="77777777" w:rsidTr="006C491C">
        <w:trPr>
          <w:trHeight w:val="454"/>
        </w:trPr>
        <w:tc>
          <w:tcPr>
            <w:tcW w:w="3619" w:type="dxa"/>
            <w:vAlign w:val="center"/>
          </w:tcPr>
          <w:p w14:paraId="48CDF7FE" w14:textId="77777777" w:rsidR="00376BBC" w:rsidRPr="006602FC" w:rsidRDefault="00376BBC" w:rsidP="006C491C">
            <w:pPr>
              <w:autoSpaceDN w:val="0"/>
              <w:spacing w:before="60" w:after="60"/>
              <w:jc w:val="left"/>
              <w:textAlignment w:val="baseline"/>
              <w:rPr>
                <w:rFonts w:ascii="Arial" w:hAnsi="Arial" w:cs="Arial"/>
                <w:kern w:val="3"/>
              </w:rPr>
            </w:pPr>
            <w:r w:rsidRPr="006602FC">
              <w:rPr>
                <w:rFonts w:ascii="Arial" w:hAnsi="Arial" w:cs="Arial"/>
                <w:kern w:val="3"/>
              </w:rPr>
              <w:t>Titul, jméno, příjmení, funkce:</w:t>
            </w:r>
          </w:p>
        </w:tc>
        <w:tc>
          <w:tcPr>
            <w:tcW w:w="6133" w:type="dxa"/>
            <w:shd w:val="clear" w:color="auto" w:fill="FFFF00"/>
            <w:vAlign w:val="center"/>
          </w:tcPr>
          <w:p w14:paraId="20AFAD5B" w14:textId="77777777" w:rsidR="00376BBC" w:rsidRPr="006602FC" w:rsidRDefault="00376BBC" w:rsidP="006C491C">
            <w:pPr>
              <w:autoSpaceDN w:val="0"/>
              <w:spacing w:before="60" w:after="60"/>
              <w:jc w:val="left"/>
              <w:textAlignment w:val="baseline"/>
              <w:rPr>
                <w:rFonts w:ascii="Arial" w:hAnsi="Arial" w:cs="Arial"/>
                <w:kern w:val="3"/>
              </w:rPr>
            </w:pPr>
          </w:p>
        </w:tc>
      </w:tr>
      <w:tr w:rsidR="00376BBC" w:rsidRPr="006602FC" w14:paraId="3E6550F7" w14:textId="77777777" w:rsidTr="006C491C">
        <w:trPr>
          <w:trHeight w:val="454"/>
        </w:trPr>
        <w:tc>
          <w:tcPr>
            <w:tcW w:w="3619" w:type="dxa"/>
            <w:vAlign w:val="center"/>
          </w:tcPr>
          <w:p w14:paraId="5088199E" w14:textId="77777777" w:rsidR="00376BBC" w:rsidRPr="006602FC" w:rsidRDefault="00376BBC" w:rsidP="006C491C">
            <w:pPr>
              <w:autoSpaceDN w:val="0"/>
              <w:spacing w:before="60" w:after="60"/>
              <w:jc w:val="left"/>
              <w:textAlignment w:val="baseline"/>
              <w:rPr>
                <w:rFonts w:ascii="Arial" w:hAnsi="Arial" w:cs="Arial"/>
                <w:kern w:val="3"/>
              </w:rPr>
            </w:pPr>
            <w:r w:rsidRPr="006602FC">
              <w:rPr>
                <w:rFonts w:ascii="Arial" w:hAnsi="Arial" w:cs="Arial"/>
                <w:kern w:val="3"/>
              </w:rPr>
              <w:t>Podpis:</w:t>
            </w:r>
          </w:p>
        </w:tc>
        <w:tc>
          <w:tcPr>
            <w:tcW w:w="6133" w:type="dxa"/>
            <w:shd w:val="clear" w:color="auto" w:fill="FFFF00"/>
            <w:vAlign w:val="center"/>
          </w:tcPr>
          <w:p w14:paraId="104B9379" w14:textId="77777777" w:rsidR="00376BBC" w:rsidRPr="006602FC" w:rsidRDefault="00376BBC" w:rsidP="006C491C">
            <w:pPr>
              <w:autoSpaceDN w:val="0"/>
              <w:spacing w:before="60" w:after="60"/>
              <w:jc w:val="left"/>
              <w:textAlignment w:val="baseline"/>
              <w:rPr>
                <w:rFonts w:ascii="Arial" w:hAnsi="Arial" w:cs="Arial"/>
                <w:kern w:val="3"/>
              </w:rPr>
            </w:pPr>
          </w:p>
        </w:tc>
      </w:tr>
    </w:tbl>
    <w:p w14:paraId="42CBA141" w14:textId="2D49FD28" w:rsidR="00665E4C" w:rsidRPr="006602FC" w:rsidRDefault="00182DB2" w:rsidP="00182DB2">
      <w:pPr>
        <w:rPr>
          <w:rFonts w:ascii="Arial" w:hAnsi="Arial" w:cs="Arial"/>
          <w:b/>
          <w:sz w:val="22"/>
          <w:szCs w:val="22"/>
        </w:rPr>
        <w:sectPr w:rsidR="00665E4C" w:rsidRPr="006602FC" w:rsidSect="00662647">
          <w:headerReference w:type="default" r:id="rId30"/>
          <w:pgSz w:w="11906" w:h="16838"/>
          <w:pgMar w:top="1417" w:right="1417" w:bottom="1417" w:left="1417" w:header="708" w:footer="425" w:gutter="0"/>
          <w:cols w:space="708"/>
          <w:docGrid w:linePitch="360"/>
        </w:sectPr>
      </w:pPr>
      <w:r w:rsidRPr="006602FC">
        <w:rPr>
          <w:rFonts w:ascii="Arial" w:hAnsi="Arial" w:cs="Arial"/>
          <w:b/>
          <w:sz w:val="22"/>
          <w:szCs w:val="22"/>
        </w:rPr>
        <w:tab/>
      </w:r>
    </w:p>
    <w:p w14:paraId="623F8C7B" w14:textId="695A4145" w:rsidR="00FA1A8F" w:rsidRPr="0097308E" w:rsidRDefault="00FA1A8F" w:rsidP="004A1E10">
      <w:pPr>
        <w:tabs>
          <w:tab w:val="left" w:pos="3969"/>
          <w:tab w:val="left" w:pos="5670"/>
        </w:tabs>
        <w:spacing w:before="360" w:after="360"/>
        <w:jc w:val="center"/>
        <w:rPr>
          <w:rFonts w:ascii="Arial" w:hAnsi="Arial" w:cs="Arial"/>
          <w:b/>
          <w:sz w:val="32"/>
          <w:szCs w:val="32"/>
        </w:rPr>
      </w:pPr>
      <w:r w:rsidRPr="0097308E">
        <w:rPr>
          <w:rFonts w:ascii="Arial" w:hAnsi="Arial" w:cs="Arial"/>
          <w:b/>
          <w:sz w:val="32"/>
          <w:szCs w:val="32"/>
        </w:rPr>
        <w:t>Seznam poddodavatelů</w:t>
      </w:r>
    </w:p>
    <w:p w14:paraId="7B0F52E0" w14:textId="69B9DC6C" w:rsidR="00000DD6" w:rsidRPr="00182DB2" w:rsidRDefault="00FA1A8F" w:rsidP="00182DB2">
      <w:pPr>
        <w:spacing w:after="240"/>
        <w:ind w:left="-397" w:right="-227"/>
        <w:jc w:val="center"/>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Dodavatel vyplní níže uvedené údaje v</w:t>
      </w:r>
      <w:r>
        <w:rPr>
          <w:rFonts w:ascii="Arial" w:hAnsi="Arial" w:cs="Arial"/>
          <w:i/>
          <w:sz w:val="22"/>
          <w:szCs w:val="22"/>
          <w:highlight w:val="green"/>
          <w:shd w:val="clear" w:color="auto" w:fill="92D050"/>
        </w:rPr>
        <w:t> případě využití poddodavatele</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265"/>
        <w:gridCol w:w="526"/>
        <w:gridCol w:w="913"/>
        <w:gridCol w:w="1825"/>
        <w:gridCol w:w="2728"/>
      </w:tblGrid>
      <w:tr w:rsidR="006C491C" w:rsidRPr="00415A40" w14:paraId="374F6166" w14:textId="77777777" w:rsidTr="001E4AC0">
        <w:trPr>
          <w:trHeight w:val="806"/>
          <w:jc w:val="center"/>
        </w:trPr>
        <w:tc>
          <w:tcPr>
            <w:tcW w:w="3920" w:type="dxa"/>
            <w:gridSpan w:val="3"/>
            <w:shd w:val="clear" w:color="auto" w:fill="B8CCE4" w:themeFill="accent1" w:themeFillTint="66"/>
            <w:vAlign w:val="center"/>
          </w:tcPr>
          <w:p w14:paraId="346AD7C6" w14:textId="77777777" w:rsidR="006C491C" w:rsidRPr="00415A40" w:rsidRDefault="006C491C" w:rsidP="006C491C">
            <w:pPr>
              <w:spacing w:before="120" w:after="120"/>
              <w:jc w:val="left"/>
              <w:rPr>
                <w:rFonts w:ascii="Arial" w:hAnsi="Arial" w:cs="Arial"/>
                <w:sz w:val="22"/>
                <w:szCs w:val="22"/>
              </w:rPr>
            </w:pPr>
            <w:r w:rsidRPr="00415A40">
              <w:rPr>
                <w:rFonts w:ascii="Arial" w:hAnsi="Arial" w:cs="Arial"/>
                <w:sz w:val="22"/>
                <w:szCs w:val="22"/>
              </w:rPr>
              <w:t>Název veřejné zakázky:</w:t>
            </w:r>
          </w:p>
        </w:tc>
        <w:tc>
          <w:tcPr>
            <w:tcW w:w="5466" w:type="dxa"/>
            <w:gridSpan w:val="3"/>
            <w:shd w:val="clear" w:color="auto" w:fill="B8CCE4" w:themeFill="accent1" w:themeFillTint="66"/>
            <w:vAlign w:val="center"/>
          </w:tcPr>
          <w:p w14:paraId="01E48859" w14:textId="2226CD7D" w:rsidR="006C491C" w:rsidRPr="00AE63B2" w:rsidRDefault="002B5FE1" w:rsidP="001215AB">
            <w:pPr>
              <w:spacing w:before="120" w:after="120"/>
              <w:rPr>
                <w:rFonts w:ascii="Arial" w:hAnsi="Arial" w:cs="Arial"/>
                <w:sz w:val="22"/>
                <w:szCs w:val="22"/>
              </w:rPr>
            </w:pPr>
            <w:r>
              <w:rPr>
                <w:rFonts w:ascii="Arial" w:hAnsi="Arial" w:cs="Arial"/>
                <w:b/>
                <w:sz w:val="24"/>
                <w:szCs w:val="24"/>
              </w:rPr>
              <w:t>Navýšení diskové kapacity zá</w:t>
            </w:r>
            <w:r w:rsidR="001215AB">
              <w:rPr>
                <w:rFonts w:ascii="Arial" w:hAnsi="Arial" w:cs="Arial"/>
                <w:b/>
                <w:sz w:val="24"/>
                <w:szCs w:val="24"/>
              </w:rPr>
              <w:t>l</w:t>
            </w:r>
            <w:r>
              <w:rPr>
                <w:rFonts w:ascii="Arial" w:hAnsi="Arial" w:cs="Arial"/>
                <w:b/>
                <w:sz w:val="24"/>
                <w:szCs w:val="24"/>
              </w:rPr>
              <w:t>o</w:t>
            </w:r>
            <w:r w:rsidR="001215AB">
              <w:rPr>
                <w:rFonts w:ascii="Arial" w:hAnsi="Arial" w:cs="Arial"/>
                <w:b/>
                <w:sz w:val="24"/>
                <w:szCs w:val="24"/>
              </w:rPr>
              <w:t>hova</w:t>
            </w:r>
            <w:r>
              <w:rPr>
                <w:rFonts w:ascii="Arial" w:hAnsi="Arial" w:cs="Arial"/>
                <w:b/>
                <w:sz w:val="24"/>
                <w:szCs w:val="24"/>
              </w:rPr>
              <w:t>cího systému</w:t>
            </w:r>
          </w:p>
        </w:tc>
      </w:tr>
      <w:tr w:rsidR="006C491C" w:rsidRPr="00415A40" w14:paraId="2E6B089C" w14:textId="77777777" w:rsidTr="001E4AC0">
        <w:trPr>
          <w:trHeight w:val="580"/>
          <w:jc w:val="center"/>
        </w:trPr>
        <w:tc>
          <w:tcPr>
            <w:tcW w:w="3920" w:type="dxa"/>
            <w:gridSpan w:val="3"/>
            <w:shd w:val="clear" w:color="auto" w:fill="DBE5F1" w:themeFill="accent1" w:themeFillTint="33"/>
            <w:vAlign w:val="center"/>
          </w:tcPr>
          <w:p w14:paraId="7B586031" w14:textId="77777777" w:rsidR="006C491C" w:rsidRPr="00415A40" w:rsidRDefault="006C491C" w:rsidP="006C491C">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5466" w:type="dxa"/>
            <w:gridSpan w:val="3"/>
            <w:tcBorders>
              <w:top w:val="nil"/>
              <w:bottom w:val="nil"/>
            </w:tcBorders>
            <w:shd w:val="clear" w:color="auto" w:fill="FFFF00"/>
            <w:vAlign w:val="center"/>
          </w:tcPr>
          <w:p w14:paraId="086F3C5A" w14:textId="77777777" w:rsidR="006C491C" w:rsidRPr="00415A40" w:rsidRDefault="006C491C" w:rsidP="006C491C">
            <w:pPr>
              <w:spacing w:after="200" w:line="276" w:lineRule="auto"/>
              <w:jc w:val="left"/>
              <w:rPr>
                <w:rFonts w:ascii="Arial" w:hAnsi="Arial" w:cs="Arial"/>
                <w:sz w:val="22"/>
                <w:szCs w:val="22"/>
              </w:rPr>
            </w:pPr>
          </w:p>
        </w:tc>
      </w:tr>
      <w:tr w:rsidR="006C491C" w:rsidRPr="001E4AC0" w14:paraId="037A0230" w14:textId="77777777" w:rsidTr="001E4AC0">
        <w:tblPrEx>
          <w:tblLook w:val="04A0" w:firstRow="1" w:lastRow="0" w:firstColumn="1" w:lastColumn="0" w:noHBand="0" w:noVBand="1"/>
        </w:tblPrEx>
        <w:trPr>
          <w:trHeight w:val="972"/>
          <w:jc w:val="center"/>
        </w:trPr>
        <w:tc>
          <w:tcPr>
            <w:tcW w:w="1129" w:type="dxa"/>
            <w:shd w:val="clear" w:color="auto" w:fill="DBE5F1" w:themeFill="accent1" w:themeFillTint="33"/>
            <w:vAlign w:val="center"/>
          </w:tcPr>
          <w:p w14:paraId="5B362030" w14:textId="77777777" w:rsidR="006C491C" w:rsidRPr="001E4AC0" w:rsidRDefault="006C491C" w:rsidP="006C491C">
            <w:pPr>
              <w:jc w:val="left"/>
              <w:rPr>
                <w:rFonts w:ascii="Arial" w:hAnsi="Arial" w:cs="Arial"/>
                <w:szCs w:val="22"/>
                <w:lang w:eastAsia="en-US"/>
              </w:rPr>
            </w:pPr>
            <w:r w:rsidRPr="001E4AC0">
              <w:rPr>
                <w:rFonts w:ascii="Arial" w:hAnsi="Arial" w:cs="Arial"/>
                <w:szCs w:val="22"/>
                <w:lang w:eastAsia="en-US"/>
              </w:rPr>
              <w:t>Pořadové číslo poddodavatele</w:t>
            </w:r>
          </w:p>
        </w:tc>
        <w:tc>
          <w:tcPr>
            <w:tcW w:w="2265" w:type="dxa"/>
            <w:shd w:val="clear" w:color="auto" w:fill="DBE5F1" w:themeFill="accent1" w:themeFillTint="33"/>
            <w:vAlign w:val="center"/>
          </w:tcPr>
          <w:p w14:paraId="467DB145" w14:textId="77777777" w:rsidR="006C491C" w:rsidRPr="001E4AC0" w:rsidRDefault="006C491C" w:rsidP="006C491C">
            <w:pPr>
              <w:jc w:val="left"/>
              <w:rPr>
                <w:rFonts w:ascii="Arial" w:hAnsi="Arial" w:cs="Arial"/>
                <w:szCs w:val="22"/>
                <w:lang w:eastAsia="en-US"/>
              </w:rPr>
            </w:pPr>
            <w:r w:rsidRPr="001E4AC0">
              <w:rPr>
                <w:rFonts w:ascii="Arial" w:hAnsi="Arial" w:cs="Arial"/>
                <w:szCs w:val="22"/>
                <w:lang w:eastAsia="en-US"/>
              </w:rPr>
              <w:t>Obchodní firma nebo název poddodavatele</w:t>
            </w:r>
          </w:p>
        </w:tc>
        <w:tc>
          <w:tcPr>
            <w:tcW w:w="1439" w:type="dxa"/>
            <w:gridSpan w:val="2"/>
            <w:shd w:val="clear" w:color="auto" w:fill="DBE5F1" w:themeFill="accent1" w:themeFillTint="33"/>
            <w:vAlign w:val="center"/>
          </w:tcPr>
          <w:p w14:paraId="5F068A1E" w14:textId="77777777" w:rsidR="006C491C" w:rsidRPr="001E4AC0" w:rsidDel="00CF7BB5" w:rsidRDefault="006C491C" w:rsidP="006C491C">
            <w:pPr>
              <w:jc w:val="left"/>
              <w:rPr>
                <w:rFonts w:ascii="Arial" w:hAnsi="Arial" w:cs="Arial"/>
                <w:szCs w:val="22"/>
                <w:lang w:eastAsia="en-US"/>
              </w:rPr>
            </w:pPr>
            <w:r w:rsidRPr="001E4AC0">
              <w:rPr>
                <w:rFonts w:ascii="Arial" w:hAnsi="Arial" w:cs="Arial"/>
                <w:szCs w:val="22"/>
                <w:lang w:eastAsia="en-US"/>
              </w:rPr>
              <w:t>IČO</w:t>
            </w:r>
          </w:p>
        </w:tc>
        <w:tc>
          <w:tcPr>
            <w:tcW w:w="1825" w:type="dxa"/>
            <w:shd w:val="clear" w:color="auto" w:fill="DBE5F1" w:themeFill="accent1" w:themeFillTint="33"/>
            <w:vAlign w:val="center"/>
          </w:tcPr>
          <w:p w14:paraId="18ED89E0" w14:textId="77777777" w:rsidR="006C491C" w:rsidRPr="001E4AC0" w:rsidDel="00CF7BB5" w:rsidRDefault="006C491C" w:rsidP="006C491C">
            <w:pPr>
              <w:jc w:val="left"/>
              <w:rPr>
                <w:rFonts w:ascii="Arial" w:hAnsi="Arial" w:cs="Arial"/>
                <w:szCs w:val="22"/>
                <w:lang w:eastAsia="en-US"/>
              </w:rPr>
            </w:pPr>
            <w:r w:rsidRPr="001E4AC0">
              <w:rPr>
                <w:rFonts w:ascii="Arial" w:hAnsi="Arial" w:cs="Arial"/>
                <w:szCs w:val="22"/>
                <w:lang w:eastAsia="en-US"/>
              </w:rPr>
              <w:t>Sídlo</w:t>
            </w:r>
          </w:p>
        </w:tc>
        <w:tc>
          <w:tcPr>
            <w:tcW w:w="2728" w:type="dxa"/>
            <w:shd w:val="clear" w:color="auto" w:fill="DBE5F1" w:themeFill="accent1" w:themeFillTint="33"/>
            <w:vAlign w:val="center"/>
          </w:tcPr>
          <w:p w14:paraId="6BCF1C35" w14:textId="77180DB8" w:rsidR="006C491C" w:rsidRPr="001E4AC0" w:rsidDel="00CF7BB5" w:rsidRDefault="006C491C" w:rsidP="00F349E9">
            <w:pPr>
              <w:rPr>
                <w:rFonts w:ascii="Arial" w:hAnsi="Arial" w:cs="Arial"/>
                <w:szCs w:val="22"/>
                <w:lang w:eastAsia="en-US"/>
              </w:rPr>
            </w:pPr>
            <w:r w:rsidRPr="001E4AC0">
              <w:rPr>
                <w:rFonts w:ascii="Arial" w:hAnsi="Arial" w:cs="Arial"/>
                <w:szCs w:val="22"/>
              </w:rPr>
              <w:t xml:space="preserve">Část veřejné zakázky, kterou bude poddodavatel plnit (v Kč nebo %, včetně slovního označení veřejné zakázky plněné poddodavatelem – označení významné </w:t>
            </w:r>
            <w:r w:rsidR="00F349E9" w:rsidRPr="001E4AC0">
              <w:rPr>
                <w:rFonts w:ascii="Arial" w:hAnsi="Arial" w:cs="Arial"/>
                <w:szCs w:val="22"/>
              </w:rPr>
              <w:t xml:space="preserve">dodávky </w:t>
            </w:r>
            <w:r w:rsidRPr="001E4AC0">
              <w:rPr>
                <w:rFonts w:ascii="Arial" w:hAnsi="Arial" w:cs="Arial"/>
                <w:szCs w:val="22"/>
              </w:rPr>
              <w:t>prokazované prostřednictvím poddodavatele)</w:t>
            </w:r>
          </w:p>
        </w:tc>
      </w:tr>
      <w:tr w:rsidR="006C491C" w:rsidRPr="00415A40" w14:paraId="11F5A3C4" w14:textId="77777777" w:rsidTr="001E4AC0">
        <w:tblPrEx>
          <w:tblLook w:val="04A0" w:firstRow="1" w:lastRow="0" w:firstColumn="1" w:lastColumn="0" w:noHBand="0" w:noVBand="1"/>
        </w:tblPrEx>
        <w:trPr>
          <w:trHeight w:val="567"/>
          <w:jc w:val="center"/>
        </w:trPr>
        <w:tc>
          <w:tcPr>
            <w:tcW w:w="1129" w:type="dxa"/>
            <w:shd w:val="clear" w:color="auto" w:fill="auto"/>
            <w:vAlign w:val="center"/>
          </w:tcPr>
          <w:p w14:paraId="7AB29252" w14:textId="5D367F03" w:rsidR="006C491C" w:rsidRPr="00415A40" w:rsidRDefault="006C491C" w:rsidP="001E4AC0">
            <w:pPr>
              <w:spacing w:before="120" w:after="120"/>
              <w:jc w:val="center"/>
              <w:rPr>
                <w:rFonts w:ascii="Arial" w:hAnsi="Arial" w:cs="Arial"/>
                <w:sz w:val="22"/>
                <w:szCs w:val="22"/>
                <w:lang w:eastAsia="en-US"/>
              </w:rPr>
            </w:pPr>
            <w:r w:rsidRPr="00415A40">
              <w:rPr>
                <w:rFonts w:ascii="Arial" w:hAnsi="Arial" w:cs="Arial"/>
                <w:sz w:val="22"/>
                <w:szCs w:val="22"/>
                <w:lang w:eastAsia="en-US"/>
              </w:rPr>
              <w:t>1</w:t>
            </w:r>
            <w:r w:rsidR="001E4AC0">
              <w:rPr>
                <w:rFonts w:ascii="Arial" w:hAnsi="Arial" w:cs="Arial"/>
                <w:sz w:val="22"/>
                <w:szCs w:val="22"/>
                <w:lang w:eastAsia="en-US"/>
              </w:rPr>
              <w:t>.</w:t>
            </w:r>
          </w:p>
        </w:tc>
        <w:tc>
          <w:tcPr>
            <w:tcW w:w="2265" w:type="dxa"/>
            <w:shd w:val="clear" w:color="auto" w:fill="FFFF00"/>
            <w:vAlign w:val="center"/>
          </w:tcPr>
          <w:p w14:paraId="2FA45E68" w14:textId="77777777" w:rsidR="006C491C" w:rsidRPr="00415A40" w:rsidRDefault="006C491C" w:rsidP="006C491C">
            <w:pPr>
              <w:spacing w:before="120" w:after="120"/>
              <w:jc w:val="left"/>
              <w:rPr>
                <w:rFonts w:ascii="Arial" w:hAnsi="Arial" w:cs="Arial"/>
                <w:sz w:val="22"/>
                <w:szCs w:val="22"/>
                <w:highlight w:val="yellow"/>
                <w:lang w:eastAsia="en-US"/>
              </w:rPr>
            </w:pPr>
          </w:p>
        </w:tc>
        <w:tc>
          <w:tcPr>
            <w:tcW w:w="1439" w:type="dxa"/>
            <w:gridSpan w:val="2"/>
            <w:shd w:val="clear" w:color="auto" w:fill="FFFF00"/>
            <w:vAlign w:val="center"/>
          </w:tcPr>
          <w:p w14:paraId="4FC6971E" w14:textId="77777777" w:rsidR="006C491C" w:rsidRPr="00415A40" w:rsidRDefault="006C491C" w:rsidP="006C491C">
            <w:pPr>
              <w:spacing w:before="120" w:after="120"/>
              <w:jc w:val="left"/>
              <w:rPr>
                <w:rFonts w:ascii="Arial" w:hAnsi="Arial" w:cs="Arial"/>
                <w:sz w:val="22"/>
                <w:szCs w:val="22"/>
                <w:highlight w:val="yellow"/>
                <w:lang w:eastAsia="en-US"/>
              </w:rPr>
            </w:pPr>
          </w:p>
        </w:tc>
        <w:tc>
          <w:tcPr>
            <w:tcW w:w="1825" w:type="dxa"/>
            <w:shd w:val="clear" w:color="auto" w:fill="FFFF00"/>
            <w:vAlign w:val="center"/>
          </w:tcPr>
          <w:p w14:paraId="10A043DA" w14:textId="77777777" w:rsidR="006C491C" w:rsidRPr="00415A40" w:rsidRDefault="006C491C" w:rsidP="006C491C">
            <w:pPr>
              <w:spacing w:before="120" w:after="120"/>
              <w:jc w:val="left"/>
              <w:rPr>
                <w:rFonts w:ascii="Arial" w:hAnsi="Arial" w:cs="Arial"/>
                <w:sz w:val="22"/>
                <w:szCs w:val="22"/>
                <w:highlight w:val="yellow"/>
                <w:lang w:eastAsia="en-US"/>
              </w:rPr>
            </w:pPr>
          </w:p>
        </w:tc>
        <w:tc>
          <w:tcPr>
            <w:tcW w:w="2728" w:type="dxa"/>
            <w:shd w:val="clear" w:color="auto" w:fill="FFFF00"/>
            <w:vAlign w:val="center"/>
          </w:tcPr>
          <w:p w14:paraId="6F57AF86" w14:textId="77777777" w:rsidR="006C491C" w:rsidRPr="00415A40" w:rsidRDefault="006C491C" w:rsidP="006C491C">
            <w:pPr>
              <w:spacing w:before="120" w:after="120"/>
              <w:jc w:val="left"/>
              <w:rPr>
                <w:rFonts w:ascii="Arial" w:hAnsi="Arial" w:cs="Arial"/>
                <w:sz w:val="22"/>
                <w:szCs w:val="22"/>
                <w:highlight w:val="yellow"/>
                <w:lang w:eastAsia="en-US"/>
              </w:rPr>
            </w:pPr>
          </w:p>
        </w:tc>
      </w:tr>
    </w:tbl>
    <w:p w14:paraId="179841E4" w14:textId="77777777" w:rsidR="006C491C" w:rsidRPr="00415A40" w:rsidRDefault="006C491C" w:rsidP="006C491C">
      <w:pPr>
        <w:spacing w:before="120" w:after="120"/>
        <w:ind w:left="-454"/>
        <w:rPr>
          <w:rFonts w:ascii="Arial" w:hAnsi="Arial" w:cs="Arial"/>
          <w:i/>
          <w:sz w:val="22"/>
          <w:szCs w:val="22"/>
          <w:highlight w:val="green"/>
        </w:rPr>
      </w:pPr>
      <w:r w:rsidRPr="00415A40">
        <w:rPr>
          <w:rFonts w:ascii="Arial" w:hAnsi="Arial" w:cs="Arial"/>
          <w:i/>
          <w:sz w:val="22"/>
          <w:szCs w:val="22"/>
          <w:highlight w:val="green"/>
        </w:rPr>
        <w:t>V případě potřeby více poddodavatelů doplňte tabulku stejným způsobem.</w:t>
      </w:r>
    </w:p>
    <w:p w14:paraId="47247755" w14:textId="77777777" w:rsidR="006C491C" w:rsidRDefault="006C491C" w:rsidP="006C491C">
      <w:pPr>
        <w:spacing w:before="120" w:after="120"/>
        <w:ind w:left="-454"/>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w:t>
      </w:r>
      <w:r>
        <w:rPr>
          <w:rFonts w:ascii="Arial" w:hAnsi="Arial" w:cs="Arial"/>
          <w:sz w:val="22"/>
          <w:szCs w:val="22"/>
        </w:rPr>
        <w:t xml:space="preserve"> a </w:t>
      </w:r>
      <w:r w:rsidRPr="00161655">
        <w:rPr>
          <w:rFonts w:ascii="Arial" w:hAnsi="Arial" w:cs="Arial"/>
          <w:sz w:val="22"/>
          <w:szCs w:val="22"/>
        </w:rPr>
        <w:t>svobodné vůle</w:t>
      </w:r>
      <w:r>
        <w:rPr>
          <w:rFonts w:ascii="Arial" w:hAnsi="Arial" w:cs="Arial"/>
          <w:sz w:val="22"/>
          <w:szCs w:val="22"/>
        </w:rPr>
        <w:t xml:space="preserve"> a </w:t>
      </w:r>
      <w:r w:rsidRPr="00161655">
        <w:rPr>
          <w:rFonts w:ascii="Arial" w:hAnsi="Arial" w:cs="Arial"/>
          <w:sz w:val="22"/>
          <w:szCs w:val="22"/>
        </w:rPr>
        <w:t>je si vědom všech následků plynoucích z uvedení nepravdivých údajů.</w:t>
      </w:r>
    </w:p>
    <w:p w14:paraId="5D02D7DC" w14:textId="77777777" w:rsidR="006C491C" w:rsidRPr="00161655" w:rsidRDefault="006C491C" w:rsidP="006C491C">
      <w:pPr>
        <w:spacing w:before="120" w:after="120"/>
        <w:ind w:left="-454"/>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512006E9" w14:textId="77777777" w:rsidR="006C491C" w:rsidRPr="00415A40" w:rsidRDefault="006C491C" w:rsidP="006C491C">
      <w:pPr>
        <w:autoSpaceDN w:val="0"/>
        <w:spacing w:before="360" w:after="120"/>
        <w:ind w:left="-454"/>
        <w:jc w:val="left"/>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275"/>
      </w:tblGrid>
      <w:tr w:rsidR="006C491C" w:rsidRPr="00415A40" w14:paraId="642CC4D2" w14:textId="77777777" w:rsidTr="006C491C">
        <w:trPr>
          <w:trHeight w:val="454"/>
        </w:trPr>
        <w:tc>
          <w:tcPr>
            <w:tcW w:w="10207" w:type="dxa"/>
            <w:gridSpan w:val="2"/>
            <w:vAlign w:val="center"/>
          </w:tcPr>
          <w:p w14:paraId="54B5F960" w14:textId="06F05261" w:rsidR="006C491C" w:rsidRPr="00415A40" w:rsidRDefault="006C491C" w:rsidP="006C491C">
            <w:pPr>
              <w:autoSpaceDN w:val="0"/>
              <w:spacing w:before="60" w:after="60"/>
              <w:jc w:val="left"/>
              <w:rPr>
                <w:rFonts w:ascii="Arial" w:hAnsi="Arial" w:cs="Arial"/>
                <w:b/>
                <w:kern w:val="3"/>
                <w:sz w:val="22"/>
                <w:szCs w:val="22"/>
              </w:rPr>
            </w:pPr>
            <w:r w:rsidRPr="00415A40">
              <w:rPr>
                <w:rFonts w:ascii="Arial" w:hAnsi="Arial" w:cs="Arial"/>
                <w:b/>
                <w:kern w:val="3"/>
                <w:sz w:val="22"/>
                <w:szCs w:val="22"/>
              </w:rPr>
              <w:t xml:space="preserve">Podpis dodavatele nebo osoby oprávněné </w:t>
            </w:r>
            <w:r w:rsidR="00EA09E4">
              <w:rPr>
                <w:rFonts w:ascii="Arial" w:hAnsi="Arial" w:cs="Arial"/>
                <w:b/>
                <w:kern w:val="3"/>
                <w:sz w:val="22"/>
                <w:szCs w:val="22"/>
              </w:rPr>
              <w:t xml:space="preserve">jednat </w:t>
            </w:r>
            <w:r w:rsidRPr="00415A40">
              <w:rPr>
                <w:rFonts w:ascii="Arial" w:hAnsi="Arial" w:cs="Arial"/>
                <w:b/>
                <w:kern w:val="3"/>
                <w:sz w:val="22"/>
                <w:szCs w:val="22"/>
              </w:rPr>
              <w:t>za dodavatele</w:t>
            </w:r>
          </w:p>
        </w:tc>
      </w:tr>
      <w:tr w:rsidR="006C491C" w:rsidRPr="00415A40" w14:paraId="0CBC8FE2" w14:textId="77777777" w:rsidTr="006C491C">
        <w:trPr>
          <w:trHeight w:val="454"/>
        </w:trPr>
        <w:tc>
          <w:tcPr>
            <w:tcW w:w="3932" w:type="dxa"/>
            <w:vAlign w:val="center"/>
          </w:tcPr>
          <w:p w14:paraId="24878A2D" w14:textId="77777777" w:rsidR="006C491C" w:rsidRPr="00415A40" w:rsidRDefault="006C491C" w:rsidP="006C491C">
            <w:pPr>
              <w:autoSpaceDN w:val="0"/>
              <w:spacing w:before="60" w:after="60"/>
              <w:jc w:val="left"/>
              <w:rPr>
                <w:rFonts w:ascii="Arial" w:hAnsi="Arial" w:cs="Arial"/>
                <w:kern w:val="3"/>
                <w:sz w:val="22"/>
                <w:szCs w:val="22"/>
              </w:rPr>
            </w:pPr>
            <w:r w:rsidRPr="00415A40">
              <w:rPr>
                <w:rFonts w:ascii="Arial" w:hAnsi="Arial" w:cs="Arial"/>
                <w:kern w:val="3"/>
                <w:sz w:val="22"/>
                <w:szCs w:val="22"/>
              </w:rPr>
              <w:t>Obchodní firma nebo název nebo jméno</w:t>
            </w:r>
            <w:r>
              <w:rPr>
                <w:rFonts w:ascii="Arial" w:hAnsi="Arial" w:cs="Arial"/>
                <w:kern w:val="3"/>
                <w:sz w:val="22"/>
                <w:szCs w:val="22"/>
              </w:rPr>
              <w:t xml:space="preserve"> a </w:t>
            </w:r>
            <w:r w:rsidRPr="00415A40">
              <w:rPr>
                <w:rFonts w:ascii="Arial" w:hAnsi="Arial" w:cs="Arial"/>
                <w:kern w:val="3"/>
                <w:sz w:val="22"/>
                <w:szCs w:val="22"/>
              </w:rPr>
              <w:t>příjmení:</w:t>
            </w:r>
          </w:p>
        </w:tc>
        <w:tc>
          <w:tcPr>
            <w:tcW w:w="6275" w:type="dxa"/>
            <w:shd w:val="clear" w:color="auto" w:fill="FFFF00"/>
            <w:vAlign w:val="center"/>
          </w:tcPr>
          <w:p w14:paraId="7ECCAAAC" w14:textId="77777777" w:rsidR="006C491C" w:rsidRPr="00415A40" w:rsidRDefault="006C491C" w:rsidP="006C491C">
            <w:pPr>
              <w:autoSpaceDN w:val="0"/>
              <w:spacing w:before="60" w:after="60"/>
              <w:jc w:val="left"/>
              <w:rPr>
                <w:rFonts w:ascii="Arial" w:hAnsi="Arial" w:cs="Arial"/>
                <w:kern w:val="3"/>
                <w:sz w:val="22"/>
                <w:szCs w:val="22"/>
              </w:rPr>
            </w:pPr>
          </w:p>
        </w:tc>
      </w:tr>
      <w:tr w:rsidR="006C491C" w:rsidRPr="00415A40" w14:paraId="7499E464" w14:textId="77777777" w:rsidTr="006C491C">
        <w:trPr>
          <w:trHeight w:val="454"/>
        </w:trPr>
        <w:tc>
          <w:tcPr>
            <w:tcW w:w="3932" w:type="dxa"/>
            <w:vAlign w:val="center"/>
          </w:tcPr>
          <w:p w14:paraId="38E88D45" w14:textId="77777777" w:rsidR="006C491C" w:rsidRPr="00415A40" w:rsidRDefault="006C491C" w:rsidP="006C491C">
            <w:pPr>
              <w:autoSpaceDN w:val="0"/>
              <w:spacing w:before="60" w:after="60"/>
              <w:jc w:val="left"/>
              <w:rPr>
                <w:rFonts w:ascii="Arial" w:hAnsi="Arial" w:cs="Arial"/>
                <w:kern w:val="3"/>
                <w:sz w:val="22"/>
                <w:szCs w:val="22"/>
              </w:rPr>
            </w:pPr>
            <w:r w:rsidRPr="00415A40">
              <w:rPr>
                <w:rFonts w:ascii="Arial" w:hAnsi="Arial" w:cs="Arial"/>
                <w:kern w:val="3"/>
                <w:sz w:val="22"/>
                <w:szCs w:val="22"/>
              </w:rPr>
              <w:t>Titul, jméno, příjmení, funkce:</w:t>
            </w:r>
          </w:p>
        </w:tc>
        <w:tc>
          <w:tcPr>
            <w:tcW w:w="6275" w:type="dxa"/>
            <w:shd w:val="clear" w:color="auto" w:fill="FFFF00"/>
            <w:vAlign w:val="center"/>
          </w:tcPr>
          <w:p w14:paraId="4C80646F" w14:textId="77777777" w:rsidR="006C491C" w:rsidRPr="00415A40" w:rsidRDefault="006C491C" w:rsidP="006C491C">
            <w:pPr>
              <w:autoSpaceDN w:val="0"/>
              <w:spacing w:before="60" w:after="60"/>
              <w:jc w:val="left"/>
              <w:rPr>
                <w:rFonts w:ascii="Arial" w:hAnsi="Arial" w:cs="Arial"/>
                <w:kern w:val="3"/>
                <w:sz w:val="22"/>
                <w:szCs w:val="22"/>
              </w:rPr>
            </w:pPr>
          </w:p>
        </w:tc>
      </w:tr>
      <w:tr w:rsidR="006C491C" w:rsidRPr="00415A40" w14:paraId="4CE9B32B" w14:textId="77777777" w:rsidTr="006C491C">
        <w:trPr>
          <w:trHeight w:val="454"/>
        </w:trPr>
        <w:tc>
          <w:tcPr>
            <w:tcW w:w="3932" w:type="dxa"/>
            <w:vAlign w:val="center"/>
          </w:tcPr>
          <w:p w14:paraId="4EDBCA03" w14:textId="77777777" w:rsidR="006C491C" w:rsidRPr="00415A40" w:rsidRDefault="006C491C" w:rsidP="006C491C">
            <w:pPr>
              <w:autoSpaceDN w:val="0"/>
              <w:spacing w:before="60" w:after="60"/>
              <w:jc w:val="left"/>
              <w:rPr>
                <w:rFonts w:ascii="Arial" w:hAnsi="Arial" w:cs="Arial"/>
                <w:kern w:val="3"/>
                <w:sz w:val="22"/>
                <w:szCs w:val="22"/>
              </w:rPr>
            </w:pPr>
            <w:r w:rsidRPr="00415A40">
              <w:rPr>
                <w:rFonts w:ascii="Arial" w:hAnsi="Arial" w:cs="Arial"/>
                <w:kern w:val="3"/>
                <w:sz w:val="22"/>
                <w:szCs w:val="22"/>
              </w:rPr>
              <w:t>Podpis:</w:t>
            </w:r>
          </w:p>
        </w:tc>
        <w:tc>
          <w:tcPr>
            <w:tcW w:w="6275" w:type="dxa"/>
            <w:shd w:val="clear" w:color="auto" w:fill="FFFF00"/>
            <w:vAlign w:val="center"/>
          </w:tcPr>
          <w:p w14:paraId="60E1AE54" w14:textId="77777777" w:rsidR="006C491C" w:rsidRPr="00415A40" w:rsidRDefault="006C491C" w:rsidP="006C491C">
            <w:pPr>
              <w:autoSpaceDN w:val="0"/>
              <w:spacing w:before="60" w:after="60"/>
              <w:jc w:val="left"/>
              <w:rPr>
                <w:rFonts w:ascii="Arial" w:hAnsi="Arial" w:cs="Arial"/>
                <w:kern w:val="3"/>
                <w:sz w:val="22"/>
                <w:szCs w:val="22"/>
              </w:rPr>
            </w:pPr>
          </w:p>
        </w:tc>
      </w:tr>
    </w:tbl>
    <w:p w14:paraId="03854DB4" w14:textId="77777777" w:rsidR="00000DD6" w:rsidRPr="00970D9D" w:rsidRDefault="00000DD6" w:rsidP="00000DD6">
      <w:pPr>
        <w:widowControl w:val="0"/>
        <w:autoSpaceDN w:val="0"/>
        <w:textAlignment w:val="baseline"/>
        <w:rPr>
          <w:rFonts w:cs="Arial"/>
          <w:bCs/>
          <w:kern w:val="16"/>
        </w:rPr>
      </w:pPr>
    </w:p>
    <w:p w14:paraId="2C02A292" w14:textId="77777777" w:rsidR="00000DD6" w:rsidRPr="00970D9D" w:rsidRDefault="00000DD6" w:rsidP="00000DD6">
      <w:pPr>
        <w:pStyle w:val="Odstavecseseznamem"/>
        <w:spacing w:after="120"/>
        <w:ind w:left="0"/>
        <w:contextualSpacing w:val="0"/>
        <w:rPr>
          <w:rFonts w:cs="Arial"/>
          <w:bCs/>
          <w:i/>
          <w:kern w:val="16"/>
        </w:rPr>
      </w:pPr>
    </w:p>
    <w:p w14:paraId="115195EF" w14:textId="201FD5B1" w:rsidR="00665E4C" w:rsidRDefault="00665E4C" w:rsidP="00FA1A8F">
      <w:pPr>
        <w:spacing w:before="120" w:after="360"/>
        <w:jc w:val="center"/>
        <w:rPr>
          <w:rFonts w:ascii="Arial" w:hAnsi="Arial" w:cs="Arial"/>
          <w:sz w:val="28"/>
          <w:szCs w:val="28"/>
        </w:rPr>
        <w:sectPr w:rsidR="00665E4C" w:rsidSect="00FA1A8F">
          <w:headerReference w:type="default" r:id="rId31"/>
          <w:pgSz w:w="11906" w:h="16838"/>
          <w:pgMar w:top="1417" w:right="1417" w:bottom="1417" w:left="1417" w:header="708" w:footer="425" w:gutter="0"/>
          <w:cols w:space="708"/>
          <w:docGrid w:linePitch="360"/>
        </w:sectPr>
      </w:pPr>
    </w:p>
    <w:p w14:paraId="113DDF25" w14:textId="52A7A869" w:rsidR="00FA1A8F" w:rsidRDefault="00FA1A8F" w:rsidP="00182DB2">
      <w:pPr>
        <w:jc w:val="center"/>
        <w:rPr>
          <w:rFonts w:ascii="Arial" w:hAnsi="Arial" w:cs="Arial"/>
          <w:b/>
          <w:sz w:val="28"/>
        </w:rPr>
      </w:pPr>
      <w:r w:rsidRPr="00182DB2">
        <w:rPr>
          <w:rFonts w:ascii="Arial" w:hAnsi="Arial" w:cs="Arial"/>
          <w:b/>
          <w:sz w:val="28"/>
        </w:rPr>
        <w:t xml:space="preserve">Čestné prohlášení poddodavatele o splnění </w:t>
      </w:r>
      <w:r w:rsidR="00EA09E4">
        <w:rPr>
          <w:rFonts w:ascii="Arial" w:hAnsi="Arial" w:cs="Arial"/>
          <w:b/>
          <w:sz w:val="28"/>
        </w:rPr>
        <w:t xml:space="preserve">části </w:t>
      </w:r>
      <w:r w:rsidRPr="00182DB2">
        <w:rPr>
          <w:rFonts w:ascii="Arial" w:hAnsi="Arial" w:cs="Arial"/>
          <w:b/>
          <w:sz w:val="28"/>
        </w:rPr>
        <w:t>kvalifikace</w:t>
      </w:r>
    </w:p>
    <w:p w14:paraId="2692BBC3" w14:textId="77777777" w:rsidR="008F65E7" w:rsidRDefault="008F65E7" w:rsidP="00FA1A8F">
      <w:pPr>
        <w:tabs>
          <w:tab w:val="left" w:pos="7155"/>
        </w:tabs>
        <w:spacing w:after="240"/>
        <w:rPr>
          <w:rFonts w:ascii="Arial" w:hAnsi="Arial" w:cs="Arial"/>
          <w:b/>
          <w:bCs/>
          <w:highlight w:val="green"/>
        </w:rPr>
      </w:pPr>
    </w:p>
    <w:p w14:paraId="3F527980" w14:textId="71AA1FCC" w:rsidR="00FA1A8F" w:rsidRPr="008F65E7" w:rsidRDefault="00FA1A8F" w:rsidP="00FA1A8F">
      <w:pPr>
        <w:tabs>
          <w:tab w:val="left" w:pos="7155"/>
        </w:tabs>
        <w:spacing w:after="240"/>
        <w:rPr>
          <w:rFonts w:ascii="Arial" w:eastAsia="Times New Roman" w:hAnsi="Arial" w:cs="Arial"/>
          <w:i/>
          <w:color w:val="000000"/>
        </w:rPr>
      </w:pPr>
      <w:r w:rsidRPr="008F65E7">
        <w:rPr>
          <w:rFonts w:ascii="Arial" w:hAnsi="Arial" w:cs="Arial"/>
          <w:b/>
          <w:bCs/>
          <w:i/>
          <w:highlight w:val="green"/>
        </w:rPr>
        <w:t>Dodavatel předloží ve své nabídce toto prohlášení, pouze pokud prokazuje kvalifikaci prostřednictvím poddodavatele.</w:t>
      </w:r>
    </w:p>
    <w:p w14:paraId="5A0BECC7" w14:textId="77777777" w:rsidR="00FA1A8F" w:rsidRPr="00182DB2" w:rsidRDefault="00FA1A8F" w:rsidP="00FA1A8F">
      <w:pPr>
        <w:autoSpaceDN w:val="0"/>
        <w:spacing w:before="120" w:after="240"/>
        <w:jc w:val="left"/>
        <w:textAlignment w:val="baseline"/>
        <w:rPr>
          <w:rFonts w:ascii="Arial" w:hAnsi="Arial" w:cs="Arial"/>
          <w:kern w:val="3"/>
        </w:rPr>
      </w:pPr>
      <w:r w:rsidRPr="00182DB2">
        <w:rPr>
          <w:rFonts w:ascii="Arial" w:hAnsi="Arial" w:cs="Arial"/>
          <w:kern w:val="3"/>
        </w:rPr>
        <w:t xml:space="preserve">Níže uvedený dodavatel </w:t>
      </w:r>
    </w:p>
    <w:tbl>
      <w:tblPr>
        <w:tblW w:w="0" w:type="auto"/>
        <w:jc w:val="center"/>
        <w:tblLayout w:type="fixed"/>
        <w:tblCellMar>
          <w:left w:w="10" w:type="dxa"/>
          <w:right w:w="10" w:type="dxa"/>
        </w:tblCellMar>
        <w:tblLook w:val="0000" w:firstRow="0" w:lastRow="0" w:firstColumn="0" w:lastColumn="0" w:noHBand="0" w:noVBand="0"/>
      </w:tblPr>
      <w:tblGrid>
        <w:gridCol w:w="2631"/>
        <w:gridCol w:w="6894"/>
      </w:tblGrid>
      <w:tr w:rsidR="00FA1A8F" w:rsidRPr="00182DB2" w14:paraId="0028E97E" w14:textId="77777777" w:rsidTr="008F65E7">
        <w:trPr>
          <w:trHeight w:val="454"/>
          <w:jc w:val="center"/>
        </w:trPr>
        <w:tc>
          <w:tcPr>
            <w:tcW w:w="2631" w:type="dxa"/>
            <w:tcBorders>
              <w:top w:val="single" w:sz="4" w:space="0" w:color="000000"/>
              <w:left w:val="single" w:sz="4" w:space="0" w:color="000000"/>
              <w:bottom w:val="single" w:sz="4" w:space="0" w:color="000000"/>
            </w:tcBorders>
            <w:shd w:val="clear" w:color="auto" w:fill="B8CCE4" w:themeFill="accent1" w:themeFillTint="66"/>
            <w:tcMar>
              <w:top w:w="0" w:type="dxa"/>
              <w:left w:w="70" w:type="dxa"/>
              <w:bottom w:w="0" w:type="dxa"/>
              <w:right w:w="70" w:type="dxa"/>
            </w:tcMar>
            <w:vAlign w:val="center"/>
          </w:tcPr>
          <w:p w14:paraId="168780DC" w14:textId="77777777" w:rsidR="00FA1A8F" w:rsidRPr="00182DB2" w:rsidRDefault="00FA1A8F" w:rsidP="006C491C">
            <w:pPr>
              <w:tabs>
                <w:tab w:val="left" w:pos="9000"/>
                <w:tab w:val="right" w:pos="9360"/>
              </w:tabs>
              <w:suppressAutoHyphens/>
              <w:autoSpaceDN w:val="0"/>
              <w:snapToGrid w:val="0"/>
              <w:jc w:val="left"/>
              <w:textAlignment w:val="baseline"/>
              <w:rPr>
                <w:rFonts w:ascii="Arial" w:hAnsi="Arial" w:cs="Arial"/>
                <w:kern w:val="3"/>
              </w:rPr>
            </w:pPr>
            <w:r w:rsidRPr="00182DB2">
              <w:rPr>
                <w:rFonts w:ascii="Arial" w:hAnsi="Arial" w:cs="Arial"/>
                <w:kern w:val="3"/>
              </w:rPr>
              <w:t>Název veřejné zakázky:</w:t>
            </w:r>
          </w:p>
        </w:tc>
        <w:tc>
          <w:tcPr>
            <w:tcW w:w="689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70" w:type="dxa"/>
              <w:bottom w:w="0" w:type="dxa"/>
              <w:right w:w="70" w:type="dxa"/>
            </w:tcMar>
            <w:vAlign w:val="center"/>
          </w:tcPr>
          <w:p w14:paraId="67674758" w14:textId="62484B66" w:rsidR="00FA1A8F" w:rsidRPr="00182DB2" w:rsidRDefault="001215AB" w:rsidP="006C491C">
            <w:pPr>
              <w:tabs>
                <w:tab w:val="left" w:pos="9000"/>
                <w:tab w:val="right" w:pos="9360"/>
              </w:tabs>
              <w:suppressAutoHyphens/>
              <w:autoSpaceDN w:val="0"/>
              <w:snapToGrid w:val="0"/>
              <w:spacing w:before="60" w:after="60"/>
              <w:textAlignment w:val="baseline"/>
              <w:rPr>
                <w:rFonts w:ascii="Arial" w:hAnsi="Arial" w:cs="Arial"/>
                <w:b/>
                <w:kern w:val="3"/>
              </w:rPr>
            </w:pPr>
            <w:r w:rsidRPr="001215AB">
              <w:rPr>
                <w:rFonts w:ascii="Arial" w:hAnsi="Arial" w:cs="Arial"/>
                <w:b/>
                <w:sz w:val="24"/>
                <w:szCs w:val="24"/>
              </w:rPr>
              <w:t>Navýšení diskové kapacity zálohovacího systému</w:t>
            </w:r>
          </w:p>
        </w:tc>
      </w:tr>
      <w:tr w:rsidR="00FA1A8F" w:rsidRPr="00182DB2" w14:paraId="661EA1FE" w14:textId="77777777" w:rsidTr="00182DB2">
        <w:trPr>
          <w:trHeight w:val="454"/>
          <w:jc w:val="center"/>
        </w:trPr>
        <w:tc>
          <w:tcPr>
            <w:tcW w:w="2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92372D" w14:textId="77777777" w:rsidR="00FA1A8F" w:rsidRPr="00182DB2" w:rsidRDefault="00FA1A8F" w:rsidP="006C491C">
            <w:pPr>
              <w:tabs>
                <w:tab w:val="left" w:pos="9000"/>
                <w:tab w:val="right" w:pos="9360"/>
              </w:tabs>
              <w:suppressAutoHyphens/>
              <w:autoSpaceDN w:val="0"/>
              <w:snapToGrid w:val="0"/>
              <w:jc w:val="left"/>
              <w:textAlignment w:val="baseline"/>
              <w:rPr>
                <w:rFonts w:ascii="Arial" w:hAnsi="Arial" w:cs="Arial"/>
                <w:kern w:val="3"/>
              </w:rPr>
            </w:pPr>
            <w:r w:rsidRPr="00182DB2">
              <w:rPr>
                <w:rFonts w:ascii="Arial" w:hAnsi="Arial" w:cs="Arial"/>
                <w:kern w:val="3"/>
              </w:rPr>
              <w:t>Dodavatel:</w:t>
            </w:r>
          </w:p>
        </w:tc>
        <w:tc>
          <w:tcPr>
            <w:tcW w:w="6894"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05BA03A" w14:textId="77777777" w:rsidR="00FA1A8F" w:rsidRPr="00182DB2" w:rsidRDefault="00FA1A8F" w:rsidP="006C491C">
            <w:pPr>
              <w:widowControl w:val="0"/>
              <w:autoSpaceDN w:val="0"/>
              <w:snapToGrid w:val="0"/>
              <w:spacing w:before="40" w:after="40"/>
              <w:textAlignment w:val="baseline"/>
              <w:rPr>
                <w:rFonts w:ascii="Arial" w:hAnsi="Arial" w:cs="Arial"/>
                <w:kern w:val="3"/>
              </w:rPr>
            </w:pPr>
            <w:r w:rsidRPr="00182DB2">
              <w:rPr>
                <w:rFonts w:ascii="Arial" w:hAnsi="Arial" w:cs="Arial"/>
                <w:lang w:eastAsia="en-US"/>
              </w:rPr>
              <w:t>…………</w:t>
            </w:r>
          </w:p>
        </w:tc>
      </w:tr>
      <w:tr w:rsidR="00FA1A8F" w:rsidRPr="00182DB2" w14:paraId="0BDE5206" w14:textId="77777777" w:rsidTr="00182DB2">
        <w:trPr>
          <w:trHeight w:val="454"/>
          <w:jc w:val="center"/>
        </w:trPr>
        <w:tc>
          <w:tcPr>
            <w:tcW w:w="26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396DB5" w14:textId="77777777" w:rsidR="00FA1A8F" w:rsidRPr="00182DB2" w:rsidRDefault="00FA1A8F" w:rsidP="006C491C">
            <w:pPr>
              <w:tabs>
                <w:tab w:val="left" w:pos="9000"/>
                <w:tab w:val="right" w:pos="9360"/>
              </w:tabs>
              <w:suppressAutoHyphens/>
              <w:autoSpaceDN w:val="0"/>
              <w:snapToGrid w:val="0"/>
              <w:jc w:val="left"/>
              <w:textAlignment w:val="baseline"/>
              <w:rPr>
                <w:rFonts w:ascii="Arial" w:hAnsi="Arial" w:cs="Arial"/>
                <w:kern w:val="3"/>
              </w:rPr>
            </w:pPr>
            <w:r w:rsidRPr="00182DB2">
              <w:rPr>
                <w:rFonts w:ascii="Arial" w:hAnsi="Arial" w:cs="Arial"/>
                <w:kern w:val="3"/>
              </w:rPr>
              <w:t>IČO:</w:t>
            </w:r>
          </w:p>
        </w:tc>
        <w:tc>
          <w:tcPr>
            <w:tcW w:w="6894"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63289D3" w14:textId="77777777" w:rsidR="00FA1A8F" w:rsidRPr="00182DB2" w:rsidRDefault="00FA1A8F" w:rsidP="006C491C">
            <w:pPr>
              <w:widowControl w:val="0"/>
              <w:autoSpaceDN w:val="0"/>
              <w:snapToGrid w:val="0"/>
              <w:spacing w:before="40" w:after="40"/>
              <w:textAlignment w:val="baseline"/>
              <w:rPr>
                <w:rFonts w:ascii="Arial" w:hAnsi="Arial" w:cs="Arial"/>
                <w:kern w:val="3"/>
              </w:rPr>
            </w:pPr>
            <w:r w:rsidRPr="00182DB2">
              <w:rPr>
                <w:rFonts w:ascii="Arial" w:hAnsi="Arial" w:cs="Arial"/>
                <w:lang w:eastAsia="en-US"/>
              </w:rPr>
              <w:t>…………</w:t>
            </w:r>
          </w:p>
        </w:tc>
      </w:tr>
      <w:tr w:rsidR="00FA1A8F" w:rsidRPr="00182DB2" w14:paraId="3E5D2083" w14:textId="77777777" w:rsidTr="00182DB2">
        <w:trPr>
          <w:trHeight w:val="454"/>
          <w:jc w:val="center"/>
        </w:trPr>
        <w:tc>
          <w:tcPr>
            <w:tcW w:w="263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AFD7915" w14:textId="77777777" w:rsidR="00FA1A8F" w:rsidRPr="00182DB2" w:rsidRDefault="00FA1A8F" w:rsidP="006C491C">
            <w:pPr>
              <w:tabs>
                <w:tab w:val="left" w:pos="9000"/>
                <w:tab w:val="right" w:pos="9360"/>
              </w:tabs>
              <w:suppressAutoHyphens/>
              <w:autoSpaceDN w:val="0"/>
              <w:snapToGrid w:val="0"/>
              <w:jc w:val="left"/>
              <w:textAlignment w:val="baseline"/>
              <w:rPr>
                <w:rFonts w:ascii="Arial" w:hAnsi="Arial" w:cs="Arial"/>
                <w:kern w:val="3"/>
              </w:rPr>
            </w:pPr>
            <w:r w:rsidRPr="00182DB2">
              <w:rPr>
                <w:rFonts w:ascii="Arial" w:hAnsi="Arial" w:cs="Arial"/>
                <w:kern w:val="3"/>
              </w:rPr>
              <w:t>Sídlo:</w:t>
            </w:r>
          </w:p>
        </w:tc>
        <w:tc>
          <w:tcPr>
            <w:tcW w:w="6894"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91B10B8" w14:textId="77777777" w:rsidR="00FA1A8F" w:rsidRPr="00182DB2" w:rsidRDefault="00FA1A8F" w:rsidP="006C491C">
            <w:pPr>
              <w:widowControl w:val="0"/>
              <w:autoSpaceDN w:val="0"/>
              <w:snapToGrid w:val="0"/>
              <w:spacing w:before="40" w:after="40"/>
              <w:textAlignment w:val="baseline"/>
              <w:rPr>
                <w:rFonts w:ascii="Arial" w:hAnsi="Arial" w:cs="Arial"/>
                <w:kern w:val="3"/>
              </w:rPr>
            </w:pPr>
            <w:r w:rsidRPr="00182DB2">
              <w:rPr>
                <w:rFonts w:ascii="Arial" w:hAnsi="Arial" w:cs="Arial"/>
                <w:lang w:eastAsia="en-US"/>
              </w:rPr>
              <w:t>…………</w:t>
            </w:r>
          </w:p>
        </w:tc>
      </w:tr>
    </w:tbl>
    <w:p w14:paraId="15B507E0" w14:textId="70D3374A" w:rsidR="00FA1A8F" w:rsidRPr="00182DB2" w:rsidRDefault="00FA1A8F" w:rsidP="00FA1A8F">
      <w:pPr>
        <w:autoSpaceDN w:val="0"/>
        <w:spacing w:before="240" w:after="240"/>
        <w:jc w:val="center"/>
        <w:textAlignment w:val="baseline"/>
        <w:rPr>
          <w:rFonts w:ascii="Arial" w:hAnsi="Arial" w:cs="Arial"/>
          <w:bCs/>
          <w:kern w:val="3"/>
        </w:rPr>
      </w:pPr>
      <w:r w:rsidRPr="00182DB2">
        <w:rPr>
          <w:rFonts w:ascii="Arial" w:hAnsi="Arial" w:cs="Arial"/>
          <w:bCs/>
          <w:kern w:val="3"/>
        </w:rPr>
        <w:t xml:space="preserve">jako poddodavatel účastníka </w:t>
      </w:r>
      <w:r w:rsidR="00F349E9">
        <w:rPr>
          <w:rFonts w:ascii="Arial" w:hAnsi="Arial" w:cs="Arial"/>
          <w:bCs/>
          <w:kern w:val="3"/>
        </w:rPr>
        <w:t xml:space="preserve">zadávacího </w:t>
      </w:r>
      <w:r w:rsidRPr="00182DB2">
        <w:rPr>
          <w:rFonts w:ascii="Arial" w:hAnsi="Arial" w:cs="Arial"/>
          <w:bCs/>
          <w:kern w:val="3"/>
        </w:rPr>
        <w:t>řízení (dodavatele podávajícího společnou nabídku), ucházejícího se o veřejnou zakázku (dále jen „poddodavatel“)</w:t>
      </w:r>
    </w:p>
    <w:p w14:paraId="5CFBDE63" w14:textId="2F690183" w:rsidR="00FA1A8F" w:rsidRPr="00182DB2" w:rsidRDefault="00FA1A8F" w:rsidP="00FA1A8F">
      <w:pPr>
        <w:spacing w:after="240"/>
        <w:ind w:left="142" w:right="96"/>
        <w:jc w:val="center"/>
        <w:rPr>
          <w:rFonts w:ascii="Arial" w:hAnsi="Arial" w:cs="Arial"/>
          <w:b/>
          <w:bCs/>
          <w:spacing w:val="1"/>
          <w:sz w:val="28"/>
          <w:szCs w:val="28"/>
        </w:rPr>
      </w:pPr>
      <w:r w:rsidRPr="00182DB2">
        <w:rPr>
          <w:rFonts w:ascii="Arial" w:hAnsi="Arial" w:cs="Arial"/>
          <w:b/>
          <w:bCs/>
          <w:sz w:val="24"/>
          <w:szCs w:val="24"/>
        </w:rPr>
        <w:t>„</w:t>
      </w:r>
      <w:r w:rsidR="00971A13" w:rsidRPr="00971A13">
        <w:rPr>
          <w:rFonts w:ascii="Arial" w:hAnsi="Arial" w:cs="Arial"/>
          <w:b/>
          <w:sz w:val="24"/>
          <w:szCs w:val="24"/>
        </w:rPr>
        <w:t>Navýšení diskové kapacity zálohovacího systému</w:t>
      </w:r>
      <w:r w:rsidRPr="00182DB2">
        <w:rPr>
          <w:rFonts w:ascii="Arial" w:hAnsi="Arial" w:cs="Arial"/>
          <w:b/>
          <w:bCs/>
          <w:sz w:val="24"/>
          <w:szCs w:val="24"/>
        </w:rPr>
        <w:t>“</w:t>
      </w:r>
    </w:p>
    <w:p w14:paraId="458F56C7" w14:textId="77777777" w:rsidR="00FA1A8F" w:rsidRPr="00182DB2" w:rsidRDefault="00FA1A8F" w:rsidP="00FA1A8F">
      <w:pPr>
        <w:autoSpaceDN w:val="0"/>
        <w:spacing w:before="120" w:after="120"/>
        <w:jc w:val="center"/>
        <w:textAlignment w:val="baseline"/>
        <w:rPr>
          <w:rFonts w:ascii="Arial" w:hAnsi="Arial" w:cs="Arial"/>
          <w:bCs/>
          <w:kern w:val="3"/>
        </w:rPr>
      </w:pPr>
      <w:r w:rsidRPr="00182DB2">
        <w:rPr>
          <w:rFonts w:ascii="Arial" w:hAnsi="Arial" w:cs="Arial"/>
          <w:bCs/>
          <w:kern w:val="3"/>
        </w:rPr>
        <w:t>čestně prohlašuje</w:t>
      </w:r>
    </w:p>
    <w:p w14:paraId="27257F2D" w14:textId="61D8AE15" w:rsidR="00213E04" w:rsidRPr="00182DB2" w:rsidRDefault="00213E04" w:rsidP="00213E04">
      <w:pPr>
        <w:tabs>
          <w:tab w:val="left" w:pos="567"/>
        </w:tabs>
        <w:spacing w:before="240" w:after="240"/>
        <w:rPr>
          <w:rFonts w:ascii="Arial" w:hAnsi="Arial" w:cs="Arial"/>
          <w:b/>
          <w:sz w:val="22"/>
          <w:szCs w:val="22"/>
        </w:rPr>
      </w:pPr>
      <w:r w:rsidRPr="00182DB2">
        <w:rPr>
          <w:rFonts w:ascii="Arial" w:hAnsi="Arial" w:cs="Arial"/>
          <w:sz w:val="22"/>
          <w:szCs w:val="22"/>
        </w:rPr>
        <w:t xml:space="preserve">Poddodavatel o shora uvedenou veřejnou zakázku čestně prohlašuje, že </w:t>
      </w:r>
    </w:p>
    <w:p w14:paraId="648C95DF" w14:textId="77777777" w:rsidR="00213E04" w:rsidRPr="00182DB2" w:rsidRDefault="00213E04" w:rsidP="00D75FF5">
      <w:pPr>
        <w:pStyle w:val="Odstavecseseznamem"/>
        <w:numPr>
          <w:ilvl w:val="0"/>
          <w:numId w:val="49"/>
        </w:numPr>
        <w:tabs>
          <w:tab w:val="left" w:pos="567"/>
        </w:tabs>
        <w:spacing w:after="240"/>
        <w:ind w:left="567" w:hanging="720"/>
        <w:jc w:val="both"/>
        <w:rPr>
          <w:rFonts w:ascii="Arial" w:hAnsi="Arial" w:cs="Arial"/>
        </w:rPr>
      </w:pPr>
      <w:r w:rsidRPr="00182DB2">
        <w:rPr>
          <w:rFonts w:ascii="Arial" w:hAnsi="Arial" w:cs="Arial"/>
        </w:rPr>
        <w:t>nemá v České republice nebo v zemi svého sídla v evidenci daní zachycen splatný daňový nedoplatek na spotřební dani,</w:t>
      </w:r>
      <w:r w:rsidRPr="00182DB2">
        <w:rPr>
          <w:rStyle w:val="Znakapoznpodarou"/>
          <w:rFonts w:ascii="Arial" w:hAnsi="Arial" w:cs="Arial"/>
        </w:rPr>
        <w:t>1</w:t>
      </w:r>
    </w:p>
    <w:p w14:paraId="005E7285" w14:textId="77777777" w:rsidR="00213E04" w:rsidRPr="00182DB2" w:rsidRDefault="00213E04" w:rsidP="00D75FF5">
      <w:pPr>
        <w:pStyle w:val="Odstavecseseznamem"/>
        <w:numPr>
          <w:ilvl w:val="0"/>
          <w:numId w:val="49"/>
        </w:numPr>
        <w:tabs>
          <w:tab w:val="left" w:pos="567"/>
        </w:tabs>
        <w:spacing w:after="240"/>
        <w:ind w:left="567" w:hanging="720"/>
        <w:jc w:val="both"/>
        <w:rPr>
          <w:rFonts w:ascii="Arial" w:hAnsi="Arial" w:cs="Arial"/>
        </w:rPr>
      </w:pPr>
      <w:r w:rsidRPr="00182DB2">
        <w:rPr>
          <w:rFonts w:ascii="Arial" w:hAnsi="Arial" w:cs="Arial"/>
        </w:rPr>
        <w:t>nemá v České republice nebo v zemi svého sídla splatný nedoplatek na pojistném nebo na penále na veřejné zdravotní pojištění,</w:t>
      </w:r>
      <w:r w:rsidRPr="00182DB2">
        <w:rPr>
          <w:rStyle w:val="Znakapoznpodarou"/>
          <w:rFonts w:ascii="Arial" w:hAnsi="Arial" w:cs="Arial"/>
        </w:rPr>
        <w:t>1</w:t>
      </w:r>
    </w:p>
    <w:p w14:paraId="425BF803" w14:textId="77777777" w:rsidR="00213E04" w:rsidRPr="00182DB2" w:rsidRDefault="00213E04" w:rsidP="00D75FF5">
      <w:pPr>
        <w:pStyle w:val="Odstavecseseznamem"/>
        <w:numPr>
          <w:ilvl w:val="0"/>
          <w:numId w:val="49"/>
        </w:numPr>
        <w:tabs>
          <w:tab w:val="left" w:pos="567"/>
        </w:tabs>
        <w:spacing w:after="120"/>
        <w:ind w:left="567" w:hanging="720"/>
        <w:jc w:val="both"/>
        <w:rPr>
          <w:rFonts w:ascii="Arial" w:hAnsi="Arial" w:cs="Arial"/>
        </w:rPr>
      </w:pPr>
      <w:r w:rsidRPr="00182DB2">
        <w:rPr>
          <w:rFonts w:ascii="Arial" w:hAnsi="Arial" w:cs="Arial"/>
        </w:rPr>
        <w:t>není zapsán v obchodním rejstříku a</w:t>
      </w:r>
      <w:r w:rsidRPr="00182DB2">
        <w:rPr>
          <w:rStyle w:val="Znakapoznpodarou"/>
          <w:rFonts w:ascii="Arial" w:hAnsi="Arial" w:cs="Arial"/>
        </w:rPr>
        <w:t>1</w:t>
      </w:r>
      <w:r w:rsidRPr="00182DB2">
        <w:rPr>
          <w:rFonts w:ascii="Arial" w:hAnsi="Arial" w:cs="Arial"/>
          <w:vertAlign w:val="superscript"/>
        </w:rPr>
        <w:t>, 2</w:t>
      </w:r>
    </w:p>
    <w:p w14:paraId="5D465E8F" w14:textId="77777777" w:rsidR="00213E04" w:rsidRPr="00182DB2" w:rsidRDefault="00213E04" w:rsidP="00D75FF5">
      <w:pPr>
        <w:pStyle w:val="Odstavecseseznamem"/>
        <w:numPr>
          <w:ilvl w:val="1"/>
          <w:numId w:val="23"/>
        </w:numPr>
        <w:tabs>
          <w:tab w:val="left" w:pos="567"/>
        </w:tabs>
        <w:spacing w:after="120"/>
        <w:ind w:left="993" w:hanging="426"/>
        <w:jc w:val="both"/>
        <w:rPr>
          <w:rFonts w:ascii="Arial" w:hAnsi="Arial" w:cs="Arial"/>
        </w:rPr>
      </w:pPr>
      <w:r w:rsidRPr="00182DB2">
        <w:rPr>
          <w:rFonts w:ascii="Arial" w:hAnsi="Arial" w:cs="Arial"/>
        </w:rPr>
        <w:t xml:space="preserve">není v likvidaci, </w:t>
      </w:r>
    </w:p>
    <w:p w14:paraId="6FA68982" w14:textId="77777777" w:rsidR="00213E04" w:rsidRPr="00182DB2" w:rsidRDefault="00213E04" w:rsidP="00D75FF5">
      <w:pPr>
        <w:pStyle w:val="Odstavecseseznamem"/>
        <w:numPr>
          <w:ilvl w:val="1"/>
          <w:numId w:val="23"/>
        </w:numPr>
        <w:tabs>
          <w:tab w:val="left" w:pos="567"/>
        </w:tabs>
        <w:spacing w:after="120"/>
        <w:ind w:left="993" w:hanging="426"/>
        <w:jc w:val="both"/>
        <w:rPr>
          <w:rFonts w:ascii="Arial" w:hAnsi="Arial" w:cs="Arial"/>
        </w:rPr>
      </w:pPr>
      <w:r w:rsidRPr="00182DB2">
        <w:rPr>
          <w:rFonts w:ascii="Arial" w:hAnsi="Arial" w:cs="Arial"/>
        </w:rPr>
        <w:t xml:space="preserve">nebylo proti němu vydáno rozhodnutí o úpadku, </w:t>
      </w:r>
    </w:p>
    <w:p w14:paraId="62F64034" w14:textId="77777777" w:rsidR="00213E04" w:rsidRPr="00182DB2" w:rsidRDefault="00213E04" w:rsidP="00D75FF5">
      <w:pPr>
        <w:pStyle w:val="Odstavecseseznamem"/>
        <w:numPr>
          <w:ilvl w:val="1"/>
          <w:numId w:val="23"/>
        </w:numPr>
        <w:tabs>
          <w:tab w:val="left" w:pos="567"/>
        </w:tabs>
        <w:spacing w:after="120"/>
        <w:ind w:left="993" w:hanging="426"/>
        <w:jc w:val="both"/>
        <w:rPr>
          <w:rFonts w:ascii="Arial" w:hAnsi="Arial" w:cs="Arial"/>
        </w:rPr>
      </w:pPr>
      <w:r w:rsidRPr="00182DB2">
        <w:rPr>
          <w:rFonts w:ascii="Arial" w:hAnsi="Arial" w:cs="Arial"/>
        </w:rPr>
        <w:t xml:space="preserve">nebyla vůči němu nařízena nucená správa podle jiného právního předpisu a/nebo </w:t>
      </w:r>
    </w:p>
    <w:p w14:paraId="1C09EE06" w14:textId="77777777" w:rsidR="00213E04" w:rsidRPr="00182DB2" w:rsidRDefault="00213E04" w:rsidP="00D75FF5">
      <w:pPr>
        <w:pStyle w:val="Odstavecseseznamem"/>
        <w:numPr>
          <w:ilvl w:val="1"/>
          <w:numId w:val="23"/>
        </w:numPr>
        <w:tabs>
          <w:tab w:val="left" w:pos="567"/>
        </w:tabs>
        <w:spacing w:after="120"/>
        <w:ind w:left="993" w:hanging="426"/>
        <w:jc w:val="both"/>
        <w:rPr>
          <w:rFonts w:ascii="Arial" w:hAnsi="Arial" w:cs="Arial"/>
        </w:rPr>
      </w:pPr>
      <w:r w:rsidRPr="00182DB2">
        <w:rPr>
          <w:rFonts w:ascii="Arial" w:hAnsi="Arial" w:cs="Arial"/>
        </w:rPr>
        <w:t>není v obdobné situaci podle právního řádu země svého sídla.</w:t>
      </w:r>
    </w:p>
    <w:p w14:paraId="0286691F" w14:textId="77777777" w:rsidR="008F65E7" w:rsidRPr="00415A40" w:rsidRDefault="008F65E7" w:rsidP="008F65E7">
      <w:pPr>
        <w:autoSpaceDN w:val="0"/>
        <w:spacing w:before="360" w:after="120"/>
        <w:ind w:left="-454"/>
        <w:jc w:val="left"/>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275"/>
      </w:tblGrid>
      <w:tr w:rsidR="008F65E7" w:rsidRPr="00415A40" w14:paraId="1384D6F7" w14:textId="77777777" w:rsidTr="001D14C9">
        <w:trPr>
          <w:trHeight w:val="454"/>
        </w:trPr>
        <w:tc>
          <w:tcPr>
            <w:tcW w:w="10207" w:type="dxa"/>
            <w:gridSpan w:val="2"/>
            <w:vAlign w:val="center"/>
          </w:tcPr>
          <w:p w14:paraId="797B8AB2" w14:textId="47AB2E96" w:rsidR="008F65E7" w:rsidRPr="00415A40" w:rsidRDefault="008F65E7" w:rsidP="001D14C9">
            <w:pPr>
              <w:autoSpaceDN w:val="0"/>
              <w:spacing w:before="60" w:after="60"/>
              <w:jc w:val="left"/>
              <w:rPr>
                <w:rFonts w:ascii="Arial" w:hAnsi="Arial" w:cs="Arial"/>
                <w:b/>
                <w:kern w:val="3"/>
                <w:sz w:val="22"/>
                <w:szCs w:val="22"/>
              </w:rPr>
            </w:pPr>
            <w:r w:rsidRPr="00415A40">
              <w:rPr>
                <w:rFonts w:ascii="Arial" w:hAnsi="Arial" w:cs="Arial"/>
                <w:b/>
                <w:kern w:val="3"/>
                <w:sz w:val="22"/>
                <w:szCs w:val="22"/>
              </w:rPr>
              <w:t xml:space="preserve">Podpis dodavatele nebo osoby oprávněné </w:t>
            </w:r>
            <w:r w:rsidR="00EA09E4">
              <w:rPr>
                <w:rFonts w:ascii="Arial" w:hAnsi="Arial" w:cs="Arial"/>
                <w:b/>
                <w:kern w:val="3"/>
                <w:sz w:val="22"/>
                <w:szCs w:val="22"/>
              </w:rPr>
              <w:t xml:space="preserve">jednat </w:t>
            </w:r>
            <w:r w:rsidRPr="00415A40">
              <w:rPr>
                <w:rFonts w:ascii="Arial" w:hAnsi="Arial" w:cs="Arial"/>
                <w:b/>
                <w:kern w:val="3"/>
                <w:sz w:val="22"/>
                <w:szCs w:val="22"/>
              </w:rPr>
              <w:t>za dodavatele</w:t>
            </w:r>
          </w:p>
        </w:tc>
      </w:tr>
      <w:tr w:rsidR="008F65E7" w:rsidRPr="00415A40" w14:paraId="04FF8846" w14:textId="77777777" w:rsidTr="001D14C9">
        <w:trPr>
          <w:trHeight w:val="454"/>
        </w:trPr>
        <w:tc>
          <w:tcPr>
            <w:tcW w:w="3932" w:type="dxa"/>
            <w:vAlign w:val="center"/>
          </w:tcPr>
          <w:p w14:paraId="6A37755B" w14:textId="77777777" w:rsidR="008F65E7" w:rsidRPr="00415A40" w:rsidRDefault="008F65E7" w:rsidP="001D14C9">
            <w:pPr>
              <w:autoSpaceDN w:val="0"/>
              <w:spacing w:before="60" w:after="60"/>
              <w:jc w:val="left"/>
              <w:rPr>
                <w:rFonts w:ascii="Arial" w:hAnsi="Arial" w:cs="Arial"/>
                <w:kern w:val="3"/>
                <w:sz w:val="22"/>
                <w:szCs w:val="22"/>
              </w:rPr>
            </w:pPr>
            <w:r w:rsidRPr="00415A40">
              <w:rPr>
                <w:rFonts w:ascii="Arial" w:hAnsi="Arial" w:cs="Arial"/>
                <w:kern w:val="3"/>
                <w:sz w:val="22"/>
                <w:szCs w:val="22"/>
              </w:rPr>
              <w:t>Obchodní firma nebo název nebo jméno</w:t>
            </w:r>
            <w:r>
              <w:rPr>
                <w:rFonts w:ascii="Arial" w:hAnsi="Arial" w:cs="Arial"/>
                <w:kern w:val="3"/>
                <w:sz w:val="22"/>
                <w:szCs w:val="22"/>
              </w:rPr>
              <w:t xml:space="preserve"> a </w:t>
            </w:r>
            <w:r w:rsidRPr="00415A40">
              <w:rPr>
                <w:rFonts w:ascii="Arial" w:hAnsi="Arial" w:cs="Arial"/>
                <w:kern w:val="3"/>
                <w:sz w:val="22"/>
                <w:szCs w:val="22"/>
              </w:rPr>
              <w:t>příjmení:</w:t>
            </w:r>
          </w:p>
        </w:tc>
        <w:tc>
          <w:tcPr>
            <w:tcW w:w="6275" w:type="dxa"/>
            <w:shd w:val="clear" w:color="auto" w:fill="FFFF00"/>
            <w:vAlign w:val="center"/>
          </w:tcPr>
          <w:p w14:paraId="6C9E03AA" w14:textId="77777777" w:rsidR="008F65E7" w:rsidRPr="00415A40" w:rsidRDefault="008F65E7" w:rsidP="001D14C9">
            <w:pPr>
              <w:autoSpaceDN w:val="0"/>
              <w:spacing w:before="60" w:after="60"/>
              <w:jc w:val="left"/>
              <w:rPr>
                <w:rFonts w:ascii="Arial" w:hAnsi="Arial" w:cs="Arial"/>
                <w:kern w:val="3"/>
                <w:sz w:val="22"/>
                <w:szCs w:val="22"/>
              </w:rPr>
            </w:pPr>
          </w:p>
        </w:tc>
      </w:tr>
      <w:tr w:rsidR="008F65E7" w:rsidRPr="00415A40" w14:paraId="0ADF52C7" w14:textId="77777777" w:rsidTr="001D14C9">
        <w:trPr>
          <w:trHeight w:val="454"/>
        </w:trPr>
        <w:tc>
          <w:tcPr>
            <w:tcW w:w="3932" w:type="dxa"/>
            <w:vAlign w:val="center"/>
          </w:tcPr>
          <w:p w14:paraId="5A1B8E1D" w14:textId="77777777" w:rsidR="008F65E7" w:rsidRPr="00415A40" w:rsidRDefault="008F65E7" w:rsidP="001D14C9">
            <w:pPr>
              <w:autoSpaceDN w:val="0"/>
              <w:spacing w:before="60" w:after="60"/>
              <w:jc w:val="left"/>
              <w:rPr>
                <w:rFonts w:ascii="Arial" w:hAnsi="Arial" w:cs="Arial"/>
                <w:kern w:val="3"/>
                <w:sz w:val="22"/>
                <w:szCs w:val="22"/>
              </w:rPr>
            </w:pPr>
            <w:r w:rsidRPr="00415A40">
              <w:rPr>
                <w:rFonts w:ascii="Arial" w:hAnsi="Arial" w:cs="Arial"/>
                <w:kern w:val="3"/>
                <w:sz w:val="22"/>
                <w:szCs w:val="22"/>
              </w:rPr>
              <w:t>Titul, jméno, příjmení, funkce:</w:t>
            </w:r>
          </w:p>
        </w:tc>
        <w:tc>
          <w:tcPr>
            <w:tcW w:w="6275" w:type="dxa"/>
            <w:shd w:val="clear" w:color="auto" w:fill="FFFF00"/>
            <w:vAlign w:val="center"/>
          </w:tcPr>
          <w:p w14:paraId="6E27E093" w14:textId="77777777" w:rsidR="008F65E7" w:rsidRPr="00415A40" w:rsidRDefault="008F65E7" w:rsidP="001D14C9">
            <w:pPr>
              <w:autoSpaceDN w:val="0"/>
              <w:spacing w:before="60" w:after="60"/>
              <w:jc w:val="left"/>
              <w:rPr>
                <w:rFonts w:ascii="Arial" w:hAnsi="Arial" w:cs="Arial"/>
                <w:kern w:val="3"/>
                <w:sz w:val="22"/>
                <w:szCs w:val="22"/>
              </w:rPr>
            </w:pPr>
          </w:p>
        </w:tc>
      </w:tr>
      <w:tr w:rsidR="008F65E7" w:rsidRPr="00415A40" w14:paraId="17A3AB27" w14:textId="77777777" w:rsidTr="001D14C9">
        <w:trPr>
          <w:trHeight w:val="454"/>
        </w:trPr>
        <w:tc>
          <w:tcPr>
            <w:tcW w:w="3932" w:type="dxa"/>
            <w:vAlign w:val="center"/>
          </w:tcPr>
          <w:p w14:paraId="34775B02" w14:textId="77777777" w:rsidR="008F65E7" w:rsidRPr="00415A40" w:rsidRDefault="008F65E7" w:rsidP="001D14C9">
            <w:pPr>
              <w:autoSpaceDN w:val="0"/>
              <w:spacing w:before="60" w:after="60"/>
              <w:jc w:val="left"/>
              <w:rPr>
                <w:rFonts w:ascii="Arial" w:hAnsi="Arial" w:cs="Arial"/>
                <w:kern w:val="3"/>
                <w:sz w:val="22"/>
                <w:szCs w:val="22"/>
              </w:rPr>
            </w:pPr>
            <w:r w:rsidRPr="00415A40">
              <w:rPr>
                <w:rFonts w:ascii="Arial" w:hAnsi="Arial" w:cs="Arial"/>
                <w:kern w:val="3"/>
                <w:sz w:val="22"/>
                <w:szCs w:val="22"/>
              </w:rPr>
              <w:t>Podpis:</w:t>
            </w:r>
          </w:p>
        </w:tc>
        <w:tc>
          <w:tcPr>
            <w:tcW w:w="6275" w:type="dxa"/>
            <w:shd w:val="clear" w:color="auto" w:fill="FFFF00"/>
            <w:vAlign w:val="center"/>
          </w:tcPr>
          <w:p w14:paraId="61EB36D6" w14:textId="77777777" w:rsidR="008F65E7" w:rsidRPr="00415A40" w:rsidRDefault="008F65E7" w:rsidP="001D14C9">
            <w:pPr>
              <w:autoSpaceDN w:val="0"/>
              <w:spacing w:before="60" w:after="60"/>
              <w:jc w:val="left"/>
              <w:rPr>
                <w:rFonts w:ascii="Arial" w:hAnsi="Arial" w:cs="Arial"/>
                <w:kern w:val="3"/>
                <w:sz w:val="22"/>
                <w:szCs w:val="22"/>
              </w:rPr>
            </w:pPr>
          </w:p>
        </w:tc>
      </w:tr>
    </w:tbl>
    <w:p w14:paraId="4298C10E" w14:textId="3160B8CD" w:rsidR="007B5053" w:rsidRDefault="007B5053" w:rsidP="00F349E9">
      <w:pPr>
        <w:autoSpaceDN w:val="0"/>
        <w:spacing w:before="120" w:after="240"/>
        <w:textAlignment w:val="baseline"/>
        <w:rPr>
          <w:rFonts w:ascii="Arial" w:hAnsi="Arial" w:cs="Arial"/>
          <w:kern w:val="3"/>
          <w:sz w:val="22"/>
          <w:szCs w:val="22"/>
        </w:rPr>
      </w:pPr>
    </w:p>
    <w:p w14:paraId="669E4EA9" w14:textId="55574751" w:rsidR="007B5053" w:rsidRDefault="007B5053" w:rsidP="00F349E9">
      <w:pPr>
        <w:autoSpaceDN w:val="0"/>
        <w:spacing w:before="120" w:after="240"/>
        <w:textAlignment w:val="baseline"/>
        <w:rPr>
          <w:rFonts w:ascii="Arial" w:hAnsi="Arial" w:cs="Arial"/>
          <w:kern w:val="3"/>
          <w:sz w:val="22"/>
          <w:szCs w:val="22"/>
        </w:rPr>
      </w:pPr>
    </w:p>
    <w:p w14:paraId="2D8E884B" w14:textId="77777777" w:rsidR="008F65E7" w:rsidRPr="00E61448" w:rsidRDefault="008F65E7" w:rsidP="008F65E7">
      <w:pPr>
        <w:rPr>
          <w:rFonts w:ascii="Arial" w:hAnsi="Arial" w:cs="Arial"/>
          <w:sz w:val="18"/>
        </w:rPr>
      </w:pPr>
      <w:r w:rsidRPr="00E61448">
        <w:rPr>
          <w:rFonts w:ascii="Arial" w:hAnsi="Arial" w:cs="Arial"/>
          <w:sz w:val="18"/>
          <w:vertAlign w:val="superscript"/>
        </w:rPr>
        <w:t xml:space="preserve">1 </w:t>
      </w:r>
      <w:r w:rsidRPr="00E61448">
        <w:rPr>
          <w:rFonts w:ascii="Arial" w:hAnsi="Arial" w:cs="Arial"/>
          <w:sz w:val="18"/>
        </w:rPr>
        <w:t>Nehodící se škrtněte (neuvádějte).</w:t>
      </w:r>
    </w:p>
    <w:p w14:paraId="5D2D0ABB" w14:textId="7C4089DF" w:rsidR="007B5053" w:rsidRPr="00F349E9" w:rsidRDefault="008F65E7" w:rsidP="008F65E7">
      <w:pPr>
        <w:rPr>
          <w:rFonts w:ascii="Arial" w:hAnsi="Arial" w:cs="Arial"/>
          <w:kern w:val="3"/>
          <w:sz w:val="22"/>
          <w:szCs w:val="22"/>
        </w:rPr>
      </w:pPr>
      <w:r w:rsidRPr="00E61448">
        <w:rPr>
          <w:rFonts w:ascii="Arial" w:hAnsi="Arial" w:cs="Arial"/>
          <w:sz w:val="18"/>
          <w:vertAlign w:val="superscript"/>
        </w:rPr>
        <w:t xml:space="preserve">2 </w:t>
      </w:r>
      <w:r w:rsidRPr="00E61448">
        <w:rPr>
          <w:rFonts w:ascii="Arial" w:hAnsi="Arial" w:cs="Arial"/>
          <w:sz w:val="18"/>
        </w:rPr>
        <w:t>Uvede pouze dodavatel nezapsaný v obchodním rejstříku.</w:t>
      </w:r>
    </w:p>
    <w:p w14:paraId="32DE6CF6" w14:textId="77777777" w:rsidR="00665E4C" w:rsidRDefault="00665E4C" w:rsidP="00665E4C">
      <w:pPr>
        <w:pStyle w:val="Nadpis1"/>
        <w:numPr>
          <w:ilvl w:val="0"/>
          <w:numId w:val="0"/>
        </w:numPr>
        <w:tabs>
          <w:tab w:val="left" w:pos="1290"/>
        </w:tabs>
        <w:spacing w:before="360"/>
        <w:rPr>
          <w:rFonts w:ascii="Arial" w:hAnsi="Arial" w:cs="Arial"/>
          <w:sz w:val="28"/>
          <w:szCs w:val="28"/>
        </w:rPr>
        <w:sectPr w:rsidR="00665E4C" w:rsidSect="00FA1A8F">
          <w:headerReference w:type="default" r:id="rId32"/>
          <w:footerReference w:type="default" r:id="rId33"/>
          <w:pgSz w:w="11906" w:h="16838"/>
          <w:pgMar w:top="1417" w:right="1417" w:bottom="1417" w:left="1417" w:header="708" w:footer="425" w:gutter="0"/>
          <w:cols w:space="708"/>
          <w:docGrid w:linePitch="360"/>
        </w:sectPr>
      </w:pPr>
    </w:p>
    <w:p w14:paraId="5C563A55" w14:textId="77777777" w:rsidR="009F1478" w:rsidRDefault="009F1478" w:rsidP="009F1478"/>
    <w:p w14:paraId="6271BC14" w14:textId="0EF33C50" w:rsidR="009F1478" w:rsidRPr="009F1478" w:rsidRDefault="009F1478" w:rsidP="009F1478">
      <w:pPr>
        <w:spacing w:before="360" w:after="240"/>
        <w:jc w:val="center"/>
        <w:rPr>
          <w:rFonts w:ascii="Arial" w:hAnsi="Arial" w:cs="Arial"/>
          <w:b/>
          <w:sz w:val="28"/>
        </w:rPr>
      </w:pPr>
      <w:r w:rsidRPr="009F1478">
        <w:rPr>
          <w:rFonts w:ascii="Arial" w:hAnsi="Arial" w:cs="Arial"/>
          <w:b/>
          <w:sz w:val="28"/>
        </w:rPr>
        <w:t>Kalkulace nabídkové ceny</w:t>
      </w:r>
    </w:p>
    <w:p w14:paraId="1A06F622" w14:textId="761289E6" w:rsidR="00866501" w:rsidRPr="00170582" w:rsidRDefault="008F65E7" w:rsidP="009F1478">
      <w:pPr>
        <w:rPr>
          <w:rFonts w:ascii="Arial" w:hAnsi="Arial" w:cs="Arial"/>
          <w:sz w:val="22"/>
          <w:highlight w:val="green"/>
        </w:rPr>
      </w:pPr>
      <w:r>
        <w:rPr>
          <w:rFonts w:ascii="Arial" w:hAnsi="Arial" w:cs="Arial"/>
          <w:sz w:val="22"/>
          <w:highlight w:val="green"/>
        </w:rPr>
        <w:t>Tato příloha</w:t>
      </w:r>
      <w:r w:rsidR="009F1478" w:rsidRPr="00170582">
        <w:rPr>
          <w:rFonts w:ascii="Arial" w:hAnsi="Arial" w:cs="Arial"/>
          <w:sz w:val="22"/>
          <w:highlight w:val="green"/>
        </w:rPr>
        <w:t xml:space="preserve"> je samostatnou přílohou této </w:t>
      </w:r>
      <w:r w:rsidR="00170582" w:rsidRPr="00170582">
        <w:rPr>
          <w:rFonts w:ascii="Arial" w:hAnsi="Arial" w:cs="Arial"/>
          <w:sz w:val="22"/>
          <w:highlight w:val="green"/>
        </w:rPr>
        <w:t>zadávací dokumentace</w:t>
      </w:r>
      <w:r w:rsidR="009F1478" w:rsidRPr="00170582">
        <w:rPr>
          <w:rFonts w:ascii="Arial" w:hAnsi="Arial" w:cs="Arial"/>
          <w:sz w:val="22"/>
          <w:highlight w:val="green"/>
        </w:rPr>
        <w:t xml:space="preserve"> ve formátu MS Excel. Dodavatel nevyplňuje níže uvedenou tabulku, ale vyplní pouze žlutě označená </w:t>
      </w:r>
      <w:r w:rsidR="009F1478" w:rsidRPr="009F1478">
        <w:rPr>
          <w:rFonts w:ascii="Arial" w:hAnsi="Arial" w:cs="Arial"/>
          <w:sz w:val="22"/>
          <w:highlight w:val="green"/>
        </w:rPr>
        <w:t>pole tabulky ve formátu MS Excel.</w:t>
      </w:r>
    </w:p>
    <w:p w14:paraId="5BA115EB" w14:textId="77777777" w:rsidR="00866501" w:rsidRPr="00866501" w:rsidRDefault="00866501" w:rsidP="00866501"/>
    <w:p w14:paraId="29953610" w14:textId="5F0360BD" w:rsidR="00866501" w:rsidRDefault="00866501" w:rsidP="00866501"/>
    <w:tbl>
      <w:tblPr>
        <w:tblW w:w="10303" w:type="dxa"/>
        <w:tblCellMar>
          <w:left w:w="70" w:type="dxa"/>
          <w:right w:w="70" w:type="dxa"/>
        </w:tblCellMar>
        <w:tblLook w:val="04A0" w:firstRow="1" w:lastRow="0" w:firstColumn="1" w:lastColumn="0" w:noHBand="0" w:noVBand="1"/>
      </w:tblPr>
      <w:tblGrid>
        <w:gridCol w:w="4673"/>
        <w:gridCol w:w="1843"/>
        <w:gridCol w:w="992"/>
        <w:gridCol w:w="530"/>
        <w:gridCol w:w="252"/>
        <w:gridCol w:w="2013"/>
      </w:tblGrid>
      <w:tr w:rsidR="00483855" w:rsidRPr="009F1478" w14:paraId="7C912EDF" w14:textId="77777777" w:rsidTr="00483855">
        <w:trPr>
          <w:trHeight w:val="423"/>
        </w:trPr>
        <w:tc>
          <w:tcPr>
            <w:tcW w:w="7508" w:type="dxa"/>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7256E57F" w14:textId="77777777" w:rsidR="00483855" w:rsidRPr="009F1478" w:rsidRDefault="00483855" w:rsidP="009F1478">
            <w:pPr>
              <w:jc w:val="center"/>
              <w:rPr>
                <w:rFonts w:ascii="Arial" w:eastAsia="Times New Roman" w:hAnsi="Arial" w:cs="Arial"/>
                <w:color w:val="000000"/>
              </w:rPr>
            </w:pPr>
            <w:r w:rsidRPr="009F1478">
              <w:rPr>
                <w:rFonts w:ascii="Arial" w:eastAsia="Times New Roman" w:hAnsi="Arial" w:cs="Arial"/>
                <w:color w:val="000000"/>
              </w:rPr>
              <w:t>Identifikace dodavatele (název / jméno a příjmení)</w:t>
            </w:r>
          </w:p>
        </w:tc>
        <w:tc>
          <w:tcPr>
            <w:tcW w:w="2795" w:type="dxa"/>
            <w:gridSpan w:val="3"/>
            <w:tcBorders>
              <w:top w:val="single" w:sz="4" w:space="0" w:color="auto"/>
              <w:left w:val="nil"/>
              <w:bottom w:val="single" w:sz="4" w:space="0" w:color="auto"/>
              <w:right w:val="single" w:sz="4" w:space="0" w:color="000000"/>
            </w:tcBorders>
            <w:shd w:val="clear" w:color="000000" w:fill="FFFF00"/>
            <w:vAlign w:val="center"/>
            <w:hideMark/>
          </w:tcPr>
          <w:p w14:paraId="0AAF27A9" w14:textId="77777777" w:rsidR="00483855" w:rsidRPr="009F1478" w:rsidRDefault="00483855" w:rsidP="009F1478">
            <w:pPr>
              <w:jc w:val="left"/>
              <w:rPr>
                <w:rFonts w:ascii="Arial" w:eastAsia="Times New Roman" w:hAnsi="Arial" w:cs="Arial"/>
                <w:b/>
                <w:bCs/>
                <w:color w:val="000000"/>
              </w:rPr>
            </w:pPr>
            <w:r w:rsidRPr="009F1478">
              <w:rPr>
                <w:rFonts w:ascii="Arial" w:eastAsia="Times New Roman" w:hAnsi="Arial" w:cs="Arial"/>
                <w:b/>
                <w:bCs/>
                <w:color w:val="000000"/>
              </w:rPr>
              <w:t> </w:t>
            </w:r>
          </w:p>
        </w:tc>
      </w:tr>
      <w:tr w:rsidR="00483855" w:rsidRPr="009F1478" w14:paraId="469BE211" w14:textId="77777777" w:rsidTr="00483855">
        <w:trPr>
          <w:gridAfter w:val="1"/>
          <w:wAfter w:w="2013" w:type="dxa"/>
          <w:trHeight w:val="249"/>
        </w:trPr>
        <w:tc>
          <w:tcPr>
            <w:tcW w:w="4673" w:type="dxa"/>
            <w:tcBorders>
              <w:top w:val="nil"/>
              <w:left w:val="nil"/>
              <w:bottom w:val="nil"/>
              <w:right w:val="nil"/>
            </w:tcBorders>
            <w:shd w:val="clear" w:color="auto" w:fill="auto"/>
            <w:noWrap/>
            <w:vAlign w:val="bottom"/>
            <w:hideMark/>
          </w:tcPr>
          <w:p w14:paraId="68C00EDB" w14:textId="77777777" w:rsidR="00483855" w:rsidRPr="009F1478" w:rsidRDefault="00483855" w:rsidP="009F1478">
            <w:pPr>
              <w:jc w:val="left"/>
              <w:rPr>
                <w:rFonts w:ascii="Arial" w:eastAsia="Times New Roman" w:hAnsi="Arial" w:cs="Arial"/>
                <w:b/>
                <w:bCs/>
                <w:color w:val="000000"/>
              </w:rPr>
            </w:pPr>
          </w:p>
        </w:tc>
        <w:tc>
          <w:tcPr>
            <w:tcW w:w="1843" w:type="dxa"/>
            <w:tcBorders>
              <w:top w:val="nil"/>
              <w:left w:val="nil"/>
              <w:bottom w:val="nil"/>
              <w:right w:val="nil"/>
            </w:tcBorders>
            <w:shd w:val="clear" w:color="auto" w:fill="auto"/>
            <w:noWrap/>
            <w:vAlign w:val="bottom"/>
            <w:hideMark/>
          </w:tcPr>
          <w:p w14:paraId="2B06CC7D" w14:textId="77777777" w:rsidR="00483855" w:rsidRPr="009F1478" w:rsidRDefault="00483855" w:rsidP="009F1478">
            <w:pPr>
              <w:jc w:val="left"/>
              <w:rPr>
                <w:rFonts w:eastAsia="Times New Roman"/>
              </w:rPr>
            </w:pPr>
          </w:p>
        </w:tc>
        <w:tc>
          <w:tcPr>
            <w:tcW w:w="992" w:type="dxa"/>
            <w:tcBorders>
              <w:top w:val="nil"/>
              <w:left w:val="nil"/>
              <w:bottom w:val="nil"/>
              <w:right w:val="nil"/>
            </w:tcBorders>
            <w:shd w:val="clear" w:color="auto" w:fill="auto"/>
            <w:noWrap/>
            <w:vAlign w:val="bottom"/>
            <w:hideMark/>
          </w:tcPr>
          <w:p w14:paraId="3EDFA496" w14:textId="77777777" w:rsidR="00483855" w:rsidRPr="009F1478" w:rsidRDefault="00483855" w:rsidP="009F1478">
            <w:pPr>
              <w:jc w:val="left"/>
              <w:rPr>
                <w:rFonts w:eastAsia="Times New Roman"/>
              </w:rPr>
            </w:pPr>
          </w:p>
        </w:tc>
        <w:tc>
          <w:tcPr>
            <w:tcW w:w="530" w:type="dxa"/>
            <w:tcBorders>
              <w:top w:val="nil"/>
              <w:left w:val="nil"/>
              <w:bottom w:val="nil"/>
              <w:right w:val="nil"/>
            </w:tcBorders>
            <w:shd w:val="clear" w:color="auto" w:fill="auto"/>
            <w:noWrap/>
            <w:vAlign w:val="bottom"/>
            <w:hideMark/>
          </w:tcPr>
          <w:p w14:paraId="24B9EBC8" w14:textId="77777777" w:rsidR="00483855" w:rsidRPr="009F1478" w:rsidRDefault="00483855" w:rsidP="009F1478">
            <w:pPr>
              <w:jc w:val="left"/>
              <w:rPr>
                <w:rFonts w:eastAsia="Times New Roman"/>
              </w:rPr>
            </w:pPr>
          </w:p>
        </w:tc>
        <w:tc>
          <w:tcPr>
            <w:tcW w:w="252" w:type="dxa"/>
            <w:tcBorders>
              <w:top w:val="nil"/>
              <w:left w:val="nil"/>
              <w:bottom w:val="nil"/>
              <w:right w:val="nil"/>
            </w:tcBorders>
            <w:shd w:val="clear" w:color="auto" w:fill="auto"/>
            <w:noWrap/>
            <w:vAlign w:val="bottom"/>
            <w:hideMark/>
          </w:tcPr>
          <w:p w14:paraId="0B97109B" w14:textId="77777777" w:rsidR="00483855" w:rsidRPr="009F1478" w:rsidRDefault="00483855" w:rsidP="009F1478">
            <w:pPr>
              <w:jc w:val="left"/>
              <w:rPr>
                <w:rFonts w:eastAsia="Times New Roman"/>
              </w:rPr>
            </w:pPr>
          </w:p>
        </w:tc>
      </w:tr>
      <w:tr w:rsidR="00483855" w:rsidRPr="009F1478" w14:paraId="6B12B06E" w14:textId="77777777" w:rsidTr="00483855">
        <w:trPr>
          <w:trHeight w:val="846"/>
        </w:trPr>
        <w:tc>
          <w:tcPr>
            <w:tcW w:w="467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53C7D64" w14:textId="79B77F35" w:rsidR="00483855" w:rsidRPr="009F1478" w:rsidRDefault="00483855" w:rsidP="009F1478">
            <w:pPr>
              <w:jc w:val="center"/>
              <w:rPr>
                <w:rFonts w:ascii="Arial" w:eastAsia="Times New Roman" w:hAnsi="Arial" w:cs="Arial"/>
              </w:rPr>
            </w:pPr>
            <w:r w:rsidRPr="009F1478">
              <w:rPr>
                <w:rFonts w:ascii="Arial" w:eastAsia="Times New Roman" w:hAnsi="Arial" w:cs="Arial"/>
              </w:rPr>
              <w:t xml:space="preserve">Položka </w:t>
            </w:r>
          </w:p>
        </w:tc>
        <w:tc>
          <w:tcPr>
            <w:tcW w:w="1843" w:type="dxa"/>
            <w:tcBorders>
              <w:top w:val="single" w:sz="4" w:space="0" w:color="auto"/>
              <w:left w:val="nil"/>
              <w:bottom w:val="single" w:sz="4" w:space="0" w:color="auto"/>
              <w:right w:val="single" w:sz="4" w:space="0" w:color="auto"/>
            </w:tcBorders>
            <w:shd w:val="clear" w:color="000000" w:fill="C5D9F1"/>
            <w:vAlign w:val="center"/>
            <w:hideMark/>
          </w:tcPr>
          <w:p w14:paraId="5CA34FA6" w14:textId="0F9805C6" w:rsidR="00483855" w:rsidRPr="009F1478" w:rsidRDefault="00483855" w:rsidP="00483855">
            <w:pPr>
              <w:jc w:val="center"/>
              <w:rPr>
                <w:rFonts w:ascii="Arial" w:eastAsia="Times New Roman" w:hAnsi="Arial" w:cs="Arial"/>
              </w:rPr>
            </w:pPr>
            <w:r w:rsidRPr="009F1478">
              <w:rPr>
                <w:rFonts w:ascii="Arial" w:eastAsia="Times New Roman" w:hAnsi="Arial" w:cs="Arial"/>
              </w:rPr>
              <w:t xml:space="preserve">Cena </w:t>
            </w:r>
            <w:r w:rsidRPr="009F1478">
              <w:rPr>
                <w:rFonts w:ascii="Arial" w:eastAsia="Times New Roman" w:hAnsi="Arial" w:cs="Arial"/>
              </w:rPr>
              <w:br/>
              <w:t>v Kč bez DPH</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14:paraId="003389D8" w14:textId="77777777" w:rsidR="00483855" w:rsidRPr="009F1478" w:rsidRDefault="00483855" w:rsidP="009F1478">
            <w:pPr>
              <w:jc w:val="center"/>
              <w:rPr>
                <w:rFonts w:ascii="Arial" w:eastAsia="Times New Roman" w:hAnsi="Arial" w:cs="Arial"/>
              </w:rPr>
            </w:pPr>
            <w:r w:rsidRPr="009F1478">
              <w:rPr>
                <w:rFonts w:ascii="Arial" w:eastAsia="Times New Roman" w:hAnsi="Arial" w:cs="Arial"/>
              </w:rPr>
              <w:t>Sazba DPH</w:t>
            </w:r>
            <w:r w:rsidRPr="009F1478">
              <w:rPr>
                <w:rFonts w:ascii="Arial" w:eastAsia="Times New Roman" w:hAnsi="Arial" w:cs="Arial"/>
              </w:rPr>
              <w:br/>
              <w:t>v % *</w:t>
            </w:r>
          </w:p>
        </w:tc>
        <w:tc>
          <w:tcPr>
            <w:tcW w:w="2795" w:type="dxa"/>
            <w:gridSpan w:val="3"/>
            <w:tcBorders>
              <w:top w:val="single" w:sz="4" w:space="0" w:color="auto"/>
              <w:left w:val="nil"/>
              <w:bottom w:val="single" w:sz="4" w:space="0" w:color="auto"/>
              <w:right w:val="single" w:sz="4" w:space="0" w:color="auto"/>
            </w:tcBorders>
            <w:shd w:val="clear" w:color="000000" w:fill="C5D9F1"/>
            <w:vAlign w:val="center"/>
            <w:hideMark/>
          </w:tcPr>
          <w:p w14:paraId="17246A67" w14:textId="77777777" w:rsidR="00483855" w:rsidRPr="009F1478" w:rsidRDefault="00483855" w:rsidP="009F1478">
            <w:pPr>
              <w:jc w:val="center"/>
              <w:rPr>
                <w:rFonts w:ascii="Arial" w:eastAsia="Times New Roman" w:hAnsi="Arial" w:cs="Arial"/>
              </w:rPr>
            </w:pPr>
            <w:r w:rsidRPr="009F1478">
              <w:rPr>
                <w:rFonts w:ascii="Arial" w:eastAsia="Times New Roman" w:hAnsi="Arial" w:cs="Arial"/>
              </w:rPr>
              <w:t>Cena za požadovaný počet ks</w:t>
            </w:r>
            <w:r w:rsidRPr="009F1478">
              <w:rPr>
                <w:rFonts w:ascii="Arial" w:eastAsia="Times New Roman" w:hAnsi="Arial" w:cs="Arial"/>
              </w:rPr>
              <w:br/>
              <w:t>v Kč vč. DPH *</w:t>
            </w:r>
          </w:p>
        </w:tc>
      </w:tr>
      <w:tr w:rsidR="00483855" w:rsidRPr="009F1478" w14:paraId="70AB5450" w14:textId="77777777" w:rsidTr="00483855">
        <w:trPr>
          <w:trHeight w:val="1111"/>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62F2" w14:textId="2087CC77" w:rsidR="00483855" w:rsidRPr="009F1478" w:rsidRDefault="00483855" w:rsidP="001D14C9">
            <w:pPr>
              <w:rPr>
                <w:rFonts w:ascii="Arial" w:eastAsia="Times New Roman" w:hAnsi="Arial" w:cs="Arial"/>
                <w:color w:val="000000"/>
              </w:rPr>
            </w:pPr>
            <w:r>
              <w:rPr>
                <w:rFonts w:ascii="Arial" w:eastAsia="Times New Roman" w:hAnsi="Arial" w:cs="Arial"/>
                <w:color w:val="000000"/>
              </w:rPr>
              <w:t>1 ks deduplikačního diskového uložiště včetně jeho instalace a konfigurace, zprovoznění replikace mezi stávajícím a novým diskovým úložištěm a migrace dat</w:t>
            </w:r>
            <w:r w:rsidR="00EA09E4">
              <w:rPr>
                <w:rFonts w:ascii="Arial" w:eastAsia="Times New Roman" w:hAnsi="Arial" w:cs="Arial"/>
                <w:color w:val="000000"/>
              </w:rPr>
              <w:t xml:space="preserve"> včetně poskytnutí záruky a záručního servisu po dobu 36 měsíců</w:t>
            </w:r>
          </w:p>
        </w:tc>
        <w:tc>
          <w:tcPr>
            <w:tcW w:w="1843" w:type="dxa"/>
            <w:tcBorders>
              <w:top w:val="single" w:sz="4" w:space="0" w:color="auto"/>
              <w:left w:val="nil"/>
              <w:bottom w:val="single" w:sz="4" w:space="0" w:color="auto"/>
              <w:right w:val="single" w:sz="4" w:space="0" w:color="auto"/>
            </w:tcBorders>
            <w:shd w:val="clear" w:color="000000" w:fill="FFFF00"/>
            <w:noWrap/>
            <w:vAlign w:val="center"/>
            <w:hideMark/>
          </w:tcPr>
          <w:p w14:paraId="016BC8D7" w14:textId="77777777" w:rsidR="00483855" w:rsidRPr="009F1478" w:rsidRDefault="00483855" w:rsidP="009F1478">
            <w:pPr>
              <w:jc w:val="center"/>
              <w:rPr>
                <w:rFonts w:ascii="Arial" w:eastAsia="Times New Roman" w:hAnsi="Arial" w:cs="Arial"/>
                <w:color w:val="000000"/>
              </w:rPr>
            </w:pPr>
            <w:r w:rsidRPr="009F1478">
              <w:rPr>
                <w:rFonts w:ascii="Arial" w:eastAsia="Times New Roman" w:hAnsi="Arial" w:cs="Arial"/>
                <w:color w:val="000000"/>
              </w:rPr>
              <w:t>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1F049B4D" w14:textId="77777777" w:rsidR="00483855" w:rsidRPr="009F1478" w:rsidRDefault="00483855" w:rsidP="009F1478">
            <w:pPr>
              <w:jc w:val="center"/>
              <w:rPr>
                <w:rFonts w:ascii="Arial" w:eastAsia="Times New Roman" w:hAnsi="Arial" w:cs="Arial"/>
                <w:color w:val="000000"/>
              </w:rPr>
            </w:pPr>
            <w:r w:rsidRPr="009F1478">
              <w:rPr>
                <w:rFonts w:ascii="Arial" w:eastAsia="Times New Roman" w:hAnsi="Arial" w:cs="Arial"/>
                <w:color w:val="000000"/>
              </w:rPr>
              <w:t> </w:t>
            </w:r>
          </w:p>
        </w:tc>
        <w:tc>
          <w:tcPr>
            <w:tcW w:w="2795"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4980E3AE" w14:textId="77777777" w:rsidR="00483855" w:rsidRPr="009F1478" w:rsidRDefault="00483855" w:rsidP="009F1478">
            <w:pPr>
              <w:jc w:val="center"/>
              <w:rPr>
                <w:rFonts w:ascii="Arial" w:eastAsia="Times New Roman" w:hAnsi="Arial" w:cs="Arial"/>
                <w:color w:val="000000"/>
              </w:rPr>
            </w:pPr>
            <w:r w:rsidRPr="009F1478">
              <w:rPr>
                <w:rFonts w:ascii="Arial" w:eastAsia="Times New Roman" w:hAnsi="Arial" w:cs="Arial"/>
                <w:color w:val="000000"/>
              </w:rPr>
              <w:t>0,00</w:t>
            </w:r>
          </w:p>
        </w:tc>
      </w:tr>
      <w:tr w:rsidR="00483855" w:rsidRPr="009F1478" w14:paraId="412BB4B7" w14:textId="77777777" w:rsidTr="00483855">
        <w:trPr>
          <w:trHeight w:val="39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DDC83" w14:textId="77777777" w:rsidR="00483855" w:rsidRPr="009F1478" w:rsidRDefault="00483855" w:rsidP="001D14C9">
            <w:pPr>
              <w:jc w:val="left"/>
              <w:rPr>
                <w:rFonts w:ascii="Arial" w:eastAsia="Times New Roman" w:hAnsi="Arial" w:cs="Arial"/>
                <w:b/>
                <w:bCs/>
                <w:color w:val="000000"/>
              </w:rPr>
            </w:pPr>
            <w:r w:rsidRPr="009F1478">
              <w:rPr>
                <w:rFonts w:ascii="Arial" w:eastAsia="Times New Roman" w:hAnsi="Arial" w:cs="Arial"/>
                <w:b/>
                <w:bCs/>
                <w:color w:val="000000"/>
              </w:rPr>
              <w:t xml:space="preserve">Celková nabídková cena   </w:t>
            </w:r>
          </w:p>
        </w:tc>
        <w:tc>
          <w:tcPr>
            <w:tcW w:w="18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C17212" w14:textId="77777777" w:rsidR="00483855" w:rsidRPr="009F1478" w:rsidRDefault="00483855" w:rsidP="009F1478">
            <w:pPr>
              <w:jc w:val="center"/>
              <w:rPr>
                <w:rFonts w:ascii="Arial" w:eastAsia="Times New Roman" w:hAnsi="Arial" w:cs="Arial"/>
                <w:b/>
                <w:bCs/>
                <w:color w:val="000000"/>
              </w:rPr>
            </w:pPr>
            <w:r w:rsidRPr="009F1478">
              <w:rPr>
                <w:rFonts w:ascii="Arial" w:eastAsia="Times New Roman" w:hAnsi="Arial" w:cs="Arial"/>
                <w:b/>
                <w:bCs/>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3048BE" w14:textId="79BBCB09" w:rsidR="00483855" w:rsidRPr="00483855" w:rsidRDefault="00483855" w:rsidP="009F1478">
            <w:pPr>
              <w:jc w:val="center"/>
              <w:rPr>
                <w:rFonts w:ascii="Arial" w:eastAsia="Times New Roman" w:hAnsi="Arial" w:cs="Arial"/>
                <w:bCs/>
                <w:color w:val="000000"/>
              </w:rPr>
            </w:pPr>
            <w:r w:rsidRPr="00483855">
              <w:rPr>
                <w:rFonts w:ascii="Arial" w:eastAsia="Times New Roman" w:hAnsi="Arial" w:cs="Arial"/>
                <w:bCs/>
                <w:color w:val="000000"/>
              </w:rPr>
              <w:t>-</w:t>
            </w:r>
          </w:p>
        </w:tc>
        <w:tc>
          <w:tcPr>
            <w:tcW w:w="2795"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7E41E644" w14:textId="549CEE98" w:rsidR="00483855" w:rsidRPr="009F1478" w:rsidRDefault="00483855" w:rsidP="009F1478">
            <w:pPr>
              <w:jc w:val="center"/>
              <w:rPr>
                <w:rFonts w:ascii="Arial" w:eastAsia="Times New Roman" w:hAnsi="Arial" w:cs="Arial"/>
                <w:b/>
                <w:bCs/>
                <w:color w:val="000000"/>
              </w:rPr>
            </w:pPr>
            <w:r w:rsidRPr="009F1478">
              <w:rPr>
                <w:rFonts w:ascii="Arial" w:eastAsia="Times New Roman" w:hAnsi="Arial" w:cs="Arial"/>
                <w:b/>
                <w:bCs/>
                <w:color w:val="000000"/>
              </w:rPr>
              <w:t>0,00</w:t>
            </w:r>
          </w:p>
        </w:tc>
      </w:tr>
      <w:tr w:rsidR="00483855" w:rsidRPr="009F1478" w14:paraId="124596A5" w14:textId="77777777" w:rsidTr="00483855">
        <w:trPr>
          <w:gridAfter w:val="1"/>
          <w:wAfter w:w="2013" w:type="dxa"/>
          <w:trHeight w:val="249"/>
        </w:trPr>
        <w:tc>
          <w:tcPr>
            <w:tcW w:w="4673" w:type="dxa"/>
            <w:tcBorders>
              <w:top w:val="nil"/>
              <w:left w:val="nil"/>
              <w:bottom w:val="nil"/>
              <w:right w:val="nil"/>
            </w:tcBorders>
            <w:shd w:val="clear" w:color="auto" w:fill="auto"/>
            <w:noWrap/>
            <w:vAlign w:val="bottom"/>
            <w:hideMark/>
          </w:tcPr>
          <w:p w14:paraId="44C0AD9E" w14:textId="77777777" w:rsidR="00483855" w:rsidRPr="009F1478" w:rsidRDefault="00483855" w:rsidP="009F1478">
            <w:pPr>
              <w:jc w:val="center"/>
              <w:rPr>
                <w:rFonts w:ascii="Arial" w:eastAsia="Times New Roman" w:hAnsi="Arial" w:cs="Arial"/>
                <w:b/>
                <w:bCs/>
                <w:color w:val="000000"/>
              </w:rPr>
            </w:pPr>
          </w:p>
        </w:tc>
        <w:tc>
          <w:tcPr>
            <w:tcW w:w="1843" w:type="dxa"/>
            <w:tcBorders>
              <w:top w:val="nil"/>
              <w:left w:val="nil"/>
              <w:bottom w:val="nil"/>
              <w:right w:val="nil"/>
            </w:tcBorders>
            <w:shd w:val="clear" w:color="auto" w:fill="auto"/>
            <w:noWrap/>
            <w:vAlign w:val="bottom"/>
            <w:hideMark/>
          </w:tcPr>
          <w:p w14:paraId="2ED157C6" w14:textId="77777777" w:rsidR="00483855" w:rsidRPr="009F1478" w:rsidRDefault="00483855" w:rsidP="009F1478">
            <w:pPr>
              <w:jc w:val="left"/>
              <w:rPr>
                <w:rFonts w:eastAsia="Times New Roman"/>
              </w:rPr>
            </w:pPr>
          </w:p>
        </w:tc>
        <w:tc>
          <w:tcPr>
            <w:tcW w:w="992" w:type="dxa"/>
            <w:tcBorders>
              <w:top w:val="nil"/>
              <w:left w:val="nil"/>
              <w:bottom w:val="nil"/>
              <w:right w:val="nil"/>
            </w:tcBorders>
            <w:shd w:val="clear" w:color="auto" w:fill="auto"/>
            <w:noWrap/>
            <w:vAlign w:val="bottom"/>
            <w:hideMark/>
          </w:tcPr>
          <w:p w14:paraId="30210472" w14:textId="77777777" w:rsidR="00483855" w:rsidRPr="009F1478" w:rsidRDefault="00483855" w:rsidP="009F1478">
            <w:pPr>
              <w:jc w:val="left"/>
              <w:rPr>
                <w:rFonts w:eastAsia="Times New Roman"/>
              </w:rPr>
            </w:pPr>
          </w:p>
        </w:tc>
        <w:tc>
          <w:tcPr>
            <w:tcW w:w="530" w:type="dxa"/>
            <w:tcBorders>
              <w:top w:val="nil"/>
              <w:left w:val="nil"/>
              <w:bottom w:val="nil"/>
              <w:right w:val="nil"/>
            </w:tcBorders>
            <w:shd w:val="clear" w:color="auto" w:fill="auto"/>
            <w:noWrap/>
            <w:vAlign w:val="bottom"/>
            <w:hideMark/>
          </w:tcPr>
          <w:p w14:paraId="7DB4681F" w14:textId="77777777" w:rsidR="00483855" w:rsidRPr="009F1478" w:rsidRDefault="00483855" w:rsidP="009F1478">
            <w:pPr>
              <w:jc w:val="left"/>
              <w:rPr>
                <w:rFonts w:eastAsia="Times New Roman"/>
              </w:rPr>
            </w:pPr>
          </w:p>
        </w:tc>
        <w:tc>
          <w:tcPr>
            <w:tcW w:w="252" w:type="dxa"/>
            <w:tcBorders>
              <w:top w:val="nil"/>
              <w:left w:val="nil"/>
              <w:bottom w:val="nil"/>
              <w:right w:val="nil"/>
            </w:tcBorders>
            <w:shd w:val="clear" w:color="auto" w:fill="auto"/>
            <w:noWrap/>
            <w:vAlign w:val="bottom"/>
            <w:hideMark/>
          </w:tcPr>
          <w:p w14:paraId="0D0B5DE2" w14:textId="77777777" w:rsidR="00483855" w:rsidRPr="009F1478" w:rsidRDefault="00483855" w:rsidP="009F1478">
            <w:pPr>
              <w:jc w:val="left"/>
              <w:rPr>
                <w:rFonts w:eastAsia="Times New Roman"/>
              </w:rPr>
            </w:pPr>
          </w:p>
        </w:tc>
      </w:tr>
    </w:tbl>
    <w:p w14:paraId="1FA30BE7" w14:textId="5A382E33" w:rsidR="009F1478" w:rsidRDefault="009F1478" w:rsidP="00866501"/>
    <w:p w14:paraId="38514DF5" w14:textId="27506E75" w:rsidR="001D14C9" w:rsidRPr="00866501" w:rsidRDefault="001D14C9" w:rsidP="00866501">
      <w:r>
        <w:rPr>
          <w:rFonts w:ascii="Arial" w:hAnsi="Arial" w:cs="Arial"/>
          <w:i/>
        </w:rPr>
        <w:t xml:space="preserve">*) </w:t>
      </w:r>
      <w:r w:rsidRPr="00727297">
        <w:rPr>
          <w:rFonts w:ascii="Arial" w:hAnsi="Arial" w:cs="Arial"/>
          <w:i/>
        </w:rPr>
        <w:t>V případě, že dodavatel není povinen v České republice přiznat DPH a tuto povinnost musí splnit zadavatel, je dodavatel povinen uvést cenu dle odst. 6.1 zadávací dokumentace (vztahuje se zejména na zahraničního dodavatele). Neplátci DPH uvedou sazbu DPH ve výši 0 (%).</w:t>
      </w:r>
    </w:p>
    <w:p w14:paraId="4A65B47B" w14:textId="77777777" w:rsidR="00866501" w:rsidRPr="00866501" w:rsidRDefault="00866501" w:rsidP="00866501"/>
    <w:p w14:paraId="6545A9DA" w14:textId="77777777" w:rsidR="00866501" w:rsidRPr="00866501" w:rsidRDefault="00866501" w:rsidP="00866501"/>
    <w:p w14:paraId="429604FF" w14:textId="795B6A86" w:rsidR="00866501" w:rsidRDefault="00866501" w:rsidP="00866501"/>
    <w:p w14:paraId="1FEC8484" w14:textId="77777777" w:rsidR="00866501" w:rsidRDefault="00866501" w:rsidP="00866501">
      <w:pPr>
        <w:tabs>
          <w:tab w:val="left" w:pos="2700"/>
        </w:tabs>
      </w:pPr>
      <w:r>
        <w:tab/>
      </w:r>
    </w:p>
    <w:p w14:paraId="4312A0B3" w14:textId="714FDD5F" w:rsidR="00866501" w:rsidRDefault="00866501" w:rsidP="00866501">
      <w:pPr>
        <w:tabs>
          <w:tab w:val="left" w:pos="2700"/>
        </w:tabs>
      </w:pPr>
    </w:p>
    <w:p w14:paraId="7FA9D849" w14:textId="2CB2B5F6" w:rsidR="00644DED" w:rsidRPr="00866501" w:rsidRDefault="00866501" w:rsidP="00866501">
      <w:pPr>
        <w:tabs>
          <w:tab w:val="left" w:pos="2700"/>
        </w:tabs>
        <w:sectPr w:rsidR="00644DED" w:rsidRPr="00866501" w:rsidSect="008A26A6">
          <w:headerReference w:type="default" r:id="rId34"/>
          <w:pgSz w:w="11906" w:h="16838"/>
          <w:pgMar w:top="851" w:right="1134" w:bottom="851" w:left="1134" w:header="709" w:footer="454" w:gutter="0"/>
          <w:cols w:space="708"/>
          <w:docGrid w:linePitch="360"/>
        </w:sectPr>
      </w:pPr>
      <w:r>
        <w:tab/>
      </w:r>
    </w:p>
    <w:p w14:paraId="2769537E" w14:textId="594A5DB0" w:rsidR="00740B4E" w:rsidRPr="002770EA" w:rsidRDefault="00A16D43" w:rsidP="00A16D43">
      <w:pPr>
        <w:tabs>
          <w:tab w:val="right" w:pos="9638"/>
        </w:tabs>
        <w:rPr>
          <w:rFonts w:ascii="Arial" w:hAnsi="Arial" w:cs="Arial"/>
        </w:rPr>
      </w:pPr>
      <w:r w:rsidRPr="00A16D43">
        <w:rPr>
          <w:rFonts w:ascii="Arial" w:hAnsi="Arial" w:cs="Arial"/>
          <w:highlight w:val="green"/>
        </w:rPr>
        <w:t xml:space="preserve">Dodavatel v nabídce </w:t>
      </w:r>
      <w:r w:rsidR="001D14C9">
        <w:rPr>
          <w:rFonts w:ascii="Arial" w:hAnsi="Arial" w:cs="Arial"/>
          <w:highlight w:val="green"/>
        </w:rPr>
        <w:t>nepředkládá</w:t>
      </w:r>
      <w:r w:rsidRPr="00A16D43">
        <w:rPr>
          <w:rFonts w:ascii="Arial" w:hAnsi="Arial" w:cs="Arial"/>
          <w:highlight w:val="green"/>
        </w:rPr>
        <w:t>.</w:t>
      </w:r>
      <w:r w:rsidRPr="00A16D43">
        <w:rPr>
          <w:rFonts w:ascii="Arial" w:hAnsi="Arial" w:cs="Arial"/>
        </w:rPr>
        <w:t xml:space="preserve"> </w:t>
      </w:r>
      <w:r>
        <w:rPr>
          <w:rFonts w:ascii="Arial" w:hAnsi="Arial" w:cs="Arial"/>
        </w:rPr>
        <w:tab/>
      </w:r>
      <w:r w:rsidR="00740B4E" w:rsidRPr="002770EA">
        <w:rPr>
          <w:rFonts w:ascii="Arial" w:hAnsi="Arial" w:cs="Arial"/>
        </w:rPr>
        <w:t>Ev. číslo: 21/</w:t>
      </w:r>
      <w:r w:rsidR="00CB7C63" w:rsidRPr="002770EA">
        <w:rPr>
          <w:rFonts w:ascii="Arial" w:hAnsi="Arial" w:cs="Arial"/>
          <w:highlight w:val="cyan"/>
        </w:rPr>
        <w:t>xxx</w:t>
      </w:r>
      <w:r w:rsidR="00740B4E" w:rsidRPr="002770EA">
        <w:rPr>
          <w:rFonts w:ascii="Arial" w:hAnsi="Arial" w:cs="Arial"/>
        </w:rPr>
        <w:t>-0</w:t>
      </w:r>
    </w:p>
    <w:p w14:paraId="0EB4DAAC" w14:textId="0CBB1B15" w:rsidR="00740B4E" w:rsidRPr="002770EA" w:rsidRDefault="00740B4E" w:rsidP="00740B4E">
      <w:pPr>
        <w:tabs>
          <w:tab w:val="right" w:pos="9638"/>
        </w:tabs>
        <w:spacing w:after="240"/>
        <w:jc w:val="right"/>
        <w:rPr>
          <w:rFonts w:ascii="Arial" w:hAnsi="Arial" w:cs="Arial"/>
        </w:rPr>
      </w:pPr>
      <w:r w:rsidRPr="002770EA">
        <w:rPr>
          <w:rFonts w:ascii="Arial" w:hAnsi="Arial" w:cs="Arial"/>
          <w:spacing w:val="1"/>
        </w:rPr>
        <w:t xml:space="preserve">Čj. </w:t>
      </w:r>
      <w:r w:rsidR="002B5FE1">
        <w:rPr>
          <w:rFonts w:ascii="Arial" w:hAnsi="Arial" w:cs="Arial"/>
          <w:spacing w:val="1"/>
        </w:rPr>
        <w:t>25232</w:t>
      </w:r>
      <w:r w:rsidR="00CB7C63" w:rsidRPr="002770EA">
        <w:rPr>
          <w:rFonts w:ascii="Arial" w:hAnsi="Arial" w:cs="Arial"/>
          <w:spacing w:val="1"/>
        </w:rPr>
        <w:t>/2021-UVCR-</w:t>
      </w:r>
      <w:r w:rsidR="00CB7C63" w:rsidRPr="002770EA">
        <w:rPr>
          <w:rFonts w:ascii="Arial" w:hAnsi="Arial" w:cs="Arial"/>
          <w:spacing w:val="1"/>
          <w:highlight w:val="cyan"/>
        </w:rPr>
        <w:t>xx</w:t>
      </w:r>
    </w:p>
    <w:p w14:paraId="4B35C06A" w14:textId="2A86F515" w:rsidR="00740B4E" w:rsidRPr="002770EA" w:rsidRDefault="00740B4E" w:rsidP="00740B4E">
      <w:pPr>
        <w:pStyle w:val="Nadpis1"/>
        <w:numPr>
          <w:ilvl w:val="0"/>
          <w:numId w:val="0"/>
        </w:numPr>
        <w:spacing w:after="240"/>
        <w:ind w:left="2984" w:hanging="432"/>
        <w:rPr>
          <w:rFonts w:ascii="Arial" w:hAnsi="Arial" w:cs="Arial"/>
          <w:caps/>
          <w:sz w:val="28"/>
          <w:szCs w:val="28"/>
        </w:rPr>
      </w:pPr>
      <w:r w:rsidRPr="002770EA">
        <w:rPr>
          <w:rFonts w:ascii="Arial" w:hAnsi="Arial" w:cs="Arial"/>
          <w:caps/>
          <w:sz w:val="28"/>
          <w:szCs w:val="28"/>
        </w:rPr>
        <w:t xml:space="preserve">                  KUPNÍ SMLOUVA</w:t>
      </w:r>
    </w:p>
    <w:p w14:paraId="68238ABB" w14:textId="59490DE2" w:rsidR="00740B4E" w:rsidRPr="002770EA" w:rsidRDefault="00740B4E" w:rsidP="00740B4E">
      <w:pPr>
        <w:spacing w:after="240"/>
        <w:jc w:val="center"/>
        <w:rPr>
          <w:rFonts w:ascii="Arial" w:hAnsi="Arial" w:cs="Arial"/>
          <w:b/>
          <w:sz w:val="28"/>
          <w:szCs w:val="28"/>
        </w:rPr>
      </w:pPr>
      <w:r w:rsidRPr="002770EA" w:rsidDel="008B099B">
        <w:rPr>
          <w:rFonts w:ascii="Arial" w:hAnsi="Arial" w:cs="Arial"/>
        </w:rPr>
        <w:t xml:space="preserve"> </w:t>
      </w:r>
      <w:r w:rsidRPr="002770EA">
        <w:rPr>
          <w:rFonts w:ascii="Arial" w:hAnsi="Arial" w:cs="Arial"/>
          <w:b/>
          <w:sz w:val="28"/>
          <w:szCs w:val="28"/>
        </w:rPr>
        <w:t>„</w:t>
      </w:r>
      <w:r w:rsidR="002B5FE1">
        <w:rPr>
          <w:rFonts w:ascii="Arial" w:hAnsi="Arial" w:cs="Arial"/>
          <w:b/>
          <w:sz w:val="24"/>
          <w:szCs w:val="24"/>
        </w:rPr>
        <w:t>Navýšení diskové kapacity zálohovacího systému</w:t>
      </w:r>
      <w:r w:rsidRPr="002770EA">
        <w:rPr>
          <w:rFonts w:ascii="Arial" w:hAnsi="Arial" w:cs="Arial"/>
          <w:b/>
          <w:sz w:val="28"/>
          <w:szCs w:val="28"/>
        </w:rPr>
        <w:t>“</w:t>
      </w:r>
    </w:p>
    <w:p w14:paraId="368E1B2D" w14:textId="77777777" w:rsidR="00740B4E" w:rsidRPr="002770EA" w:rsidRDefault="00740B4E" w:rsidP="00740B4E">
      <w:pPr>
        <w:spacing w:after="240"/>
        <w:jc w:val="center"/>
        <w:rPr>
          <w:rFonts w:ascii="Arial" w:hAnsi="Arial" w:cs="Arial"/>
          <w:sz w:val="22"/>
          <w:szCs w:val="22"/>
        </w:rPr>
      </w:pPr>
      <w:r w:rsidRPr="002770EA">
        <w:rPr>
          <w:rFonts w:ascii="Arial" w:hAnsi="Arial" w:cs="Arial"/>
          <w:sz w:val="22"/>
          <w:szCs w:val="22"/>
        </w:rPr>
        <w:t>uzavřená podle zákona č. 89/2012 Sb., občanský zákoník,</w:t>
      </w:r>
      <w:r w:rsidRPr="002770EA">
        <w:rPr>
          <w:rFonts w:ascii="Arial" w:hAnsi="Arial" w:cs="Arial"/>
          <w:sz w:val="22"/>
          <w:szCs w:val="22"/>
        </w:rPr>
        <w:br/>
        <w:t xml:space="preserve">ve znění pozdějších předpisů (dále jen „občanský zákoník“) </w:t>
      </w:r>
    </w:p>
    <w:p w14:paraId="04B54EC4" w14:textId="77777777" w:rsidR="00740B4E" w:rsidRPr="002770EA" w:rsidRDefault="00740B4E" w:rsidP="00740B4E">
      <w:pPr>
        <w:spacing w:before="240" w:after="240"/>
        <w:jc w:val="center"/>
        <w:rPr>
          <w:rFonts w:ascii="Arial" w:hAnsi="Arial" w:cs="Arial"/>
          <w:b/>
          <w:sz w:val="22"/>
          <w:szCs w:val="22"/>
        </w:rPr>
      </w:pPr>
      <w:r w:rsidRPr="002770EA">
        <w:rPr>
          <w:rFonts w:ascii="Arial" w:hAnsi="Arial" w:cs="Arial"/>
          <w:b/>
          <w:sz w:val="22"/>
          <w:szCs w:val="22"/>
        </w:rPr>
        <w:t>Smluvní strany</w:t>
      </w:r>
    </w:p>
    <w:p w14:paraId="3A9B5845" w14:textId="77777777" w:rsidR="00740B4E" w:rsidRPr="002770EA" w:rsidRDefault="00740B4E" w:rsidP="00740B4E">
      <w:pPr>
        <w:spacing w:before="240" w:after="240"/>
        <w:rPr>
          <w:rFonts w:ascii="Arial" w:hAnsi="Arial" w:cs="Arial"/>
          <w:b/>
          <w:sz w:val="22"/>
          <w:szCs w:val="22"/>
        </w:rPr>
      </w:pPr>
      <w:r w:rsidRPr="002770EA">
        <w:rPr>
          <w:rFonts w:ascii="Arial" w:hAnsi="Arial" w:cs="Arial"/>
          <w:b/>
          <w:sz w:val="22"/>
          <w:szCs w:val="22"/>
        </w:rPr>
        <w:t>Česká republika – Úřad vlády České republiky</w:t>
      </w:r>
    </w:p>
    <w:p w14:paraId="74962934" w14:textId="61282FDC" w:rsidR="00740B4E" w:rsidRPr="002770EA" w:rsidRDefault="00740B4E" w:rsidP="00740B4E">
      <w:pPr>
        <w:spacing w:after="240"/>
        <w:ind w:left="2124" w:hanging="2124"/>
        <w:contextualSpacing/>
        <w:rPr>
          <w:rFonts w:ascii="Arial" w:hAnsi="Arial" w:cs="Arial"/>
          <w:sz w:val="22"/>
          <w:szCs w:val="22"/>
        </w:rPr>
      </w:pPr>
      <w:r w:rsidRPr="002770EA">
        <w:rPr>
          <w:rFonts w:ascii="Arial" w:hAnsi="Arial" w:cs="Arial"/>
          <w:sz w:val="22"/>
          <w:szCs w:val="22"/>
        </w:rPr>
        <w:t>kterou zastupuje:</w:t>
      </w:r>
      <w:r w:rsidRPr="002770EA">
        <w:rPr>
          <w:rFonts w:ascii="Arial" w:hAnsi="Arial" w:cs="Arial"/>
          <w:sz w:val="22"/>
          <w:szCs w:val="22"/>
        </w:rPr>
        <w:tab/>
      </w:r>
      <w:r w:rsidR="00D7796B" w:rsidRPr="00D7796B">
        <w:rPr>
          <w:rFonts w:ascii="Arial" w:hAnsi="Arial" w:cs="Arial"/>
          <w:sz w:val="22"/>
          <w:szCs w:val="22"/>
        </w:rPr>
        <w:t>Ing. Tomáš Kuč</w:t>
      </w:r>
      <w:r w:rsidR="00D7796B">
        <w:rPr>
          <w:rFonts w:ascii="Arial" w:hAnsi="Arial" w:cs="Arial"/>
          <w:sz w:val="22"/>
          <w:szCs w:val="22"/>
        </w:rPr>
        <w:t>e</w:t>
      </w:r>
      <w:r w:rsidR="00D7796B" w:rsidRPr="00D7796B">
        <w:rPr>
          <w:rFonts w:ascii="Arial" w:hAnsi="Arial" w:cs="Arial"/>
          <w:sz w:val="22"/>
          <w:szCs w:val="22"/>
        </w:rPr>
        <w:t>ra</w:t>
      </w:r>
      <w:r w:rsidRPr="00D7796B">
        <w:rPr>
          <w:rFonts w:ascii="Arial" w:hAnsi="Arial" w:cs="Arial"/>
          <w:sz w:val="22"/>
          <w:szCs w:val="22"/>
        </w:rPr>
        <w:t xml:space="preserve">, </w:t>
      </w:r>
      <w:r w:rsidR="00BB48D9" w:rsidRPr="00BB48D9">
        <w:rPr>
          <w:rFonts w:ascii="Arial" w:hAnsi="Arial" w:cs="Arial"/>
          <w:sz w:val="22"/>
          <w:szCs w:val="22"/>
        </w:rPr>
        <w:t>zástupce ředitele Odboru informatiky</w:t>
      </w:r>
      <w:r w:rsidRPr="00BB48D9">
        <w:rPr>
          <w:rFonts w:ascii="Arial" w:hAnsi="Arial" w:cs="Arial"/>
          <w:sz w:val="22"/>
          <w:szCs w:val="22"/>
        </w:rPr>
        <w:t>,</w:t>
      </w:r>
      <w:r w:rsidRPr="00D7796B">
        <w:rPr>
          <w:rFonts w:ascii="Arial" w:hAnsi="Arial" w:cs="Arial"/>
          <w:sz w:val="22"/>
          <w:szCs w:val="22"/>
        </w:rPr>
        <w:t xml:space="preserve"> na základě vnitřního předpisu</w:t>
      </w:r>
    </w:p>
    <w:p w14:paraId="3FB79D70" w14:textId="4B19267D" w:rsidR="00740B4E" w:rsidRPr="002770EA" w:rsidRDefault="00740B4E" w:rsidP="00740B4E">
      <w:pPr>
        <w:spacing w:after="240"/>
        <w:ind w:left="2124" w:hanging="2124"/>
        <w:contextualSpacing/>
        <w:rPr>
          <w:rFonts w:ascii="Arial" w:hAnsi="Arial" w:cs="Arial"/>
          <w:sz w:val="22"/>
          <w:szCs w:val="22"/>
        </w:rPr>
      </w:pPr>
      <w:r w:rsidRPr="002770EA">
        <w:rPr>
          <w:rFonts w:ascii="Arial" w:hAnsi="Arial" w:cs="Arial"/>
          <w:sz w:val="22"/>
          <w:szCs w:val="22"/>
        </w:rPr>
        <w:t>kontaktní osoba:</w:t>
      </w:r>
      <w:r w:rsidRPr="002770EA">
        <w:rPr>
          <w:rFonts w:ascii="Arial" w:hAnsi="Arial" w:cs="Arial"/>
          <w:sz w:val="22"/>
          <w:szCs w:val="22"/>
        </w:rPr>
        <w:tab/>
      </w:r>
      <w:r w:rsidR="00C05C6D" w:rsidRPr="00C05C6D">
        <w:rPr>
          <w:rFonts w:ascii="Arial" w:hAnsi="Arial" w:cs="Arial"/>
          <w:sz w:val="22"/>
          <w:szCs w:val="22"/>
          <w:highlight w:val="cyan"/>
        </w:rPr>
        <w:t>b</w:t>
      </w:r>
      <w:r w:rsidR="002770EA" w:rsidRPr="002770EA">
        <w:rPr>
          <w:rFonts w:ascii="Arial" w:hAnsi="Arial" w:cs="Arial"/>
          <w:i/>
          <w:sz w:val="22"/>
          <w:highlight w:val="cyan"/>
        </w:rPr>
        <w:t>ude doplněno před podpisem smlouvy</w:t>
      </w:r>
      <w:r w:rsidR="002770EA" w:rsidRPr="002770EA">
        <w:rPr>
          <w:rFonts w:ascii="Arial" w:hAnsi="Arial" w:cs="Arial"/>
          <w:i/>
          <w:sz w:val="22"/>
        </w:rPr>
        <w:t>,</w:t>
      </w:r>
      <w:r w:rsidR="002770EA" w:rsidRPr="002770EA">
        <w:rPr>
          <w:rFonts w:ascii="Arial" w:hAnsi="Arial" w:cs="Arial"/>
          <w:sz w:val="22"/>
        </w:rPr>
        <w:t xml:space="preserve">e-mail: </w:t>
      </w:r>
      <w:r w:rsidR="002770EA" w:rsidRPr="002770EA">
        <w:rPr>
          <w:rFonts w:ascii="Arial" w:hAnsi="Arial" w:cs="Arial"/>
          <w:i/>
          <w:sz w:val="22"/>
          <w:highlight w:val="cyan"/>
        </w:rPr>
        <w:t>bude doplněno před podpisem smlouvy</w:t>
      </w:r>
      <w:r w:rsidR="002770EA" w:rsidRPr="002770EA">
        <w:rPr>
          <w:rFonts w:ascii="Arial" w:hAnsi="Arial" w:cs="Arial"/>
          <w:sz w:val="22"/>
        </w:rPr>
        <w:t xml:space="preserve">, tel.: </w:t>
      </w:r>
      <w:r w:rsidR="002770EA" w:rsidRPr="002770EA">
        <w:rPr>
          <w:rFonts w:ascii="Arial" w:hAnsi="Arial" w:cs="Arial"/>
          <w:i/>
          <w:sz w:val="22"/>
          <w:highlight w:val="cyan"/>
        </w:rPr>
        <w:t>bude doplněno před podpisem smlouvy</w:t>
      </w:r>
    </w:p>
    <w:p w14:paraId="021F9ABF" w14:textId="77777777" w:rsidR="00740B4E" w:rsidRPr="002770EA" w:rsidRDefault="00740B4E" w:rsidP="00740B4E">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t>nábřeží Edvarda Beneše 128/4, 118 01 Praha 1 - Malá Strana</w:t>
      </w:r>
    </w:p>
    <w:p w14:paraId="118048B0" w14:textId="77777777" w:rsidR="00740B4E" w:rsidRPr="002770EA" w:rsidRDefault="00740B4E" w:rsidP="00740B4E">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00006599</w:t>
      </w:r>
    </w:p>
    <w:p w14:paraId="01713D5E" w14:textId="77777777" w:rsidR="00740B4E" w:rsidRPr="002770EA" w:rsidRDefault="00740B4E" w:rsidP="00740B4E">
      <w:pPr>
        <w:spacing w:after="240"/>
        <w:contextualSpacing/>
        <w:rPr>
          <w:rFonts w:ascii="Arial" w:hAnsi="Arial" w:cs="Arial"/>
          <w:sz w:val="22"/>
          <w:szCs w:val="22"/>
        </w:rPr>
      </w:pPr>
      <w:r w:rsidRPr="002770EA">
        <w:rPr>
          <w:rFonts w:ascii="Arial" w:hAnsi="Arial" w:cs="Arial"/>
          <w:snapToGrid w:val="0"/>
          <w:sz w:val="22"/>
          <w:szCs w:val="22"/>
        </w:rPr>
        <w:t xml:space="preserve">DIČ: </w:t>
      </w:r>
      <w:r w:rsidRPr="002770EA">
        <w:rPr>
          <w:rFonts w:ascii="Arial" w:hAnsi="Arial" w:cs="Arial"/>
          <w:snapToGrid w:val="0"/>
          <w:sz w:val="22"/>
          <w:szCs w:val="22"/>
        </w:rPr>
        <w:tab/>
      </w:r>
      <w:r w:rsidRPr="002770EA">
        <w:rPr>
          <w:rFonts w:ascii="Arial" w:hAnsi="Arial" w:cs="Arial"/>
          <w:snapToGrid w:val="0"/>
          <w:sz w:val="22"/>
          <w:szCs w:val="22"/>
        </w:rPr>
        <w:tab/>
      </w:r>
      <w:r w:rsidRPr="002770EA">
        <w:rPr>
          <w:rFonts w:ascii="Arial" w:hAnsi="Arial" w:cs="Arial"/>
          <w:snapToGrid w:val="0"/>
          <w:sz w:val="22"/>
          <w:szCs w:val="22"/>
        </w:rPr>
        <w:tab/>
        <w:t>CZ00006599</w:t>
      </w:r>
    </w:p>
    <w:p w14:paraId="704BF6D1" w14:textId="77777777" w:rsidR="00740B4E" w:rsidRPr="002770EA" w:rsidRDefault="00740B4E" w:rsidP="00740B4E">
      <w:pPr>
        <w:spacing w:after="240"/>
        <w:rPr>
          <w:rFonts w:ascii="Arial" w:hAnsi="Arial" w:cs="Arial"/>
          <w:sz w:val="22"/>
          <w:szCs w:val="22"/>
        </w:rPr>
      </w:pPr>
      <w:r w:rsidRPr="002770EA">
        <w:rPr>
          <w:rFonts w:ascii="Arial" w:hAnsi="Arial" w:cs="Arial"/>
          <w:sz w:val="22"/>
          <w:szCs w:val="22"/>
        </w:rPr>
        <w:t xml:space="preserve">bankovní spojení: </w:t>
      </w:r>
      <w:r w:rsidRPr="002770EA">
        <w:rPr>
          <w:rFonts w:ascii="Arial" w:hAnsi="Arial" w:cs="Arial"/>
          <w:sz w:val="22"/>
          <w:szCs w:val="22"/>
        </w:rPr>
        <w:tab/>
        <w:t>ČNB Praha, účet č.: 4320001/0710</w:t>
      </w:r>
    </w:p>
    <w:p w14:paraId="2D48AE8F" w14:textId="77777777" w:rsidR="00740B4E" w:rsidRPr="002770EA" w:rsidRDefault="00740B4E" w:rsidP="00740B4E">
      <w:pPr>
        <w:spacing w:after="240"/>
        <w:rPr>
          <w:rFonts w:ascii="Arial" w:hAnsi="Arial" w:cs="Arial"/>
          <w:sz w:val="22"/>
          <w:szCs w:val="22"/>
        </w:rPr>
      </w:pPr>
      <w:r w:rsidRPr="002770EA">
        <w:rPr>
          <w:rFonts w:ascii="Arial" w:hAnsi="Arial" w:cs="Arial"/>
          <w:sz w:val="22"/>
          <w:szCs w:val="22"/>
        </w:rPr>
        <w:t>(dále jen „</w:t>
      </w:r>
      <w:r w:rsidRPr="002770EA">
        <w:rPr>
          <w:rFonts w:ascii="Arial" w:hAnsi="Arial" w:cs="Arial"/>
          <w:b/>
          <w:sz w:val="22"/>
          <w:szCs w:val="22"/>
        </w:rPr>
        <w:t>kupující</w:t>
      </w:r>
      <w:r w:rsidRPr="002770EA">
        <w:rPr>
          <w:rFonts w:ascii="Arial" w:hAnsi="Arial" w:cs="Arial"/>
          <w:sz w:val="22"/>
          <w:szCs w:val="22"/>
        </w:rPr>
        <w:t>“)</w:t>
      </w:r>
    </w:p>
    <w:p w14:paraId="585D61EA" w14:textId="77777777" w:rsidR="00740B4E" w:rsidRPr="002770EA" w:rsidRDefault="00740B4E" w:rsidP="00740B4E">
      <w:pPr>
        <w:spacing w:after="240"/>
        <w:rPr>
          <w:rFonts w:ascii="Arial" w:hAnsi="Arial" w:cs="Arial"/>
          <w:sz w:val="22"/>
          <w:szCs w:val="22"/>
        </w:rPr>
      </w:pPr>
      <w:r w:rsidRPr="002770EA">
        <w:rPr>
          <w:rFonts w:ascii="Arial" w:hAnsi="Arial" w:cs="Arial"/>
          <w:sz w:val="22"/>
          <w:szCs w:val="22"/>
        </w:rPr>
        <w:t>a</w:t>
      </w:r>
    </w:p>
    <w:p w14:paraId="192588F7" w14:textId="77777777" w:rsidR="002770EA" w:rsidRPr="00C05C6D" w:rsidRDefault="002770EA" w:rsidP="002770EA">
      <w:pPr>
        <w:spacing w:after="240"/>
        <w:rPr>
          <w:rFonts w:ascii="Arial" w:hAnsi="Arial" w:cs="Arial"/>
          <w:b/>
          <w:sz w:val="22"/>
        </w:rPr>
      </w:pPr>
      <w:r w:rsidRPr="00C05C6D">
        <w:rPr>
          <w:rFonts w:ascii="Arial" w:hAnsi="Arial" w:cs="Arial"/>
          <w:b/>
          <w:sz w:val="22"/>
          <w:highlight w:val="cyan"/>
        </w:rPr>
        <w:t>bude doplněno před podpisem smlouvy</w:t>
      </w:r>
    </w:p>
    <w:p w14:paraId="50043649" w14:textId="77777777" w:rsidR="002770EA" w:rsidRPr="00C05C6D" w:rsidRDefault="002770EA" w:rsidP="002770EA">
      <w:pPr>
        <w:spacing w:after="240"/>
        <w:ind w:left="2127" w:hanging="2127"/>
        <w:contextualSpacing/>
        <w:rPr>
          <w:rFonts w:ascii="Arial" w:hAnsi="Arial" w:cs="Arial"/>
          <w:sz w:val="22"/>
        </w:rPr>
      </w:pPr>
      <w:r w:rsidRPr="00C05C6D">
        <w:rPr>
          <w:rFonts w:ascii="Arial" w:hAnsi="Arial" w:cs="Arial"/>
          <w:sz w:val="22"/>
        </w:rPr>
        <w:t>kterou zastupuje:</w:t>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na základě </w:t>
      </w:r>
      <w:r w:rsidRPr="00C05C6D">
        <w:rPr>
          <w:rFonts w:ascii="Arial" w:hAnsi="Arial" w:cs="Arial"/>
          <w:i/>
          <w:sz w:val="22"/>
          <w:highlight w:val="cyan"/>
        </w:rPr>
        <w:t>bude doplněno před podpisem smlouvy</w:t>
      </w:r>
      <w:r w:rsidRPr="00C05C6D">
        <w:rPr>
          <w:rFonts w:ascii="Arial" w:hAnsi="Arial" w:cs="Arial"/>
          <w:sz w:val="22"/>
        </w:rPr>
        <w:t xml:space="preserve"> </w:t>
      </w:r>
    </w:p>
    <w:p w14:paraId="4CA35E18" w14:textId="77777777" w:rsidR="002770EA" w:rsidRPr="00C05C6D" w:rsidRDefault="002770EA" w:rsidP="002770EA">
      <w:pPr>
        <w:spacing w:after="240"/>
        <w:ind w:left="2127" w:hanging="2127"/>
        <w:contextualSpacing/>
        <w:rPr>
          <w:rFonts w:ascii="Arial" w:hAnsi="Arial" w:cs="Arial"/>
          <w:sz w:val="22"/>
        </w:rPr>
      </w:pPr>
      <w:r w:rsidRPr="00C05C6D">
        <w:rPr>
          <w:rFonts w:ascii="Arial" w:hAnsi="Arial" w:cs="Arial"/>
          <w:sz w:val="22"/>
        </w:rPr>
        <w:t>kontaktní osoba:</w:t>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e-mail: </w:t>
      </w:r>
      <w:r w:rsidRPr="00C05C6D">
        <w:rPr>
          <w:rFonts w:ascii="Arial" w:hAnsi="Arial" w:cs="Arial"/>
          <w:i/>
          <w:sz w:val="22"/>
          <w:highlight w:val="cyan"/>
        </w:rPr>
        <w:t>bude doplněno před podpisem smlouvy</w:t>
      </w:r>
      <w:r w:rsidRPr="00C05C6D">
        <w:rPr>
          <w:rFonts w:ascii="Arial" w:hAnsi="Arial" w:cs="Arial"/>
          <w:sz w:val="22"/>
          <w:highlight w:val="cyan"/>
        </w:rPr>
        <w:t>,</w:t>
      </w:r>
      <w:r w:rsidRPr="00C05C6D">
        <w:rPr>
          <w:rFonts w:ascii="Arial" w:hAnsi="Arial" w:cs="Arial"/>
          <w:sz w:val="22"/>
        </w:rPr>
        <w:t xml:space="preserve"> tel.: </w:t>
      </w:r>
      <w:r w:rsidRPr="00C05C6D">
        <w:rPr>
          <w:rFonts w:ascii="Arial" w:hAnsi="Arial" w:cs="Arial"/>
          <w:i/>
          <w:sz w:val="22"/>
          <w:highlight w:val="cyan"/>
        </w:rPr>
        <w:t>bude doplněno před podpisem smlouvy</w:t>
      </w:r>
    </w:p>
    <w:p w14:paraId="325D94D0" w14:textId="77777777" w:rsidR="002770EA" w:rsidRPr="00C05C6D" w:rsidRDefault="002770EA" w:rsidP="002770EA">
      <w:pPr>
        <w:spacing w:after="240"/>
        <w:contextualSpacing/>
        <w:rPr>
          <w:rFonts w:ascii="Arial" w:hAnsi="Arial" w:cs="Arial"/>
          <w:sz w:val="22"/>
        </w:rPr>
      </w:pPr>
      <w:r w:rsidRPr="00C05C6D">
        <w:rPr>
          <w:rFonts w:ascii="Arial" w:hAnsi="Arial" w:cs="Arial"/>
          <w:sz w:val="22"/>
        </w:rPr>
        <w:t>se sídlem:</w:t>
      </w:r>
      <w:r w:rsidRPr="00C05C6D">
        <w:rPr>
          <w:rFonts w:ascii="Arial" w:hAnsi="Arial" w:cs="Arial"/>
          <w:sz w:val="22"/>
        </w:rPr>
        <w:tab/>
      </w:r>
      <w:r w:rsidRPr="00C05C6D">
        <w:rPr>
          <w:rFonts w:ascii="Arial" w:hAnsi="Arial" w:cs="Arial"/>
          <w:sz w:val="22"/>
        </w:rPr>
        <w:tab/>
      </w:r>
      <w:r w:rsidRPr="00C05C6D">
        <w:rPr>
          <w:rFonts w:ascii="Arial" w:hAnsi="Arial" w:cs="Arial"/>
          <w:i/>
          <w:sz w:val="22"/>
          <w:highlight w:val="cyan"/>
        </w:rPr>
        <w:t>bude doplněno před podpisem smlouvy</w:t>
      </w:r>
    </w:p>
    <w:p w14:paraId="4B22BE16" w14:textId="77777777" w:rsidR="002770EA" w:rsidRPr="00C05C6D" w:rsidRDefault="002770EA" w:rsidP="002770EA">
      <w:pPr>
        <w:spacing w:after="240"/>
        <w:contextualSpacing/>
        <w:rPr>
          <w:rFonts w:ascii="Arial" w:hAnsi="Arial" w:cs="Arial"/>
          <w:sz w:val="22"/>
        </w:rPr>
      </w:pPr>
      <w:r w:rsidRPr="00C05C6D">
        <w:rPr>
          <w:rFonts w:ascii="Arial" w:hAnsi="Arial" w:cs="Arial"/>
          <w:sz w:val="22"/>
        </w:rPr>
        <w:t>IČO:</w:t>
      </w:r>
      <w:r w:rsidRPr="00C05C6D">
        <w:rPr>
          <w:rFonts w:ascii="Arial" w:hAnsi="Arial" w:cs="Arial"/>
          <w:sz w:val="22"/>
        </w:rPr>
        <w:tab/>
      </w:r>
      <w:r w:rsidRPr="00C05C6D">
        <w:rPr>
          <w:rFonts w:ascii="Arial" w:hAnsi="Arial" w:cs="Arial"/>
          <w:sz w:val="22"/>
        </w:rPr>
        <w:tab/>
      </w:r>
      <w:r w:rsidRPr="00C05C6D">
        <w:rPr>
          <w:rFonts w:ascii="Arial" w:hAnsi="Arial" w:cs="Arial"/>
          <w:sz w:val="22"/>
        </w:rPr>
        <w:tab/>
      </w:r>
      <w:r w:rsidRPr="00C05C6D">
        <w:rPr>
          <w:rFonts w:ascii="Arial" w:hAnsi="Arial" w:cs="Arial"/>
          <w:i/>
          <w:sz w:val="22"/>
          <w:highlight w:val="cyan"/>
        </w:rPr>
        <w:t>bude doplněno před podpisem smlouvy</w:t>
      </w:r>
    </w:p>
    <w:p w14:paraId="0EE3399F" w14:textId="77777777" w:rsidR="002770EA" w:rsidRPr="00C05C6D" w:rsidRDefault="002770EA" w:rsidP="002770EA">
      <w:pPr>
        <w:spacing w:after="240"/>
        <w:contextualSpacing/>
        <w:rPr>
          <w:rFonts w:ascii="Arial" w:hAnsi="Arial" w:cs="Arial"/>
          <w:sz w:val="22"/>
        </w:rPr>
      </w:pPr>
      <w:r w:rsidRPr="00C05C6D">
        <w:rPr>
          <w:rFonts w:ascii="Arial" w:hAnsi="Arial" w:cs="Arial"/>
          <w:sz w:val="22"/>
        </w:rPr>
        <w:t>DIČ:</w:t>
      </w:r>
      <w:r w:rsidRPr="00C05C6D">
        <w:rPr>
          <w:rFonts w:ascii="Arial" w:hAnsi="Arial" w:cs="Arial"/>
          <w:sz w:val="22"/>
        </w:rPr>
        <w:tab/>
      </w:r>
      <w:r w:rsidRPr="00C05C6D">
        <w:rPr>
          <w:rFonts w:ascii="Arial" w:hAnsi="Arial" w:cs="Arial"/>
          <w:sz w:val="22"/>
        </w:rPr>
        <w:tab/>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w:t>
      </w:r>
    </w:p>
    <w:p w14:paraId="3E264441" w14:textId="77777777" w:rsidR="002770EA" w:rsidRPr="00C05C6D" w:rsidRDefault="002770EA" w:rsidP="002770EA">
      <w:pPr>
        <w:spacing w:after="240"/>
        <w:contextualSpacing/>
        <w:rPr>
          <w:rFonts w:ascii="Arial" w:hAnsi="Arial" w:cs="Arial"/>
          <w:sz w:val="22"/>
        </w:rPr>
      </w:pPr>
      <w:r w:rsidRPr="00C05C6D">
        <w:rPr>
          <w:rFonts w:ascii="Arial" w:hAnsi="Arial" w:cs="Arial"/>
          <w:sz w:val="22"/>
        </w:rPr>
        <w:t>bankovní spojení:</w:t>
      </w:r>
      <w:r w:rsidRPr="00C05C6D">
        <w:rPr>
          <w:rFonts w:ascii="Arial" w:hAnsi="Arial" w:cs="Arial"/>
          <w:sz w:val="22"/>
        </w:rPr>
        <w:tab/>
      </w:r>
      <w:r w:rsidRPr="00C05C6D">
        <w:rPr>
          <w:rFonts w:ascii="Arial" w:hAnsi="Arial" w:cs="Arial"/>
          <w:i/>
          <w:sz w:val="22"/>
          <w:highlight w:val="cyan"/>
        </w:rPr>
        <w:t>bude doplněno před podpisem smlouvy</w:t>
      </w:r>
      <w:r w:rsidRPr="00C05C6D">
        <w:rPr>
          <w:rFonts w:ascii="Arial" w:hAnsi="Arial" w:cs="Arial"/>
          <w:sz w:val="22"/>
        </w:rPr>
        <w:t xml:space="preserve">, účet č.: </w:t>
      </w:r>
      <w:r w:rsidRPr="00C05C6D">
        <w:rPr>
          <w:rFonts w:ascii="Arial" w:hAnsi="Arial" w:cs="Arial"/>
          <w:i/>
          <w:sz w:val="22"/>
          <w:highlight w:val="cyan"/>
        </w:rPr>
        <w:t>bude doplněno před podpisem smlouvy</w:t>
      </w:r>
    </w:p>
    <w:p w14:paraId="5D1553FE" w14:textId="77777777" w:rsidR="002770EA" w:rsidRPr="00C05C6D" w:rsidRDefault="002770EA" w:rsidP="002770EA">
      <w:pPr>
        <w:spacing w:after="240"/>
        <w:rPr>
          <w:rFonts w:ascii="Arial" w:hAnsi="Arial" w:cs="Arial"/>
          <w:sz w:val="22"/>
        </w:rPr>
      </w:pPr>
      <w:r w:rsidRPr="00C05C6D">
        <w:rPr>
          <w:rFonts w:ascii="Arial" w:hAnsi="Arial" w:cs="Arial"/>
          <w:sz w:val="22"/>
        </w:rPr>
        <w:t xml:space="preserve">společnost je zapsaná v Obchodním rejstříku vedeném </w:t>
      </w:r>
      <w:r w:rsidRPr="00C05C6D">
        <w:rPr>
          <w:rFonts w:ascii="Arial" w:hAnsi="Arial" w:cs="Arial"/>
          <w:i/>
          <w:sz w:val="22"/>
          <w:highlight w:val="cyan"/>
        </w:rPr>
        <w:t>bude doplněno před podpisem smlouvy</w:t>
      </w:r>
      <w:r w:rsidRPr="00C05C6D">
        <w:rPr>
          <w:rFonts w:ascii="Arial" w:hAnsi="Arial" w:cs="Arial"/>
          <w:sz w:val="22"/>
        </w:rPr>
        <w:t xml:space="preserve">, oddíl </w:t>
      </w:r>
      <w:proofErr w:type="gramStart"/>
      <w:r w:rsidRPr="00C05C6D">
        <w:rPr>
          <w:rFonts w:ascii="Arial" w:hAnsi="Arial" w:cs="Arial"/>
          <w:i/>
          <w:sz w:val="22"/>
          <w:highlight w:val="cyan"/>
        </w:rPr>
        <w:t>bude doplněno</w:t>
      </w:r>
      <w:proofErr w:type="gramEnd"/>
      <w:r w:rsidRPr="00C05C6D">
        <w:rPr>
          <w:rFonts w:ascii="Arial" w:hAnsi="Arial" w:cs="Arial"/>
          <w:i/>
          <w:sz w:val="22"/>
          <w:highlight w:val="cyan"/>
        </w:rPr>
        <w:t xml:space="preserve"> před podpisem smlouvy</w:t>
      </w:r>
      <w:r w:rsidRPr="00C05C6D">
        <w:rPr>
          <w:rFonts w:ascii="Arial" w:hAnsi="Arial" w:cs="Arial"/>
          <w:sz w:val="22"/>
        </w:rPr>
        <w:t>, vložka č. </w:t>
      </w:r>
      <w:r w:rsidRPr="00C05C6D">
        <w:rPr>
          <w:rFonts w:ascii="Arial" w:hAnsi="Arial" w:cs="Arial"/>
          <w:i/>
          <w:sz w:val="22"/>
          <w:highlight w:val="cyan"/>
        </w:rPr>
        <w:t>bude doplněno před podpisem smlouvy</w:t>
      </w:r>
    </w:p>
    <w:p w14:paraId="7ADE66D2" w14:textId="77777777" w:rsidR="00740B4E" w:rsidRPr="002770EA" w:rsidRDefault="00740B4E" w:rsidP="00740B4E">
      <w:pPr>
        <w:spacing w:after="240"/>
        <w:rPr>
          <w:rFonts w:ascii="Arial" w:hAnsi="Arial" w:cs="Arial"/>
          <w:sz w:val="22"/>
          <w:szCs w:val="22"/>
        </w:rPr>
      </w:pPr>
      <w:r w:rsidRPr="002770EA">
        <w:rPr>
          <w:rFonts w:ascii="Arial" w:hAnsi="Arial" w:cs="Arial"/>
          <w:sz w:val="22"/>
          <w:szCs w:val="22"/>
        </w:rPr>
        <w:t xml:space="preserve"> (dále jen „</w:t>
      </w:r>
      <w:r w:rsidRPr="002770EA">
        <w:rPr>
          <w:rFonts w:ascii="Arial" w:hAnsi="Arial" w:cs="Arial"/>
          <w:b/>
          <w:sz w:val="22"/>
          <w:szCs w:val="22"/>
        </w:rPr>
        <w:t>prodávající</w:t>
      </w:r>
      <w:r w:rsidRPr="002770EA">
        <w:rPr>
          <w:rFonts w:ascii="Arial" w:hAnsi="Arial" w:cs="Arial"/>
          <w:sz w:val="22"/>
          <w:szCs w:val="22"/>
        </w:rPr>
        <w:t>“).</w:t>
      </w:r>
    </w:p>
    <w:p w14:paraId="407F138B" w14:textId="47EC8A01" w:rsidR="00C05C6D" w:rsidRDefault="00C05C6D" w:rsidP="00DE6AF2">
      <w:pPr>
        <w:spacing w:after="120"/>
        <w:rPr>
          <w:rFonts w:ascii="Arial" w:hAnsi="Arial" w:cs="Arial"/>
          <w:sz w:val="22"/>
          <w:szCs w:val="22"/>
        </w:rPr>
      </w:pPr>
      <w:r w:rsidRPr="00C05C6D">
        <w:rPr>
          <w:rFonts w:ascii="Arial" w:hAnsi="Arial" w:cs="Arial"/>
          <w:sz w:val="22"/>
          <w:szCs w:val="22"/>
        </w:rPr>
        <w:t xml:space="preserve">uzavřely na základě rozhodnutí zadavatele o výběru dodavatele </w:t>
      </w:r>
      <w:r>
        <w:rPr>
          <w:rFonts w:ascii="Arial" w:hAnsi="Arial" w:cs="Arial"/>
          <w:sz w:val="22"/>
          <w:szCs w:val="22"/>
        </w:rPr>
        <w:t xml:space="preserve">v zadávacím řízení na veřejnou </w:t>
      </w:r>
      <w:r w:rsidRPr="00C05C6D">
        <w:rPr>
          <w:rFonts w:ascii="Arial" w:hAnsi="Arial" w:cs="Arial"/>
          <w:sz w:val="22"/>
          <w:szCs w:val="22"/>
        </w:rPr>
        <w:t xml:space="preserve">zakázku na </w:t>
      </w:r>
      <w:r>
        <w:rPr>
          <w:rFonts w:ascii="Arial" w:hAnsi="Arial" w:cs="Arial"/>
          <w:sz w:val="22"/>
          <w:szCs w:val="22"/>
        </w:rPr>
        <w:t>dodávku s</w:t>
      </w:r>
      <w:r w:rsidRPr="00C05C6D">
        <w:rPr>
          <w:rFonts w:ascii="Arial" w:hAnsi="Arial" w:cs="Arial"/>
          <w:sz w:val="22"/>
          <w:szCs w:val="22"/>
        </w:rPr>
        <w:t xml:space="preserve"> názvem „</w:t>
      </w:r>
      <w:r w:rsidR="002F7395" w:rsidRPr="002F7395">
        <w:rPr>
          <w:rFonts w:ascii="Arial" w:hAnsi="Arial" w:cs="Arial"/>
          <w:sz w:val="22"/>
          <w:szCs w:val="22"/>
        </w:rPr>
        <w:t>Navýšení diskové kapacity zálohovacího systému</w:t>
      </w:r>
      <w:r>
        <w:rPr>
          <w:rFonts w:ascii="Arial" w:hAnsi="Arial" w:cs="Arial"/>
          <w:sz w:val="22"/>
          <w:szCs w:val="22"/>
        </w:rPr>
        <w:t xml:space="preserve">“ (dále jen „veřejná </w:t>
      </w:r>
      <w:r w:rsidRPr="00C05C6D">
        <w:rPr>
          <w:rFonts w:ascii="Arial" w:hAnsi="Arial" w:cs="Arial"/>
          <w:sz w:val="22"/>
          <w:szCs w:val="22"/>
        </w:rPr>
        <w:t>zakázka“) zadávanou v</w:t>
      </w:r>
      <w:r w:rsidR="00167E19">
        <w:rPr>
          <w:rFonts w:ascii="Arial" w:hAnsi="Arial" w:cs="Arial"/>
          <w:sz w:val="22"/>
          <w:szCs w:val="22"/>
        </w:rPr>
        <w:t> </w:t>
      </w:r>
      <w:r w:rsidRPr="00C05C6D">
        <w:rPr>
          <w:rFonts w:ascii="Arial" w:hAnsi="Arial" w:cs="Arial"/>
          <w:sz w:val="22"/>
          <w:szCs w:val="22"/>
        </w:rPr>
        <w:t>otevřeném</w:t>
      </w:r>
      <w:r w:rsidR="00167E19">
        <w:rPr>
          <w:rFonts w:ascii="Arial" w:hAnsi="Arial" w:cs="Arial"/>
          <w:sz w:val="22"/>
          <w:szCs w:val="22"/>
        </w:rPr>
        <w:t xml:space="preserve"> </w:t>
      </w:r>
      <w:r w:rsidRPr="00C05C6D">
        <w:rPr>
          <w:rFonts w:ascii="Arial" w:hAnsi="Arial" w:cs="Arial"/>
          <w:sz w:val="22"/>
          <w:szCs w:val="22"/>
        </w:rPr>
        <w:t>podlimitním řízení</w:t>
      </w:r>
      <w:r w:rsidR="001D14C9">
        <w:rPr>
          <w:rFonts w:ascii="Arial" w:hAnsi="Arial" w:cs="Arial"/>
          <w:sz w:val="22"/>
          <w:szCs w:val="22"/>
        </w:rPr>
        <w:t xml:space="preserve"> (dále jen „zadávací řízení“)</w:t>
      </w:r>
      <w:r w:rsidRPr="00C05C6D">
        <w:rPr>
          <w:rFonts w:ascii="Arial" w:hAnsi="Arial" w:cs="Arial"/>
          <w:sz w:val="22"/>
          <w:szCs w:val="22"/>
        </w:rPr>
        <w:t xml:space="preserve"> podle § 56 záko</w:t>
      </w:r>
      <w:r>
        <w:rPr>
          <w:rFonts w:ascii="Arial" w:hAnsi="Arial" w:cs="Arial"/>
          <w:sz w:val="22"/>
          <w:szCs w:val="22"/>
        </w:rPr>
        <w:t xml:space="preserve">na č. 134/2016 Sb., o zadávání </w:t>
      </w:r>
      <w:r w:rsidRPr="00C05C6D">
        <w:rPr>
          <w:rFonts w:ascii="Arial" w:hAnsi="Arial" w:cs="Arial"/>
          <w:sz w:val="22"/>
          <w:szCs w:val="22"/>
        </w:rPr>
        <w:t>veřejných zakázek, ve znění pozdějších předpisů (dále jen „Z</w:t>
      </w:r>
      <w:r>
        <w:rPr>
          <w:rFonts w:ascii="Arial" w:hAnsi="Arial" w:cs="Arial"/>
          <w:sz w:val="22"/>
          <w:szCs w:val="22"/>
        </w:rPr>
        <w:t xml:space="preserve">ZVZ“), sp. zn. </w:t>
      </w:r>
      <w:r w:rsidR="002F7395">
        <w:rPr>
          <w:rFonts w:ascii="Arial" w:hAnsi="Arial" w:cs="Arial"/>
          <w:sz w:val="22"/>
          <w:szCs w:val="22"/>
        </w:rPr>
        <w:t>25232</w:t>
      </w:r>
      <w:r w:rsidRPr="00C05C6D">
        <w:rPr>
          <w:rFonts w:ascii="Arial" w:hAnsi="Arial" w:cs="Arial"/>
          <w:sz w:val="22"/>
          <w:szCs w:val="22"/>
        </w:rPr>
        <w:t>/2021-UVCR ve smyslu podmínek a ustanovení uvedených v kompletní zadávací dok</w:t>
      </w:r>
      <w:r>
        <w:rPr>
          <w:rFonts w:ascii="Arial" w:hAnsi="Arial" w:cs="Arial"/>
          <w:sz w:val="22"/>
          <w:szCs w:val="22"/>
        </w:rPr>
        <w:t xml:space="preserve">umentaci a v souladu </w:t>
      </w:r>
      <w:r w:rsidR="002F7395">
        <w:rPr>
          <w:rFonts w:ascii="Arial" w:hAnsi="Arial" w:cs="Arial"/>
          <w:sz w:val="22"/>
          <w:szCs w:val="22"/>
        </w:rPr>
        <w:t>s </w:t>
      </w:r>
      <w:r w:rsidRPr="00C05C6D">
        <w:rPr>
          <w:rFonts w:ascii="Arial" w:hAnsi="Arial" w:cs="Arial"/>
          <w:sz w:val="22"/>
          <w:szCs w:val="22"/>
        </w:rPr>
        <w:t xml:space="preserve">nabídkou </w:t>
      </w:r>
      <w:r w:rsidR="00536E7F">
        <w:rPr>
          <w:rFonts w:ascii="Arial" w:hAnsi="Arial" w:cs="Arial"/>
          <w:sz w:val="22"/>
          <w:szCs w:val="22"/>
        </w:rPr>
        <w:t>prodávajícího</w:t>
      </w:r>
      <w:r w:rsidR="00536E7F" w:rsidRPr="00C05C6D">
        <w:rPr>
          <w:rFonts w:ascii="Arial" w:hAnsi="Arial" w:cs="Arial"/>
          <w:sz w:val="22"/>
          <w:szCs w:val="22"/>
        </w:rPr>
        <w:t xml:space="preserve"> </w:t>
      </w:r>
      <w:r w:rsidRPr="00C05C6D">
        <w:rPr>
          <w:rFonts w:ascii="Arial" w:hAnsi="Arial" w:cs="Arial"/>
          <w:sz w:val="22"/>
          <w:szCs w:val="22"/>
        </w:rPr>
        <w:t>níže uvedeného dne, měsíce a r</w:t>
      </w:r>
      <w:r>
        <w:rPr>
          <w:rFonts w:ascii="Arial" w:hAnsi="Arial" w:cs="Arial"/>
          <w:sz w:val="22"/>
          <w:szCs w:val="22"/>
        </w:rPr>
        <w:t xml:space="preserve">oku v souladu s § </w:t>
      </w:r>
      <w:r w:rsidR="005916CB">
        <w:rPr>
          <w:rFonts w:ascii="Arial" w:hAnsi="Arial" w:cs="Arial"/>
          <w:sz w:val="22"/>
          <w:szCs w:val="22"/>
        </w:rPr>
        <w:t>2079</w:t>
      </w:r>
      <w:r>
        <w:rPr>
          <w:rFonts w:ascii="Arial" w:hAnsi="Arial" w:cs="Arial"/>
          <w:sz w:val="22"/>
          <w:szCs w:val="22"/>
        </w:rPr>
        <w:t xml:space="preserve"> </w:t>
      </w:r>
      <w:r w:rsidRPr="00C05C6D">
        <w:rPr>
          <w:rFonts w:ascii="Arial" w:hAnsi="Arial" w:cs="Arial"/>
          <w:sz w:val="22"/>
          <w:szCs w:val="22"/>
        </w:rPr>
        <w:t>občanského zákoníku tuto</w:t>
      </w:r>
      <w:r>
        <w:rPr>
          <w:rFonts w:ascii="Arial" w:hAnsi="Arial" w:cs="Arial"/>
          <w:sz w:val="22"/>
          <w:szCs w:val="22"/>
        </w:rPr>
        <w:t xml:space="preserve"> kupní smlouvu </w:t>
      </w:r>
      <w:r w:rsidRPr="00C05C6D">
        <w:rPr>
          <w:rFonts w:ascii="Arial" w:hAnsi="Arial" w:cs="Arial"/>
          <w:sz w:val="22"/>
          <w:szCs w:val="22"/>
        </w:rPr>
        <w:t>(dále jen „smlouva“)</w:t>
      </w:r>
      <w:r w:rsidR="006D51C6">
        <w:rPr>
          <w:rFonts w:ascii="Arial" w:hAnsi="Arial" w:cs="Arial"/>
          <w:sz w:val="22"/>
          <w:szCs w:val="22"/>
        </w:rPr>
        <w:t>.</w:t>
      </w:r>
    </w:p>
    <w:p w14:paraId="4A40722D" w14:textId="77777777" w:rsidR="00CA4A8B" w:rsidRPr="002770EA" w:rsidRDefault="00CA4A8B" w:rsidP="00DE6AF2">
      <w:pPr>
        <w:spacing w:after="120"/>
        <w:rPr>
          <w:rFonts w:ascii="Arial" w:hAnsi="Arial" w:cs="Arial"/>
          <w:sz w:val="22"/>
          <w:szCs w:val="22"/>
        </w:rPr>
      </w:pPr>
    </w:p>
    <w:p w14:paraId="47CB8F98" w14:textId="77777777" w:rsidR="00740B4E" w:rsidRPr="002770EA" w:rsidRDefault="00740B4E" w:rsidP="00D75FF5">
      <w:pPr>
        <w:pStyle w:val="Nadpis4"/>
        <w:keepNext w:val="0"/>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Předmět smlouvy</w:t>
      </w:r>
    </w:p>
    <w:p w14:paraId="1B6EFC8D" w14:textId="7291D952" w:rsidR="00740B4E" w:rsidRPr="00792165" w:rsidRDefault="00740B4E" w:rsidP="00D75FF5">
      <w:pPr>
        <w:pStyle w:val="Odstavecseseznamem"/>
        <w:numPr>
          <w:ilvl w:val="0"/>
          <w:numId w:val="28"/>
        </w:numPr>
        <w:spacing w:after="120" w:line="240" w:lineRule="auto"/>
        <w:ind w:left="0"/>
        <w:contextualSpacing w:val="0"/>
        <w:jc w:val="both"/>
        <w:rPr>
          <w:rFonts w:ascii="Arial" w:hAnsi="Arial" w:cs="Arial"/>
        </w:rPr>
      </w:pPr>
      <w:r w:rsidRPr="00792165">
        <w:rPr>
          <w:rFonts w:ascii="Arial" w:hAnsi="Arial" w:cs="Arial"/>
        </w:rPr>
        <w:t>Předmětem této smlouvy je závazek prodávajícího dodat kupujícímu řádně, ve sjednaném termínu, na sjednané místo a v požadované kvalitě</w:t>
      </w:r>
      <w:r w:rsidR="00792165" w:rsidRPr="00792165">
        <w:rPr>
          <w:rFonts w:ascii="Arial" w:hAnsi="Arial" w:cs="Arial"/>
        </w:rPr>
        <w:t xml:space="preserve"> </w:t>
      </w:r>
      <w:r w:rsidR="001D14C9" w:rsidRPr="001D14C9">
        <w:rPr>
          <w:rFonts w:ascii="Arial" w:hAnsi="Arial" w:cs="Arial"/>
          <w:b/>
        </w:rPr>
        <w:t>1 ks ded</w:t>
      </w:r>
      <w:r w:rsidR="001D14C9">
        <w:rPr>
          <w:rFonts w:ascii="Arial" w:hAnsi="Arial" w:cs="Arial"/>
          <w:b/>
        </w:rPr>
        <w:t xml:space="preserve">uplikačního diskového uložiště </w:t>
      </w:r>
      <w:r w:rsidR="001D14C9" w:rsidRPr="001D14C9">
        <w:rPr>
          <w:rFonts w:ascii="Arial" w:hAnsi="Arial" w:cs="Arial"/>
        </w:rPr>
        <w:t>(dále jen „zboží“)</w:t>
      </w:r>
      <w:r w:rsidR="001D14C9">
        <w:rPr>
          <w:rFonts w:ascii="Arial" w:hAnsi="Arial" w:cs="Arial"/>
        </w:rPr>
        <w:t>, jehož detailní specifikace je</w:t>
      </w:r>
      <w:r w:rsidR="001D14C9" w:rsidRPr="001D14C9">
        <w:rPr>
          <w:rFonts w:ascii="Arial" w:hAnsi="Arial" w:cs="Arial"/>
          <w:b/>
        </w:rPr>
        <w:t xml:space="preserve"> </w:t>
      </w:r>
      <w:r w:rsidR="001D14C9">
        <w:rPr>
          <w:rFonts w:ascii="Arial" w:hAnsi="Arial" w:cs="Arial"/>
        </w:rPr>
        <w:t>uvedena</w:t>
      </w:r>
      <w:r w:rsidR="001D14C9" w:rsidRPr="003D743F">
        <w:rPr>
          <w:rFonts w:ascii="Arial" w:hAnsi="Arial" w:cs="Arial"/>
        </w:rPr>
        <w:t xml:space="preserve"> </w:t>
      </w:r>
      <w:r w:rsidR="003D743F" w:rsidRPr="003D743F">
        <w:rPr>
          <w:rFonts w:ascii="Arial" w:hAnsi="Arial" w:cs="Arial"/>
        </w:rPr>
        <w:t>v příloze č. 1 této smlouvy, včetně poskytnutí záruky a záručního servisu na dobu 36</w:t>
      </w:r>
      <w:r w:rsidR="003D743F" w:rsidRPr="003D743F">
        <w:rPr>
          <w:rFonts w:ascii="Arial" w:hAnsi="Arial" w:cs="Arial"/>
          <w:bCs/>
        </w:rPr>
        <w:t xml:space="preserve"> </w:t>
      </w:r>
      <w:r w:rsidR="003D743F" w:rsidRPr="003D743F">
        <w:rPr>
          <w:rFonts w:ascii="Arial" w:hAnsi="Arial" w:cs="Arial"/>
        </w:rPr>
        <w:t>měsíců, instalační a konfigurační práce, migrace dat a zprovoznění replikace mezi stávaj</w:t>
      </w:r>
      <w:r w:rsidR="00642E0B">
        <w:rPr>
          <w:rFonts w:ascii="Arial" w:hAnsi="Arial" w:cs="Arial"/>
        </w:rPr>
        <w:t>ícím a novým diskovým úložištěm</w:t>
      </w:r>
      <w:r w:rsidR="001D14C9">
        <w:rPr>
          <w:rFonts w:ascii="Arial" w:hAnsi="Arial" w:cs="Arial"/>
        </w:rPr>
        <w:t>, a to</w:t>
      </w:r>
      <w:r w:rsidR="001D14C9" w:rsidRPr="001D14C9">
        <w:rPr>
          <w:rFonts w:ascii="Arial" w:hAnsi="Arial" w:cs="Arial"/>
        </w:rPr>
        <w:t xml:space="preserve"> za účelem navýšení stávající diskové kapacity zálohovacího systému.</w:t>
      </w:r>
    </w:p>
    <w:p w14:paraId="0BDB76E1" w14:textId="30591CFA" w:rsidR="00740B4E" w:rsidRDefault="00740B4E" w:rsidP="00D75FF5">
      <w:pPr>
        <w:pStyle w:val="Odstavecseseznamem"/>
        <w:numPr>
          <w:ilvl w:val="0"/>
          <w:numId w:val="28"/>
        </w:numPr>
        <w:spacing w:after="120" w:line="240" w:lineRule="auto"/>
        <w:ind w:left="0" w:hanging="425"/>
        <w:contextualSpacing w:val="0"/>
        <w:jc w:val="both"/>
        <w:rPr>
          <w:rFonts w:ascii="Arial" w:hAnsi="Arial" w:cs="Arial"/>
        </w:rPr>
      </w:pPr>
      <w:r w:rsidRPr="002770EA">
        <w:rPr>
          <w:rFonts w:ascii="Arial" w:hAnsi="Arial" w:cs="Arial"/>
        </w:rPr>
        <w:t>Předmětem této smlouvy je dále závazek kupujícího převzít řádně a včas poskytnuté zboží a zaplatit za něj sjednanou cenu podle podmínek</w:t>
      </w:r>
      <w:r w:rsidR="00CE01F5">
        <w:rPr>
          <w:rFonts w:ascii="Arial" w:hAnsi="Arial" w:cs="Arial"/>
        </w:rPr>
        <w:t xml:space="preserve"> stanovených</w:t>
      </w:r>
      <w:r w:rsidRPr="002770EA">
        <w:rPr>
          <w:rFonts w:ascii="Arial" w:hAnsi="Arial" w:cs="Arial"/>
        </w:rPr>
        <w:t xml:space="preserve"> v této smlouvě.</w:t>
      </w:r>
    </w:p>
    <w:p w14:paraId="65B98067" w14:textId="3327CF77" w:rsidR="00CE01F5" w:rsidRDefault="00CE01F5" w:rsidP="00D75FF5">
      <w:pPr>
        <w:pStyle w:val="Odstavecseseznamem"/>
        <w:numPr>
          <w:ilvl w:val="0"/>
          <w:numId w:val="28"/>
        </w:numPr>
        <w:spacing w:after="120" w:line="240" w:lineRule="auto"/>
        <w:ind w:left="0" w:hanging="425"/>
        <w:contextualSpacing w:val="0"/>
        <w:jc w:val="both"/>
        <w:rPr>
          <w:rFonts w:ascii="Arial" w:hAnsi="Arial" w:cs="Arial"/>
        </w:rPr>
      </w:pPr>
      <w:r w:rsidRPr="00CE01F5">
        <w:rPr>
          <w:rFonts w:ascii="Arial" w:hAnsi="Arial" w:cs="Arial"/>
        </w:rPr>
        <w:t xml:space="preserve">Prodávající je povinen dodat kupujícímu </w:t>
      </w:r>
      <w:r w:rsidR="00EA09E4">
        <w:rPr>
          <w:rFonts w:ascii="Arial" w:hAnsi="Arial" w:cs="Arial"/>
        </w:rPr>
        <w:t>zboží</w:t>
      </w:r>
      <w:r w:rsidRPr="00CE01F5">
        <w:rPr>
          <w:rFonts w:ascii="Arial" w:hAnsi="Arial" w:cs="Arial"/>
        </w:rPr>
        <w:t xml:space="preserve"> pouze jako nové a nepoužité zboží. Prodávající není oprávněn dodat </w:t>
      </w:r>
      <w:r w:rsidR="00EA09E4">
        <w:rPr>
          <w:rFonts w:ascii="Arial" w:hAnsi="Arial" w:cs="Arial"/>
        </w:rPr>
        <w:t>zboží</w:t>
      </w:r>
      <w:r w:rsidRPr="00CE01F5">
        <w:rPr>
          <w:rFonts w:ascii="Arial" w:hAnsi="Arial" w:cs="Arial"/>
        </w:rPr>
        <w:t xml:space="preserve"> </w:t>
      </w:r>
      <w:r w:rsidR="00B447CB">
        <w:rPr>
          <w:rFonts w:ascii="Arial" w:hAnsi="Arial" w:cs="Arial"/>
        </w:rPr>
        <w:t xml:space="preserve">jako </w:t>
      </w:r>
      <w:r w:rsidRPr="00CE01F5">
        <w:rPr>
          <w:rFonts w:ascii="Arial" w:hAnsi="Arial" w:cs="Arial"/>
        </w:rPr>
        <w:t>použité, nebo repasované (renovované).</w:t>
      </w:r>
    </w:p>
    <w:p w14:paraId="31470324" w14:textId="146DEE32" w:rsidR="00B447CB" w:rsidRPr="00B447CB" w:rsidRDefault="00B447CB" w:rsidP="00D75FF5">
      <w:pPr>
        <w:pStyle w:val="Odstavecseseznamem"/>
        <w:numPr>
          <w:ilvl w:val="0"/>
          <w:numId w:val="28"/>
        </w:numPr>
        <w:spacing w:after="120" w:line="240" w:lineRule="auto"/>
        <w:ind w:left="0" w:hanging="425"/>
        <w:contextualSpacing w:val="0"/>
        <w:jc w:val="both"/>
        <w:rPr>
          <w:rFonts w:ascii="Arial" w:hAnsi="Arial" w:cs="Arial"/>
        </w:rPr>
      </w:pPr>
      <w:r w:rsidRPr="00B447CB">
        <w:rPr>
          <w:rFonts w:ascii="Arial" w:hAnsi="Arial" w:cs="Arial"/>
        </w:rPr>
        <w:t>Prodávající je povinen provést i činnosti, které nejsou v tét</w:t>
      </w:r>
      <w:r>
        <w:rPr>
          <w:rFonts w:ascii="Arial" w:hAnsi="Arial" w:cs="Arial"/>
        </w:rPr>
        <w:t xml:space="preserve">o smlouvě výslovně uvedeny, ale </w:t>
      </w:r>
      <w:r w:rsidRPr="00B447CB">
        <w:rPr>
          <w:rFonts w:ascii="Arial" w:hAnsi="Arial" w:cs="Arial"/>
        </w:rPr>
        <w:t xml:space="preserve">prodávající jakožto odborník o nich ví nebo má vědět, že jsou nezbytné pro plnění </w:t>
      </w:r>
      <w:r>
        <w:rPr>
          <w:rFonts w:ascii="Arial" w:hAnsi="Arial" w:cs="Arial"/>
        </w:rPr>
        <w:t xml:space="preserve">týkající se </w:t>
      </w:r>
      <w:r w:rsidRPr="00B447CB">
        <w:rPr>
          <w:rFonts w:ascii="Arial" w:hAnsi="Arial" w:cs="Arial"/>
        </w:rPr>
        <w:t>části předmětu smlouvy v souladu s platnými právními a ostatními předpisy.</w:t>
      </w:r>
    </w:p>
    <w:p w14:paraId="7D6C5E6A" w14:textId="77777777" w:rsidR="00740B4E" w:rsidRPr="002770EA" w:rsidRDefault="00740B4E" w:rsidP="00D75FF5">
      <w:pPr>
        <w:pStyle w:val="Odstavecseseznamem"/>
        <w:numPr>
          <w:ilvl w:val="0"/>
          <w:numId w:val="28"/>
        </w:numPr>
        <w:spacing w:after="120" w:line="240" w:lineRule="auto"/>
        <w:ind w:left="0" w:hanging="425"/>
        <w:contextualSpacing w:val="0"/>
        <w:jc w:val="both"/>
        <w:rPr>
          <w:rFonts w:ascii="Arial" w:hAnsi="Arial" w:cs="Arial"/>
        </w:rPr>
      </w:pPr>
      <w:r w:rsidRPr="002770EA">
        <w:rPr>
          <w:rFonts w:ascii="Arial" w:hAnsi="Arial" w:cs="Arial"/>
        </w:rPr>
        <w:t xml:space="preserve">Prodávající odpovídá za to, že veškeré zboží dle této smlouvy: </w:t>
      </w:r>
    </w:p>
    <w:p w14:paraId="416F100E" w14:textId="77777777" w:rsidR="00740B4E" w:rsidRPr="002770EA" w:rsidRDefault="00740B4E" w:rsidP="00D75FF5">
      <w:pPr>
        <w:pStyle w:val="Odstavecseseznamem"/>
        <w:numPr>
          <w:ilvl w:val="0"/>
          <w:numId w:val="29"/>
        </w:numPr>
        <w:spacing w:after="120" w:line="240" w:lineRule="auto"/>
        <w:ind w:left="0" w:hanging="425"/>
        <w:jc w:val="both"/>
        <w:rPr>
          <w:rFonts w:ascii="Arial" w:hAnsi="Arial" w:cs="Arial"/>
        </w:rPr>
      </w:pPr>
      <w:r w:rsidRPr="002770EA">
        <w:rPr>
          <w:rFonts w:ascii="Arial" w:hAnsi="Arial" w:cs="Arial"/>
        </w:rPr>
        <w:t>pochází z autorizovaného obchodního kanálu výrobce,</w:t>
      </w:r>
    </w:p>
    <w:p w14:paraId="5CC7B330" w14:textId="77777777" w:rsidR="00740B4E" w:rsidRPr="002770EA" w:rsidRDefault="00740B4E" w:rsidP="00D75FF5">
      <w:pPr>
        <w:pStyle w:val="Odstavecseseznamem"/>
        <w:numPr>
          <w:ilvl w:val="0"/>
          <w:numId w:val="29"/>
        </w:numPr>
        <w:spacing w:after="120" w:line="240" w:lineRule="auto"/>
        <w:ind w:left="0" w:hanging="425"/>
        <w:jc w:val="both"/>
        <w:rPr>
          <w:rFonts w:ascii="Arial" w:hAnsi="Arial" w:cs="Arial"/>
        </w:rPr>
      </w:pPr>
      <w:r w:rsidRPr="002770EA">
        <w:rPr>
          <w:rFonts w:ascii="Arial" w:hAnsi="Arial" w:cs="Arial"/>
        </w:rPr>
        <w:t xml:space="preserve">je registrováno a licencováno u výrobce na jméno kupujícího, </w:t>
      </w:r>
    </w:p>
    <w:p w14:paraId="64670AA6" w14:textId="77777777" w:rsidR="00E60476" w:rsidRDefault="00740B4E" w:rsidP="00D75FF5">
      <w:pPr>
        <w:pStyle w:val="Odstavecseseznamem"/>
        <w:numPr>
          <w:ilvl w:val="0"/>
          <w:numId w:val="29"/>
        </w:numPr>
        <w:spacing w:after="0" w:line="240" w:lineRule="auto"/>
        <w:ind w:left="0" w:hanging="425"/>
        <w:contextualSpacing w:val="0"/>
        <w:jc w:val="both"/>
        <w:rPr>
          <w:rFonts w:ascii="Arial" w:hAnsi="Arial" w:cs="Arial"/>
        </w:rPr>
      </w:pPr>
      <w:r w:rsidRPr="002770EA">
        <w:rPr>
          <w:rFonts w:ascii="Arial" w:hAnsi="Arial" w:cs="Arial"/>
        </w:rPr>
        <w:t>nachází se v oblasti Evropské unie v souladu s pravidly Evropské unie o paralelním trhu</w:t>
      </w:r>
      <w:r w:rsidR="00E60476">
        <w:rPr>
          <w:rFonts w:ascii="Arial" w:hAnsi="Arial" w:cs="Arial"/>
        </w:rPr>
        <w:t>,</w:t>
      </w:r>
    </w:p>
    <w:p w14:paraId="74322AED" w14:textId="6FA072BA" w:rsidR="00740B4E" w:rsidRDefault="00E60476" w:rsidP="00D75FF5">
      <w:pPr>
        <w:pStyle w:val="Odstavecseseznamem"/>
        <w:numPr>
          <w:ilvl w:val="0"/>
          <w:numId w:val="29"/>
        </w:numPr>
        <w:spacing w:after="0" w:line="240" w:lineRule="auto"/>
        <w:ind w:left="0" w:hanging="425"/>
        <w:contextualSpacing w:val="0"/>
        <w:jc w:val="both"/>
        <w:rPr>
          <w:rFonts w:ascii="Arial" w:hAnsi="Arial" w:cs="Arial"/>
        </w:rPr>
      </w:pPr>
      <w:r>
        <w:rPr>
          <w:rFonts w:ascii="Arial" w:hAnsi="Arial" w:cs="Arial"/>
        </w:rPr>
        <w:t>kupující bude uveden v databázi výrobce jako konečný uživatel</w:t>
      </w:r>
      <w:r w:rsidR="00740B4E" w:rsidRPr="002770EA">
        <w:rPr>
          <w:rFonts w:ascii="Arial" w:hAnsi="Arial" w:cs="Arial"/>
        </w:rPr>
        <w:t>.</w:t>
      </w:r>
    </w:p>
    <w:p w14:paraId="795E3A56" w14:textId="77777777" w:rsidR="00E60476" w:rsidRPr="002770EA" w:rsidRDefault="00E60476" w:rsidP="00E60476">
      <w:pPr>
        <w:pStyle w:val="Odstavecseseznamem"/>
        <w:spacing w:after="0" w:line="240" w:lineRule="auto"/>
        <w:ind w:left="0"/>
        <w:contextualSpacing w:val="0"/>
        <w:jc w:val="both"/>
        <w:rPr>
          <w:rFonts w:ascii="Arial" w:hAnsi="Arial" w:cs="Arial"/>
        </w:rPr>
      </w:pPr>
    </w:p>
    <w:p w14:paraId="471A67B9" w14:textId="77777777" w:rsidR="00740B4E" w:rsidRPr="002770EA" w:rsidRDefault="00740B4E" w:rsidP="00D75FF5">
      <w:pPr>
        <w:pStyle w:val="Nadpis4"/>
        <w:keepNext w:val="0"/>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Doba a místo plnění, způsob předání</w:t>
      </w:r>
    </w:p>
    <w:p w14:paraId="5B0A0191" w14:textId="6225B52C" w:rsidR="00740B4E" w:rsidRPr="002770EA" w:rsidRDefault="00740B4E" w:rsidP="00D75FF5">
      <w:pPr>
        <w:pStyle w:val="Odstavecseseznamem"/>
        <w:numPr>
          <w:ilvl w:val="0"/>
          <w:numId w:val="40"/>
        </w:numPr>
        <w:spacing w:after="120" w:line="240" w:lineRule="auto"/>
        <w:ind w:left="0" w:hanging="425"/>
        <w:contextualSpacing w:val="0"/>
        <w:jc w:val="both"/>
        <w:rPr>
          <w:rFonts w:ascii="Arial" w:hAnsi="Arial" w:cs="Arial"/>
        </w:rPr>
      </w:pPr>
      <w:r w:rsidRPr="002770EA">
        <w:rPr>
          <w:rFonts w:ascii="Arial" w:hAnsi="Arial" w:cs="Arial"/>
        </w:rPr>
        <w:t>Prodávající je povinen dodat kupujícímu zboží</w:t>
      </w:r>
      <w:r w:rsidR="006C1AA7">
        <w:rPr>
          <w:rFonts w:ascii="Arial" w:hAnsi="Arial" w:cs="Arial"/>
        </w:rPr>
        <w:t xml:space="preserve"> dle </w:t>
      </w:r>
      <w:r w:rsidR="00BD7850">
        <w:rPr>
          <w:rFonts w:ascii="Arial" w:hAnsi="Arial" w:cs="Arial"/>
        </w:rPr>
        <w:t xml:space="preserve">čl. I. a </w:t>
      </w:r>
      <w:r w:rsidR="006C1AA7">
        <w:rPr>
          <w:rFonts w:ascii="Arial" w:hAnsi="Arial" w:cs="Arial"/>
        </w:rPr>
        <w:t>přílohy č. 1</w:t>
      </w:r>
      <w:r w:rsidRPr="002770EA">
        <w:rPr>
          <w:rFonts w:ascii="Arial" w:hAnsi="Arial" w:cs="Arial"/>
        </w:rPr>
        <w:t xml:space="preserve"> </w:t>
      </w:r>
      <w:r w:rsidR="00BD7850">
        <w:rPr>
          <w:rFonts w:ascii="Arial" w:hAnsi="Arial" w:cs="Arial"/>
        </w:rPr>
        <w:t xml:space="preserve">této smlouvy </w:t>
      </w:r>
      <w:r w:rsidRPr="002770EA">
        <w:rPr>
          <w:rFonts w:ascii="Arial" w:hAnsi="Arial" w:cs="Arial"/>
        </w:rPr>
        <w:t xml:space="preserve">do </w:t>
      </w:r>
      <w:r w:rsidR="0084344E">
        <w:rPr>
          <w:rFonts w:ascii="Arial" w:hAnsi="Arial" w:cs="Arial"/>
        </w:rPr>
        <w:t>30 pracovních dní</w:t>
      </w:r>
      <w:r w:rsidR="006C1AA7">
        <w:rPr>
          <w:rFonts w:ascii="Arial" w:hAnsi="Arial" w:cs="Arial"/>
        </w:rPr>
        <w:t xml:space="preserve"> od nabytí účinnosti smlouvy </w:t>
      </w:r>
      <w:r w:rsidRPr="002770EA">
        <w:rPr>
          <w:rFonts w:ascii="Arial" w:hAnsi="Arial" w:cs="Arial"/>
        </w:rPr>
        <w:t>ve stanoveném množství a jakosti</w:t>
      </w:r>
      <w:r w:rsidR="00E60476">
        <w:rPr>
          <w:rFonts w:ascii="Arial" w:hAnsi="Arial" w:cs="Arial"/>
        </w:rPr>
        <w:t xml:space="preserve"> a uvede jej do provozu (dále jen „implementace“), včetně p</w:t>
      </w:r>
      <w:r w:rsidR="0084344E">
        <w:rPr>
          <w:rFonts w:ascii="Arial" w:hAnsi="Arial" w:cs="Arial"/>
        </w:rPr>
        <w:t>r</w:t>
      </w:r>
      <w:r w:rsidR="00E60476">
        <w:rPr>
          <w:rFonts w:ascii="Arial" w:hAnsi="Arial" w:cs="Arial"/>
        </w:rPr>
        <w:t>ovedení instalačních a konfigurač</w:t>
      </w:r>
      <w:r w:rsidR="00EA09E4">
        <w:rPr>
          <w:rFonts w:ascii="Arial" w:hAnsi="Arial" w:cs="Arial"/>
        </w:rPr>
        <w:t>n</w:t>
      </w:r>
      <w:r w:rsidR="00E60476">
        <w:rPr>
          <w:rFonts w:ascii="Arial" w:hAnsi="Arial" w:cs="Arial"/>
        </w:rPr>
        <w:t>ích prací, migrace dat a zprovoznění replikace mezi stávajícím a novým diskovým úložištěm</w:t>
      </w:r>
      <w:r w:rsidRPr="002770EA">
        <w:rPr>
          <w:rFonts w:ascii="Arial" w:hAnsi="Arial" w:cs="Arial"/>
        </w:rPr>
        <w:t>.</w:t>
      </w:r>
      <w:r w:rsidR="006C1AA7">
        <w:rPr>
          <w:rFonts w:ascii="Arial" w:hAnsi="Arial" w:cs="Arial"/>
        </w:rPr>
        <w:t xml:space="preserve"> </w:t>
      </w:r>
    </w:p>
    <w:p w14:paraId="29EAFDF4" w14:textId="77777777" w:rsidR="00740B4E" w:rsidRPr="002770EA" w:rsidRDefault="00740B4E" w:rsidP="00D75FF5">
      <w:pPr>
        <w:pStyle w:val="Odstavecseseznamem"/>
        <w:numPr>
          <w:ilvl w:val="0"/>
          <w:numId w:val="40"/>
        </w:numPr>
        <w:spacing w:after="120" w:line="240" w:lineRule="auto"/>
        <w:ind w:left="0" w:hanging="425"/>
        <w:contextualSpacing w:val="0"/>
        <w:jc w:val="both"/>
        <w:rPr>
          <w:rFonts w:ascii="Arial" w:hAnsi="Arial" w:cs="Arial"/>
        </w:rPr>
      </w:pPr>
      <w:r w:rsidRPr="002770EA">
        <w:rPr>
          <w:rFonts w:ascii="Arial" w:hAnsi="Arial" w:cs="Arial"/>
        </w:rPr>
        <w:t>Místem plnění je sídlo kupujícího na adrese nábř. E. Beneše 128/4, 118 01 Praha 1 - Malá Strana.</w:t>
      </w:r>
    </w:p>
    <w:p w14:paraId="371D5128" w14:textId="72B3D3DA" w:rsidR="00740B4E" w:rsidRDefault="00740B4E" w:rsidP="00D75FF5">
      <w:pPr>
        <w:pStyle w:val="Odstavecseseznamem"/>
        <w:numPr>
          <w:ilvl w:val="0"/>
          <w:numId w:val="40"/>
        </w:numPr>
        <w:spacing w:after="120" w:line="240" w:lineRule="auto"/>
        <w:ind w:left="0" w:hanging="425"/>
        <w:contextualSpacing w:val="0"/>
        <w:jc w:val="both"/>
        <w:rPr>
          <w:rFonts w:ascii="Arial" w:hAnsi="Arial" w:cs="Arial"/>
        </w:rPr>
      </w:pPr>
      <w:r w:rsidRPr="002770EA">
        <w:rPr>
          <w:rFonts w:ascii="Arial" w:hAnsi="Arial" w:cs="Arial"/>
        </w:rPr>
        <w:t>O předání a p</w:t>
      </w:r>
      <w:r w:rsidR="00E60476">
        <w:rPr>
          <w:rFonts w:ascii="Arial" w:hAnsi="Arial" w:cs="Arial"/>
        </w:rPr>
        <w:t>řevzetí zboží v místě plnění včetně provedení veškerých prací souvisejících s instalací, konfigurací, migrací dat a zprovoznění replikace mezi stávajícíma novým diskovým úložištěm, b</w:t>
      </w:r>
      <w:r w:rsidRPr="002770EA">
        <w:rPr>
          <w:rFonts w:ascii="Arial" w:hAnsi="Arial" w:cs="Arial"/>
        </w:rPr>
        <w:t xml:space="preserve">ude sepsán protokol </w:t>
      </w:r>
      <w:r w:rsidR="00E60476">
        <w:rPr>
          <w:rFonts w:ascii="Arial" w:hAnsi="Arial" w:cs="Arial"/>
        </w:rPr>
        <w:t>o předání a implementaci zboží</w:t>
      </w:r>
      <w:r w:rsidRPr="002770EA">
        <w:rPr>
          <w:rFonts w:ascii="Arial" w:hAnsi="Arial" w:cs="Arial"/>
        </w:rPr>
        <w:t xml:space="preserve"> (dále jen „předávací protokol“) ve 2 vyhotoveních, který bude podepsán kontaktní osobou prodávajícího a kupujícího, a každá ze smluvních stran obdrží po 1 vyhotovení předávacího protokolu. Návrh předávacího protokolu připraví prodávající.</w:t>
      </w:r>
    </w:p>
    <w:p w14:paraId="7FA1A11C" w14:textId="1AFD7237" w:rsidR="00E22F53" w:rsidRDefault="00E22F53" w:rsidP="00D75FF5">
      <w:pPr>
        <w:pStyle w:val="Odstavecseseznamem"/>
        <w:numPr>
          <w:ilvl w:val="0"/>
          <w:numId w:val="40"/>
        </w:numPr>
        <w:spacing w:after="120" w:line="240" w:lineRule="auto"/>
        <w:ind w:left="0" w:hanging="425"/>
        <w:contextualSpacing w:val="0"/>
        <w:jc w:val="both"/>
        <w:rPr>
          <w:rFonts w:ascii="Arial" w:hAnsi="Arial" w:cs="Arial"/>
        </w:rPr>
      </w:pPr>
      <w:r>
        <w:rPr>
          <w:rFonts w:ascii="Arial" w:hAnsi="Arial" w:cs="Arial"/>
        </w:rPr>
        <w:t>Nebezpečí škody na zboží přechází na kupujícího podpisem předávacího protokolu oběma smluvními stranami. Vlastnické a veškerá další práva ke zboží, případně jeho části, nabývá kupující dnem podpisu předávacího protokolu oběma smluvními stranami.</w:t>
      </w:r>
    </w:p>
    <w:p w14:paraId="7ABF4B5C" w14:textId="77D34BF3" w:rsidR="00740B4E" w:rsidRDefault="00740B4E" w:rsidP="00D75FF5">
      <w:pPr>
        <w:pStyle w:val="Odstavecseseznamem"/>
        <w:numPr>
          <w:ilvl w:val="0"/>
          <w:numId w:val="40"/>
        </w:numPr>
        <w:spacing w:after="120" w:line="240" w:lineRule="auto"/>
        <w:ind w:left="0" w:hanging="425"/>
        <w:contextualSpacing w:val="0"/>
        <w:jc w:val="both"/>
        <w:rPr>
          <w:rFonts w:ascii="Arial" w:hAnsi="Arial" w:cs="Arial"/>
        </w:rPr>
      </w:pPr>
      <w:r w:rsidRPr="002770EA">
        <w:rPr>
          <w:rFonts w:ascii="Arial" w:hAnsi="Arial" w:cs="Arial"/>
        </w:rPr>
        <w:t>Kupující není povinen převzít zboží, které vykazuje zjevné vady či odchylky od popisu</w:t>
      </w:r>
      <w:r w:rsidR="0084344E">
        <w:rPr>
          <w:rFonts w:ascii="Arial" w:hAnsi="Arial" w:cs="Arial"/>
        </w:rPr>
        <w:t xml:space="preserve"> zboží</w:t>
      </w:r>
      <w:r w:rsidRPr="002770EA">
        <w:rPr>
          <w:rFonts w:ascii="Arial" w:hAnsi="Arial" w:cs="Arial"/>
        </w:rPr>
        <w:t xml:space="preserve"> dle této smlouvy, od dokumentace k němu nebo od nabídky prodávajícího podané v</w:t>
      </w:r>
      <w:r w:rsidR="00890426">
        <w:rPr>
          <w:rFonts w:ascii="Arial" w:hAnsi="Arial" w:cs="Arial"/>
        </w:rPr>
        <w:t> zadávacím</w:t>
      </w:r>
      <w:r w:rsidRPr="002770EA">
        <w:rPr>
          <w:rFonts w:ascii="Arial" w:hAnsi="Arial" w:cs="Arial"/>
        </w:rPr>
        <w:t xml:space="preserve"> řízení, </w:t>
      </w:r>
      <w:r w:rsidR="006C1AA7">
        <w:rPr>
          <w:rFonts w:ascii="Arial" w:hAnsi="Arial" w:cs="Arial"/>
        </w:rPr>
        <w:br/>
      </w:r>
      <w:r w:rsidRPr="002770EA">
        <w:rPr>
          <w:rFonts w:ascii="Arial" w:hAnsi="Arial" w:cs="Arial"/>
        </w:rPr>
        <w:t xml:space="preserve">v němž byla jeho nabídka vybrána jako nejvýhodnější. V takovém případě je kupující povinen sepsat zápis o zjištěných vadách a předat jej prodávajícímu. Do odstranění vad není kupující povinen podepsat předávací protokol a zaplatit </w:t>
      </w:r>
      <w:r w:rsidR="00FF687F">
        <w:rPr>
          <w:rFonts w:ascii="Arial" w:hAnsi="Arial" w:cs="Arial"/>
        </w:rPr>
        <w:t xml:space="preserve">kupní </w:t>
      </w:r>
      <w:r w:rsidRPr="002770EA">
        <w:rPr>
          <w:rFonts w:ascii="Arial" w:hAnsi="Arial" w:cs="Arial"/>
        </w:rPr>
        <w:t xml:space="preserve">cenu. Vady zjištěné kupujícím při převzetí plnění je prodávající povinen odstranit nejpozději do 3 pracovních dnů ode dne doručení (předání) zápisu kupujícího o těchto vadách, nedohodnou-li se smluvní strany jinak. </w:t>
      </w:r>
    </w:p>
    <w:p w14:paraId="3CF196B9" w14:textId="77777777" w:rsidR="00CA4A8B" w:rsidRDefault="00CA4A8B" w:rsidP="00CA4A8B">
      <w:pPr>
        <w:pStyle w:val="Odstavecseseznamem"/>
        <w:spacing w:after="120" w:line="240" w:lineRule="auto"/>
        <w:ind w:left="0"/>
        <w:contextualSpacing w:val="0"/>
        <w:jc w:val="both"/>
        <w:rPr>
          <w:rFonts w:ascii="Arial" w:hAnsi="Arial" w:cs="Arial"/>
        </w:rPr>
      </w:pPr>
    </w:p>
    <w:p w14:paraId="17BB14D7" w14:textId="77777777" w:rsidR="00740B4E" w:rsidRPr="002770EA" w:rsidRDefault="00740B4E" w:rsidP="00D75FF5">
      <w:pPr>
        <w:pStyle w:val="Nadpis4"/>
        <w:keepNext w:val="0"/>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Záruka za jakost, odpovědnost za vady</w:t>
      </w:r>
    </w:p>
    <w:p w14:paraId="7F1B3EDD" w14:textId="3F729CD8" w:rsidR="00740B4E" w:rsidRDefault="00740B4E" w:rsidP="00D75FF5">
      <w:pPr>
        <w:pStyle w:val="Odstavecseseznamem"/>
        <w:numPr>
          <w:ilvl w:val="0"/>
          <w:numId w:val="41"/>
        </w:numPr>
        <w:spacing w:after="120" w:line="240" w:lineRule="auto"/>
        <w:ind w:left="0" w:hanging="425"/>
        <w:contextualSpacing w:val="0"/>
        <w:jc w:val="both"/>
        <w:rPr>
          <w:rFonts w:ascii="Arial" w:hAnsi="Arial" w:cs="Arial"/>
        </w:rPr>
      </w:pPr>
      <w:r w:rsidRPr="002770EA">
        <w:rPr>
          <w:rFonts w:ascii="Arial" w:hAnsi="Arial" w:cs="Arial"/>
        </w:rPr>
        <w:t>Prodávající odpovídá za to, že zboží má vlastnosti stanovené touto smlouvou a její přílohou</w:t>
      </w:r>
      <w:r w:rsidRPr="002770EA">
        <w:rPr>
          <w:rFonts w:ascii="Arial" w:hAnsi="Arial" w:cs="Arial"/>
        </w:rPr>
        <w:br/>
        <w:t xml:space="preserve">č. 1, </w:t>
      </w:r>
      <w:r w:rsidR="00C96766">
        <w:rPr>
          <w:rFonts w:ascii="Arial" w:hAnsi="Arial" w:cs="Arial"/>
        </w:rPr>
        <w:t xml:space="preserve">zpracovanou </w:t>
      </w:r>
      <w:r w:rsidRPr="002770EA">
        <w:rPr>
          <w:rFonts w:ascii="Arial" w:hAnsi="Arial" w:cs="Arial"/>
        </w:rPr>
        <w:t>dokumentací</w:t>
      </w:r>
      <w:r w:rsidR="00C96766">
        <w:rPr>
          <w:rFonts w:ascii="Arial" w:hAnsi="Arial" w:cs="Arial"/>
        </w:rPr>
        <w:t xml:space="preserve"> předanou kupujícímu</w:t>
      </w:r>
      <w:r w:rsidRPr="002770EA">
        <w:rPr>
          <w:rFonts w:ascii="Arial" w:hAnsi="Arial" w:cs="Arial"/>
        </w:rPr>
        <w:t xml:space="preserve"> k</w:t>
      </w:r>
      <w:r w:rsidR="00C96766">
        <w:rPr>
          <w:rFonts w:ascii="Arial" w:hAnsi="Arial" w:cs="Arial"/>
        </w:rPr>
        <w:t> zapojenému a nainstalovanému zboží</w:t>
      </w:r>
      <w:r w:rsidRPr="002770EA">
        <w:rPr>
          <w:rFonts w:ascii="Arial" w:hAnsi="Arial" w:cs="Arial"/>
        </w:rPr>
        <w:t xml:space="preserve"> a nabídkou prodávajícího podanou v</w:t>
      </w:r>
      <w:r w:rsidR="00D24D48">
        <w:rPr>
          <w:rFonts w:ascii="Arial" w:hAnsi="Arial" w:cs="Arial"/>
        </w:rPr>
        <w:t xml:space="preserve"> zadávacím</w:t>
      </w:r>
      <w:r w:rsidRPr="002770EA">
        <w:rPr>
          <w:rFonts w:ascii="Arial" w:hAnsi="Arial" w:cs="Arial"/>
        </w:rPr>
        <w:t xml:space="preserve"> řízení, v němž byla jeho nabídka vybrána jako nejvýhodnější.</w:t>
      </w:r>
    </w:p>
    <w:p w14:paraId="57EAACAE" w14:textId="16B99772" w:rsidR="0092561A" w:rsidRDefault="0092561A" w:rsidP="00D75FF5">
      <w:pPr>
        <w:pStyle w:val="Odstavecseseznamem"/>
        <w:numPr>
          <w:ilvl w:val="0"/>
          <w:numId w:val="41"/>
        </w:numPr>
        <w:spacing w:after="120"/>
        <w:ind w:left="0" w:hanging="357"/>
        <w:rPr>
          <w:rFonts w:ascii="Arial" w:hAnsi="Arial" w:cs="Arial"/>
        </w:rPr>
      </w:pPr>
      <w:r w:rsidRPr="0092561A">
        <w:rPr>
          <w:rFonts w:ascii="Arial" w:hAnsi="Arial" w:cs="Arial"/>
        </w:rPr>
        <w:t>Prodávající odpovídá za vady zboží zjištěné při jeho předání nebo v průběhu záruční doby, a to za všechny vady zboží existující v době předání i za vady vzniklé později. Prodávající za tímto účelem poskytuje kupujícímu záruku za jakost po záruční dobu v délce 36 měsíců.</w:t>
      </w:r>
    </w:p>
    <w:p w14:paraId="68F39B6C" w14:textId="77777777" w:rsidR="0092561A" w:rsidRDefault="0092561A" w:rsidP="0092561A">
      <w:pPr>
        <w:pStyle w:val="Odstavecseseznamem"/>
        <w:spacing w:after="120"/>
        <w:ind w:left="0"/>
        <w:rPr>
          <w:rFonts w:ascii="Arial" w:hAnsi="Arial" w:cs="Arial"/>
        </w:rPr>
      </w:pPr>
    </w:p>
    <w:p w14:paraId="6384B160" w14:textId="612D67AB" w:rsidR="0092561A" w:rsidRDefault="0092561A" w:rsidP="00D75FF5">
      <w:pPr>
        <w:pStyle w:val="Odstavecseseznamem"/>
        <w:numPr>
          <w:ilvl w:val="0"/>
          <w:numId w:val="41"/>
        </w:numPr>
        <w:spacing w:before="120" w:after="120" w:line="240" w:lineRule="auto"/>
        <w:ind w:left="0" w:hanging="357"/>
        <w:jc w:val="both"/>
        <w:rPr>
          <w:rFonts w:ascii="Arial" w:hAnsi="Arial" w:cs="Arial"/>
        </w:rPr>
      </w:pPr>
      <w:r>
        <w:rPr>
          <w:rFonts w:ascii="Arial" w:hAnsi="Arial" w:cs="Arial"/>
        </w:rPr>
        <w:t xml:space="preserve">Vadou </w:t>
      </w:r>
      <w:r w:rsidRPr="0092561A">
        <w:rPr>
          <w:rFonts w:ascii="Arial" w:hAnsi="Arial" w:cs="Arial"/>
        </w:rPr>
        <w:t xml:space="preserve">zboží se rozumí zejména odchylka od množství, druhu či kvalitativních náležitostí zboží </w:t>
      </w:r>
      <w:r>
        <w:rPr>
          <w:rFonts w:ascii="Arial" w:hAnsi="Arial" w:cs="Arial"/>
        </w:rPr>
        <w:t>s</w:t>
      </w:r>
      <w:r w:rsidRPr="0092561A">
        <w:rPr>
          <w:rFonts w:ascii="Arial" w:hAnsi="Arial" w:cs="Arial"/>
        </w:rPr>
        <w:t>tanovených touto smlouvou, technickými normami či obecně závaznými právními předpisy, nesprávně provedení instalačních, migračních či jiných prací dle čl. I. odst. 1 této smlouvy, dále dodání jiného zboží a vady v dokladech nutných k řádnému užívání zboží a k nakládání se</w:t>
      </w:r>
      <w:r>
        <w:rPr>
          <w:rFonts w:ascii="Arial" w:hAnsi="Arial" w:cs="Arial"/>
        </w:rPr>
        <w:t xml:space="preserve"> zbožím.</w:t>
      </w:r>
    </w:p>
    <w:p w14:paraId="25EEEE67" w14:textId="77777777" w:rsidR="0092561A" w:rsidRDefault="0092561A" w:rsidP="0092561A">
      <w:pPr>
        <w:pStyle w:val="Odstavecseseznamem"/>
        <w:spacing w:before="120" w:after="120" w:line="240" w:lineRule="auto"/>
        <w:ind w:left="0"/>
        <w:jc w:val="both"/>
        <w:rPr>
          <w:rFonts w:ascii="Arial" w:hAnsi="Arial" w:cs="Arial"/>
        </w:rPr>
      </w:pPr>
    </w:p>
    <w:p w14:paraId="63863A9D" w14:textId="70BBEB3B" w:rsidR="00740B4E" w:rsidRDefault="00740B4E" w:rsidP="00D75FF5">
      <w:pPr>
        <w:pStyle w:val="Odstavecseseznamem"/>
        <w:numPr>
          <w:ilvl w:val="0"/>
          <w:numId w:val="41"/>
        </w:numPr>
        <w:spacing w:after="120" w:line="240" w:lineRule="auto"/>
        <w:ind w:left="0" w:hanging="425"/>
        <w:contextualSpacing w:val="0"/>
        <w:jc w:val="both"/>
        <w:rPr>
          <w:rFonts w:ascii="Arial" w:hAnsi="Arial" w:cs="Arial"/>
        </w:rPr>
      </w:pPr>
      <w:r w:rsidRPr="002770EA">
        <w:rPr>
          <w:rFonts w:ascii="Arial" w:hAnsi="Arial" w:cs="Arial"/>
        </w:rPr>
        <w:t xml:space="preserve">Záruční doba začíná běžet dnem podpisu předávacího protokolu dle čl. II odst. </w:t>
      </w:r>
      <w:r w:rsidR="0083611F">
        <w:rPr>
          <w:rFonts w:ascii="Arial" w:hAnsi="Arial" w:cs="Arial"/>
        </w:rPr>
        <w:t>3</w:t>
      </w:r>
      <w:r w:rsidRPr="002770EA">
        <w:rPr>
          <w:rFonts w:ascii="Arial" w:hAnsi="Arial" w:cs="Arial"/>
        </w:rPr>
        <w:t xml:space="preserve"> </w:t>
      </w:r>
      <w:proofErr w:type="gramStart"/>
      <w:r w:rsidRPr="002770EA">
        <w:rPr>
          <w:rFonts w:ascii="Arial" w:hAnsi="Arial" w:cs="Arial"/>
        </w:rPr>
        <w:t>této</w:t>
      </w:r>
      <w:proofErr w:type="gramEnd"/>
      <w:r w:rsidRPr="002770EA">
        <w:rPr>
          <w:rFonts w:ascii="Arial" w:hAnsi="Arial" w:cs="Arial"/>
        </w:rPr>
        <w:t xml:space="preserve"> smlouvy.</w:t>
      </w:r>
    </w:p>
    <w:p w14:paraId="743C33F0" w14:textId="2177B290" w:rsidR="0041289C" w:rsidRDefault="0041289C" w:rsidP="00D75FF5">
      <w:pPr>
        <w:pStyle w:val="Odstavecseseznamem"/>
        <w:numPr>
          <w:ilvl w:val="0"/>
          <w:numId w:val="41"/>
        </w:numPr>
        <w:spacing w:after="120" w:line="240" w:lineRule="auto"/>
        <w:ind w:left="0" w:hanging="425"/>
        <w:contextualSpacing w:val="0"/>
        <w:jc w:val="both"/>
        <w:rPr>
          <w:rFonts w:ascii="Arial" w:hAnsi="Arial" w:cs="Arial"/>
        </w:rPr>
      </w:pPr>
      <w:r>
        <w:rPr>
          <w:rFonts w:ascii="Arial" w:hAnsi="Arial" w:cs="Arial"/>
        </w:rPr>
        <w:t>Vady zboží se kupující zavazuje v průběhu záruční doby uplatňovat pís</w:t>
      </w:r>
      <w:r w:rsidR="00D60B25">
        <w:rPr>
          <w:rFonts w:ascii="Arial" w:hAnsi="Arial" w:cs="Arial"/>
        </w:rPr>
        <w:t>e</w:t>
      </w:r>
      <w:r>
        <w:rPr>
          <w:rFonts w:ascii="Arial" w:hAnsi="Arial" w:cs="Arial"/>
        </w:rPr>
        <w:t>mně na adrese prodávajícího nebo na jiné adrese (i e-mailové) písemně sdělené prodávajícím kupujícímu 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41E32AD5" w14:textId="5B0ADA4F" w:rsidR="0041289C" w:rsidRDefault="0041289C" w:rsidP="00D75FF5">
      <w:pPr>
        <w:pStyle w:val="Odstavecseseznamem"/>
        <w:numPr>
          <w:ilvl w:val="0"/>
          <w:numId w:val="41"/>
        </w:numPr>
        <w:spacing w:after="120" w:line="240" w:lineRule="auto"/>
        <w:ind w:left="0" w:hanging="425"/>
        <w:contextualSpacing w:val="0"/>
        <w:jc w:val="both"/>
        <w:rPr>
          <w:rFonts w:ascii="Arial" w:hAnsi="Arial" w:cs="Arial"/>
        </w:rPr>
      </w:pPr>
      <w:r>
        <w:rPr>
          <w:rFonts w:ascii="Arial" w:hAnsi="Arial" w:cs="Arial"/>
        </w:rPr>
        <w:t>V rámci záruky za jakost prodávající zajistí dostupnost poskytování servis</w:t>
      </w:r>
      <w:r w:rsidR="00D60B25">
        <w:rPr>
          <w:rFonts w:ascii="Arial" w:hAnsi="Arial" w:cs="Arial"/>
        </w:rPr>
        <w:t>n</w:t>
      </w:r>
      <w:r>
        <w:rPr>
          <w:rFonts w:ascii="Arial" w:hAnsi="Arial" w:cs="Arial"/>
        </w:rPr>
        <w:t>í podpory v pracovní dny minimálně 8 hodin denně, a to v čase minimálně od 9:00 do 17:00 hod.</w:t>
      </w:r>
    </w:p>
    <w:p w14:paraId="5EF6192D" w14:textId="4AADBA0E" w:rsidR="00026980" w:rsidRPr="00026980" w:rsidRDefault="0041289C" w:rsidP="00026980">
      <w:pPr>
        <w:spacing w:after="120"/>
        <w:rPr>
          <w:rFonts w:ascii="Arial" w:hAnsi="Arial" w:cs="Arial"/>
          <w:sz w:val="22"/>
          <w:szCs w:val="22"/>
        </w:rPr>
      </w:pPr>
      <w:r w:rsidRPr="00026980">
        <w:rPr>
          <w:rFonts w:ascii="Arial" w:hAnsi="Arial" w:cs="Arial"/>
          <w:sz w:val="22"/>
          <w:szCs w:val="22"/>
        </w:rPr>
        <w:t>Případné platby za odstraňování vad zboží jsou zahrnuty v celkové kupní ceně dle čl. IV odst. 1 této smlouvy (tj. v kupní ceně jsou zahrnuty i veškeré servisní služby po dobu záruční doby, vč. dopravy, práce, náhradních dílů a podobně</w:t>
      </w:r>
      <w:r w:rsidR="00026980">
        <w:rPr>
          <w:rFonts w:ascii="Arial" w:hAnsi="Arial" w:cs="Arial"/>
          <w:sz w:val="22"/>
          <w:szCs w:val="22"/>
        </w:rPr>
        <w:t>, jakož i</w:t>
      </w:r>
      <w:r w:rsidRPr="00026980">
        <w:rPr>
          <w:rFonts w:ascii="Arial" w:hAnsi="Arial" w:cs="Arial"/>
          <w:sz w:val="22"/>
          <w:szCs w:val="22"/>
        </w:rPr>
        <w:t xml:space="preserve"> poskytování servisní podpory). V případě odstraňování vad zboží prodávající bezplatně odstraní reklamovanou vadu zboží v sídle kupujícího nejpozději následující pracovní den po doručení oznámení kupujícího o vadách dle odst. 5 tohoto článku</w:t>
      </w:r>
      <w:r w:rsidR="00026980">
        <w:rPr>
          <w:rFonts w:ascii="Arial" w:hAnsi="Arial" w:cs="Arial"/>
          <w:sz w:val="22"/>
          <w:szCs w:val="22"/>
        </w:rPr>
        <w:t xml:space="preserve"> smlouvy</w:t>
      </w:r>
      <w:r w:rsidRPr="00026980">
        <w:rPr>
          <w:rFonts w:ascii="Arial" w:hAnsi="Arial" w:cs="Arial"/>
          <w:sz w:val="22"/>
          <w:szCs w:val="22"/>
        </w:rPr>
        <w:t>, pokud kupující vzhledem k povaze vady nestanoví jinak. O dobu odstraňování vady se prodlužuje záruční doba.</w:t>
      </w:r>
    </w:p>
    <w:p w14:paraId="03FD0406" w14:textId="42A82839" w:rsidR="00740B4E" w:rsidRDefault="00026980" w:rsidP="00D75FF5">
      <w:pPr>
        <w:pStyle w:val="Odstavecseseznamem"/>
        <w:numPr>
          <w:ilvl w:val="0"/>
          <w:numId w:val="41"/>
        </w:numPr>
        <w:spacing w:after="120" w:line="240" w:lineRule="auto"/>
        <w:ind w:left="0" w:hanging="425"/>
        <w:contextualSpacing w:val="0"/>
        <w:jc w:val="both"/>
        <w:rPr>
          <w:rFonts w:ascii="Arial" w:hAnsi="Arial" w:cs="Arial"/>
        </w:rPr>
      </w:pPr>
      <w:r>
        <w:rPr>
          <w:rFonts w:ascii="Arial" w:hAnsi="Arial" w:cs="Arial"/>
        </w:rPr>
        <w:t>Písemnou reklamaci lze uplatnit nejpozději do posledního dne záruční lhůty, přičemž reklamace odeslaná kupujícím v poslední den záruční lhůty se považuje za včas uplatněnou</w:t>
      </w:r>
      <w:r w:rsidR="00740B4E" w:rsidRPr="002770EA">
        <w:rPr>
          <w:rFonts w:ascii="Arial" w:hAnsi="Arial" w:cs="Arial"/>
        </w:rPr>
        <w:t>.</w:t>
      </w:r>
      <w:r>
        <w:rPr>
          <w:rFonts w:ascii="Arial" w:hAnsi="Arial" w:cs="Arial"/>
        </w:rPr>
        <w:t xml:space="preserve"> Pro případ pochybností o doručení písemné reklamace se sjednává,  že se oznámení považuje za doručené prodávajícímu třetím dnem od podání zásilky k poštovní přepravě</w:t>
      </w:r>
      <w:r w:rsidR="0032576E">
        <w:rPr>
          <w:rFonts w:ascii="Arial" w:hAnsi="Arial" w:cs="Arial"/>
        </w:rPr>
        <w:t>.</w:t>
      </w:r>
    </w:p>
    <w:p w14:paraId="5972FE93" w14:textId="1B4A63EB" w:rsidR="00026980" w:rsidRPr="002770EA" w:rsidRDefault="00026980" w:rsidP="00D75FF5">
      <w:pPr>
        <w:pStyle w:val="Odstavecseseznamem"/>
        <w:numPr>
          <w:ilvl w:val="0"/>
          <w:numId w:val="41"/>
        </w:numPr>
        <w:spacing w:after="120" w:line="240" w:lineRule="auto"/>
        <w:ind w:left="0" w:hanging="425"/>
        <w:contextualSpacing w:val="0"/>
        <w:jc w:val="both"/>
        <w:rPr>
          <w:rFonts w:ascii="Arial" w:hAnsi="Arial" w:cs="Arial"/>
        </w:rPr>
      </w:pPr>
      <w:r>
        <w:rPr>
          <w:rFonts w:ascii="Arial" w:hAnsi="Arial" w:cs="Arial"/>
        </w:rPr>
        <w:t>P</w:t>
      </w:r>
      <w:r w:rsidRPr="00026980">
        <w:rPr>
          <w:rFonts w:ascii="Arial" w:hAnsi="Arial" w:cs="Arial"/>
        </w:rPr>
        <w:t>rodávající odstraní v záruční době reklamované vady na svůj náklad. Odmítne-li prodávající odstranit reklamované vady, případně neodstraní-li je do 15 dnů od stanoveného termínu,</w:t>
      </w:r>
      <w:r w:rsidRPr="00026980">
        <w:rPr>
          <w:rFonts w:ascii="Arial" w:hAnsi="Arial" w:cs="Arial"/>
        </w:rPr>
        <w:br/>
        <w:t>je kupující oprávněn odstranit vady sám nebo prostřednictvím třetího subjektu a náklady s tím spojené vyúčtovat prodávajícímu</w:t>
      </w:r>
      <w:r>
        <w:rPr>
          <w:rFonts w:ascii="Arial" w:hAnsi="Arial" w:cs="Arial"/>
        </w:rPr>
        <w:t>.</w:t>
      </w:r>
    </w:p>
    <w:p w14:paraId="5D09DBF8" w14:textId="4C6C31C8" w:rsidR="00740B4E" w:rsidRDefault="00740B4E" w:rsidP="00D75FF5">
      <w:pPr>
        <w:pStyle w:val="Odstavecseseznamem"/>
        <w:numPr>
          <w:ilvl w:val="0"/>
          <w:numId w:val="41"/>
        </w:numPr>
        <w:spacing w:after="120" w:line="240" w:lineRule="auto"/>
        <w:ind w:left="0" w:hanging="425"/>
        <w:contextualSpacing w:val="0"/>
        <w:jc w:val="both"/>
        <w:rPr>
          <w:rFonts w:ascii="Arial" w:hAnsi="Arial" w:cs="Arial"/>
        </w:rPr>
      </w:pPr>
      <w:r w:rsidRPr="002770EA">
        <w:rPr>
          <w:rFonts w:ascii="Arial" w:hAnsi="Arial" w:cs="Arial"/>
        </w:rPr>
        <w:t>Uplatněním odpovědnosti za vady nejsou dotčeny nároky na náhradu škody nebo na uplatnění smluvní pokuty.</w:t>
      </w:r>
    </w:p>
    <w:p w14:paraId="5ED05A2F" w14:textId="29E7025A" w:rsidR="00BB3455" w:rsidRPr="00BB3455" w:rsidRDefault="00BB3455" w:rsidP="00D75FF5">
      <w:pPr>
        <w:pStyle w:val="Odstavecseseznamem"/>
        <w:numPr>
          <w:ilvl w:val="0"/>
          <w:numId w:val="41"/>
        </w:numPr>
        <w:spacing w:after="120" w:line="240" w:lineRule="auto"/>
        <w:ind w:left="0" w:hanging="425"/>
        <w:contextualSpacing w:val="0"/>
        <w:jc w:val="both"/>
        <w:rPr>
          <w:rFonts w:ascii="Arial" w:hAnsi="Arial" w:cs="Arial"/>
        </w:rPr>
      </w:pPr>
      <w:r w:rsidRPr="00BB3455">
        <w:rPr>
          <w:rFonts w:ascii="Arial" w:hAnsi="Arial" w:cs="Arial"/>
        </w:rPr>
        <w:t>P</w:t>
      </w:r>
      <w:r>
        <w:rPr>
          <w:rFonts w:ascii="Arial" w:hAnsi="Arial" w:cs="Arial"/>
        </w:rPr>
        <w:t>rodávající</w:t>
      </w:r>
      <w:r w:rsidRPr="00BB3455">
        <w:rPr>
          <w:rFonts w:ascii="Arial" w:hAnsi="Arial" w:cs="Arial"/>
        </w:rPr>
        <w:t xml:space="preserve"> odpovídá za škody, které svou činností, ale i nečinností způsobí </w:t>
      </w:r>
      <w:r>
        <w:rPr>
          <w:rFonts w:ascii="Arial" w:hAnsi="Arial" w:cs="Arial"/>
        </w:rPr>
        <w:t>kupujícímu</w:t>
      </w:r>
      <w:r w:rsidRPr="00BB3455">
        <w:rPr>
          <w:rFonts w:ascii="Arial" w:hAnsi="Arial" w:cs="Arial"/>
        </w:rPr>
        <w:t xml:space="preserve"> nebo třetím osobám, a to zejména v důsledku neplnění podmínek, vyplývajících z právních předpisů nebo z této smlouvy. Jakoukoliv škodu takto vzniklou je </w:t>
      </w:r>
      <w:r>
        <w:rPr>
          <w:rFonts w:ascii="Arial" w:hAnsi="Arial" w:cs="Arial"/>
        </w:rPr>
        <w:t>prodávající</w:t>
      </w:r>
      <w:r w:rsidRPr="00BB3455">
        <w:rPr>
          <w:rFonts w:ascii="Arial" w:hAnsi="Arial" w:cs="Arial"/>
        </w:rPr>
        <w:t xml:space="preserve"> povinen bezodkladně odstranit a není-li to možné, pak finančně nahradit v plné výši.</w:t>
      </w:r>
    </w:p>
    <w:p w14:paraId="4F25025C" w14:textId="27BCD017" w:rsidR="00BB3455" w:rsidRPr="00BB3455" w:rsidRDefault="00BB3455" w:rsidP="00D75FF5">
      <w:pPr>
        <w:pStyle w:val="Odstavecseseznamem"/>
        <w:numPr>
          <w:ilvl w:val="0"/>
          <w:numId w:val="41"/>
        </w:numPr>
        <w:spacing w:after="120" w:line="240" w:lineRule="auto"/>
        <w:ind w:left="0" w:hanging="425"/>
        <w:contextualSpacing w:val="0"/>
        <w:jc w:val="both"/>
        <w:rPr>
          <w:rFonts w:ascii="Arial" w:hAnsi="Arial" w:cs="Arial"/>
        </w:rPr>
      </w:pPr>
      <w:r w:rsidRPr="00BB3455">
        <w:rPr>
          <w:rFonts w:ascii="Arial" w:hAnsi="Arial" w:cs="Arial"/>
        </w:rPr>
        <w:t xml:space="preserve">V případě sporu o oprávněnost reklamace budou smluvní strany respektovat vyjádření </w:t>
      </w:r>
      <w:r w:rsidRPr="00BB3455">
        <w:rPr>
          <w:rFonts w:ascii="Arial" w:hAnsi="Arial" w:cs="Arial"/>
        </w:rPr>
        <w:br/>
        <w:t xml:space="preserve">a konečné stanovisko soudního znalce vybraného </w:t>
      </w:r>
      <w:r>
        <w:rPr>
          <w:rFonts w:ascii="Arial" w:hAnsi="Arial" w:cs="Arial"/>
        </w:rPr>
        <w:t>kupujícím</w:t>
      </w:r>
      <w:r w:rsidRPr="00BB3455">
        <w:rPr>
          <w:rFonts w:ascii="Arial" w:hAnsi="Arial" w:cs="Arial"/>
        </w:rPr>
        <w:t>. Náklady na vypracování znaleckého posudku nese v plné výši smluvní strana, která nebude ve sporu o oprávněnost reklamace úspěšná.</w:t>
      </w:r>
    </w:p>
    <w:p w14:paraId="59D86C18" w14:textId="4A65DFEB" w:rsidR="00BB3455" w:rsidRPr="00BB3455" w:rsidRDefault="00BB3455" w:rsidP="00D75FF5">
      <w:pPr>
        <w:pStyle w:val="Odstavecseseznamem"/>
        <w:numPr>
          <w:ilvl w:val="0"/>
          <w:numId w:val="41"/>
        </w:numPr>
        <w:spacing w:after="120" w:line="240" w:lineRule="auto"/>
        <w:ind w:left="0" w:hanging="425"/>
        <w:contextualSpacing w:val="0"/>
        <w:jc w:val="both"/>
        <w:rPr>
          <w:rFonts w:ascii="Arial" w:hAnsi="Arial" w:cs="Arial"/>
        </w:rPr>
      </w:pPr>
      <w:r w:rsidRPr="00BB3455">
        <w:rPr>
          <w:rFonts w:ascii="Arial" w:hAnsi="Arial" w:cs="Arial"/>
        </w:rPr>
        <w:t xml:space="preserve">Každá smluvní strana je povinna nahradit způsobenou škodu v rámci platných právních předpisů </w:t>
      </w:r>
      <w:r w:rsidR="007E602B" w:rsidRPr="00BB3455">
        <w:rPr>
          <w:rFonts w:ascii="Arial" w:hAnsi="Arial" w:cs="Arial"/>
        </w:rPr>
        <w:t>a</w:t>
      </w:r>
      <w:r w:rsidR="007E602B">
        <w:rPr>
          <w:rFonts w:ascii="Arial" w:hAnsi="Arial" w:cs="Arial"/>
        </w:rPr>
        <w:t> </w:t>
      </w:r>
      <w:r w:rsidRPr="00BB3455">
        <w:rPr>
          <w:rFonts w:ascii="Arial" w:hAnsi="Arial" w:cs="Arial"/>
        </w:rPr>
        <w:t xml:space="preserve">této smlouvy. Obě smluvní strany se zavazují k vyvinutí maximálního úsilí k předcházení škodám a k minimalizaci vzniklých škod. </w:t>
      </w:r>
    </w:p>
    <w:p w14:paraId="5EB7CB67" w14:textId="77777777" w:rsidR="00BB3455" w:rsidRPr="00BB3455" w:rsidRDefault="00BB3455" w:rsidP="00D75FF5">
      <w:pPr>
        <w:pStyle w:val="Odstavecseseznamem"/>
        <w:numPr>
          <w:ilvl w:val="0"/>
          <w:numId w:val="41"/>
        </w:numPr>
        <w:spacing w:after="120" w:line="240" w:lineRule="auto"/>
        <w:ind w:left="0" w:hanging="425"/>
        <w:contextualSpacing w:val="0"/>
        <w:jc w:val="both"/>
        <w:rPr>
          <w:rFonts w:ascii="Arial" w:hAnsi="Arial" w:cs="Arial"/>
        </w:rPr>
      </w:pPr>
      <w:r w:rsidRPr="00BB3455">
        <w:rPr>
          <w:rFonts w:ascii="Arial" w:hAnsi="Arial"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6DBEB393" w14:textId="2767C5D3" w:rsidR="00BB3455" w:rsidRPr="00F40B59" w:rsidRDefault="00BB3455" w:rsidP="00D75FF5">
      <w:pPr>
        <w:pStyle w:val="Odstavecseseznamem"/>
        <w:numPr>
          <w:ilvl w:val="0"/>
          <w:numId w:val="41"/>
        </w:numPr>
        <w:spacing w:after="120" w:line="240" w:lineRule="auto"/>
        <w:ind w:left="0" w:hanging="425"/>
        <w:contextualSpacing w:val="0"/>
        <w:jc w:val="both"/>
        <w:rPr>
          <w:rFonts w:ascii="Arial" w:hAnsi="Arial" w:cs="Arial"/>
        </w:rPr>
      </w:pPr>
      <w:r w:rsidRPr="00BB3455">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14:paraId="5E48A763" w14:textId="77777777" w:rsidR="00740B4E" w:rsidRPr="00DE6AF2" w:rsidRDefault="00740B4E" w:rsidP="00D75FF5">
      <w:pPr>
        <w:pStyle w:val="Nadpis4"/>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sidRPr="00DE6AF2">
        <w:rPr>
          <w:rFonts w:ascii="Arial" w:hAnsi="Arial" w:cs="Arial"/>
          <w:sz w:val="22"/>
          <w:szCs w:val="22"/>
        </w:rPr>
        <w:t>Cena a platební podmínky</w:t>
      </w:r>
    </w:p>
    <w:p w14:paraId="259EFAE9" w14:textId="414C0BF8" w:rsidR="00563D6A" w:rsidRDefault="00740B4E" w:rsidP="00D75FF5">
      <w:pPr>
        <w:pStyle w:val="Odstavecseseznamem"/>
        <w:numPr>
          <w:ilvl w:val="0"/>
          <w:numId w:val="30"/>
        </w:numPr>
        <w:spacing w:before="120" w:after="120" w:line="240" w:lineRule="auto"/>
        <w:ind w:left="425" w:hanging="425"/>
        <w:contextualSpacing w:val="0"/>
        <w:jc w:val="both"/>
        <w:rPr>
          <w:rFonts w:ascii="Arial" w:hAnsi="Arial" w:cs="Arial"/>
        </w:rPr>
      </w:pPr>
      <w:r w:rsidRPr="002770EA">
        <w:rPr>
          <w:rFonts w:ascii="Arial" w:hAnsi="Arial" w:cs="Arial"/>
        </w:rPr>
        <w:t xml:space="preserve">Celková kupní cena zboží </w:t>
      </w:r>
      <w:r w:rsidR="00A05C80">
        <w:rPr>
          <w:rFonts w:ascii="Arial" w:hAnsi="Arial" w:cs="Arial"/>
        </w:rPr>
        <w:t xml:space="preserve">a souvisejícího plnění dle této smlouvy </w:t>
      </w:r>
      <w:r w:rsidR="007E602B">
        <w:rPr>
          <w:rFonts w:ascii="Arial" w:hAnsi="Arial" w:cs="Arial"/>
        </w:rPr>
        <w:t>je</w:t>
      </w:r>
      <w:r w:rsidR="00A05C80">
        <w:rPr>
          <w:rFonts w:ascii="Arial" w:hAnsi="Arial" w:cs="Arial"/>
        </w:rPr>
        <w:t xml:space="preserve"> následující:</w:t>
      </w:r>
    </w:p>
    <w:tbl>
      <w:tblPr>
        <w:tblStyle w:val="Mkatabulky3"/>
        <w:tblW w:w="4778" w:type="pct"/>
        <w:tblInd w:w="421" w:type="dxa"/>
        <w:tblLook w:val="04A0" w:firstRow="1" w:lastRow="0" w:firstColumn="1" w:lastColumn="0" w:noHBand="0" w:noVBand="1"/>
      </w:tblPr>
      <w:tblGrid>
        <w:gridCol w:w="4109"/>
        <w:gridCol w:w="2829"/>
        <w:gridCol w:w="2276"/>
      </w:tblGrid>
      <w:tr w:rsidR="007E602B" w:rsidRPr="00563D6A" w14:paraId="100F285A" w14:textId="77777777" w:rsidTr="007E602B">
        <w:trPr>
          <w:trHeight w:val="552"/>
        </w:trPr>
        <w:tc>
          <w:tcPr>
            <w:tcW w:w="2230" w:type="pct"/>
            <w:shd w:val="clear" w:color="auto" w:fill="BFBFBF" w:themeFill="background1" w:themeFillShade="BF"/>
            <w:vAlign w:val="center"/>
          </w:tcPr>
          <w:p w14:paraId="011BEB60" w14:textId="77777777" w:rsidR="007E602B" w:rsidRPr="00563D6A" w:rsidRDefault="007E602B" w:rsidP="00563D6A">
            <w:pPr>
              <w:rPr>
                <w:rFonts w:ascii="Arial" w:hAnsi="Arial" w:cs="Arial"/>
                <w:color w:val="000000"/>
              </w:rPr>
            </w:pPr>
            <w:r w:rsidRPr="00563D6A">
              <w:rPr>
                <w:rFonts w:ascii="Arial" w:hAnsi="Arial" w:cs="Arial"/>
                <w:color w:val="000000"/>
              </w:rPr>
              <w:t>Název položky</w:t>
            </w:r>
          </w:p>
        </w:tc>
        <w:tc>
          <w:tcPr>
            <w:tcW w:w="1535" w:type="pct"/>
            <w:shd w:val="clear" w:color="auto" w:fill="BFBFBF" w:themeFill="background1" w:themeFillShade="BF"/>
            <w:vAlign w:val="center"/>
          </w:tcPr>
          <w:p w14:paraId="49F32B9E" w14:textId="77777777" w:rsidR="007E602B" w:rsidRPr="00563D6A" w:rsidRDefault="007E602B" w:rsidP="00563D6A">
            <w:pPr>
              <w:jc w:val="center"/>
              <w:rPr>
                <w:rFonts w:ascii="Arial" w:hAnsi="Arial" w:cs="Arial"/>
                <w:color w:val="000000"/>
              </w:rPr>
            </w:pPr>
            <w:r w:rsidRPr="00563D6A">
              <w:rPr>
                <w:rFonts w:ascii="Arial" w:hAnsi="Arial" w:cs="Arial"/>
                <w:color w:val="000000"/>
              </w:rPr>
              <w:t>Cena celkem</w:t>
            </w:r>
            <w:r w:rsidRPr="00563D6A">
              <w:rPr>
                <w:rFonts w:ascii="Arial" w:hAnsi="Arial" w:cs="Arial"/>
                <w:color w:val="000000"/>
              </w:rPr>
              <w:br/>
              <w:t>v Kč bez DPH</w:t>
            </w:r>
          </w:p>
        </w:tc>
        <w:tc>
          <w:tcPr>
            <w:tcW w:w="1235" w:type="pct"/>
            <w:shd w:val="clear" w:color="auto" w:fill="BFBFBF" w:themeFill="background1" w:themeFillShade="BF"/>
            <w:vAlign w:val="center"/>
          </w:tcPr>
          <w:p w14:paraId="10DD2CDF" w14:textId="77777777" w:rsidR="007E602B" w:rsidRPr="00563D6A" w:rsidRDefault="007E602B" w:rsidP="00563D6A">
            <w:pPr>
              <w:jc w:val="center"/>
              <w:rPr>
                <w:rFonts w:ascii="Arial" w:hAnsi="Arial" w:cs="Arial"/>
                <w:color w:val="000000"/>
              </w:rPr>
            </w:pPr>
            <w:r w:rsidRPr="00563D6A">
              <w:rPr>
                <w:rFonts w:ascii="Arial" w:hAnsi="Arial" w:cs="Arial"/>
                <w:color w:val="000000"/>
              </w:rPr>
              <w:t>Cena celkem</w:t>
            </w:r>
            <w:r w:rsidRPr="00563D6A">
              <w:rPr>
                <w:rFonts w:ascii="Arial" w:hAnsi="Arial" w:cs="Arial"/>
                <w:color w:val="000000"/>
              </w:rPr>
              <w:br/>
              <w:t>v Kč vč. DPH</w:t>
            </w:r>
          </w:p>
        </w:tc>
      </w:tr>
      <w:tr w:rsidR="007E602B" w:rsidRPr="00563D6A" w14:paraId="2D61E166" w14:textId="77777777" w:rsidTr="007E602B">
        <w:trPr>
          <w:trHeight w:val="553"/>
        </w:trPr>
        <w:tc>
          <w:tcPr>
            <w:tcW w:w="2230" w:type="pct"/>
            <w:tcBorders>
              <w:top w:val="single" w:sz="4" w:space="0" w:color="auto"/>
              <w:left w:val="single" w:sz="4" w:space="0" w:color="auto"/>
              <w:bottom w:val="single" w:sz="4" w:space="0" w:color="auto"/>
              <w:right w:val="single" w:sz="4" w:space="0" w:color="auto"/>
            </w:tcBorders>
            <w:shd w:val="clear" w:color="000000" w:fill="FFFFFF"/>
            <w:vAlign w:val="center"/>
          </w:tcPr>
          <w:p w14:paraId="420874EB" w14:textId="7A38C8EA" w:rsidR="007E602B" w:rsidRPr="00563D6A" w:rsidRDefault="007E602B" w:rsidP="007E602B">
            <w:pPr>
              <w:rPr>
                <w:rFonts w:ascii="Arial" w:hAnsi="Arial" w:cs="Arial"/>
              </w:rPr>
            </w:pPr>
            <w:r>
              <w:rPr>
                <w:rFonts w:ascii="Arial" w:eastAsia="Times New Roman" w:hAnsi="Arial" w:cs="Arial"/>
                <w:color w:val="000000"/>
              </w:rPr>
              <w:t>1 ks deduplikačního diskového uložiště včetně jeho instalace a konfigurace, zprovoznění replikace mezi stávajícím a novým diskovým úložištěm a migrace dat</w:t>
            </w:r>
            <w:r w:rsidR="007914B7">
              <w:rPr>
                <w:rFonts w:ascii="Arial" w:eastAsia="Times New Roman" w:hAnsi="Arial" w:cs="Arial"/>
                <w:color w:val="000000"/>
              </w:rPr>
              <w:t xml:space="preserve"> včetně poskytnutí záruky a záručního servisu po dobu 36 měsíců</w:t>
            </w:r>
          </w:p>
        </w:tc>
        <w:tc>
          <w:tcPr>
            <w:tcW w:w="1535" w:type="pct"/>
            <w:vAlign w:val="center"/>
          </w:tcPr>
          <w:p w14:paraId="401BCD01" w14:textId="77777777" w:rsidR="007E602B" w:rsidRPr="007E602B" w:rsidRDefault="007E602B" w:rsidP="00563D6A">
            <w:pPr>
              <w:rPr>
                <w:rFonts w:cs="Arial"/>
                <w:b/>
                <w:i/>
                <w:highlight w:val="cyan"/>
              </w:rPr>
            </w:pPr>
            <w:r w:rsidRPr="007E602B">
              <w:rPr>
                <w:rFonts w:ascii="Arial" w:hAnsi="Arial" w:cs="Arial"/>
                <w:b/>
                <w:i/>
                <w:highlight w:val="cyan"/>
              </w:rPr>
              <w:t>bude doplněno před podpisem smlouvy</w:t>
            </w:r>
          </w:p>
        </w:tc>
        <w:tc>
          <w:tcPr>
            <w:tcW w:w="1235" w:type="pct"/>
            <w:vAlign w:val="center"/>
          </w:tcPr>
          <w:p w14:paraId="05948292" w14:textId="77777777" w:rsidR="007E602B" w:rsidRPr="007E602B" w:rsidRDefault="007E602B" w:rsidP="00563D6A">
            <w:pPr>
              <w:rPr>
                <w:rFonts w:cs="Arial"/>
                <w:b/>
                <w:i/>
                <w:highlight w:val="cyan"/>
              </w:rPr>
            </w:pPr>
            <w:r w:rsidRPr="007E602B">
              <w:rPr>
                <w:rFonts w:ascii="Arial" w:hAnsi="Arial" w:cs="Arial"/>
                <w:b/>
                <w:i/>
                <w:highlight w:val="cyan"/>
              </w:rPr>
              <w:t>bude doplněno před podpisem smlouvy</w:t>
            </w:r>
          </w:p>
        </w:tc>
      </w:tr>
    </w:tbl>
    <w:p w14:paraId="244A6931" w14:textId="28C76089" w:rsidR="00740B4E" w:rsidRDefault="00740B4E" w:rsidP="00563D6A">
      <w:pPr>
        <w:pStyle w:val="Odstavecseseznamem"/>
        <w:spacing w:before="120" w:after="120" w:line="240" w:lineRule="auto"/>
        <w:ind w:left="425"/>
        <w:contextualSpacing w:val="0"/>
        <w:jc w:val="both"/>
        <w:rPr>
          <w:rFonts w:ascii="Arial" w:hAnsi="Arial" w:cs="Arial"/>
        </w:rPr>
      </w:pPr>
    </w:p>
    <w:p w14:paraId="1D8D1940" w14:textId="5C704EB7" w:rsidR="00740B4E" w:rsidRPr="002770EA" w:rsidRDefault="00740B4E" w:rsidP="00D75FF5">
      <w:pPr>
        <w:pStyle w:val="Odstavecseseznamem"/>
        <w:numPr>
          <w:ilvl w:val="0"/>
          <w:numId w:val="30"/>
        </w:numPr>
        <w:spacing w:before="120" w:after="120" w:line="240" w:lineRule="auto"/>
        <w:ind w:left="426"/>
        <w:contextualSpacing w:val="0"/>
        <w:jc w:val="both"/>
        <w:rPr>
          <w:rFonts w:ascii="Arial" w:hAnsi="Arial" w:cs="Arial"/>
        </w:rPr>
      </w:pPr>
      <w:r w:rsidRPr="002770EA">
        <w:rPr>
          <w:rFonts w:ascii="Arial" w:hAnsi="Arial" w:cs="Arial"/>
        </w:rPr>
        <w:t xml:space="preserve">Celková cena dle odst. 1 tohoto článku </w:t>
      </w:r>
      <w:r w:rsidR="00911D13">
        <w:rPr>
          <w:rFonts w:ascii="Arial" w:hAnsi="Arial" w:cs="Arial"/>
        </w:rPr>
        <w:t xml:space="preserve">smlouvy </w:t>
      </w:r>
      <w:r w:rsidRPr="002770EA">
        <w:rPr>
          <w:rFonts w:ascii="Arial" w:hAnsi="Arial" w:cs="Arial"/>
        </w:rPr>
        <w:t>je stanovena jako cena nejvýše přípustná</w:t>
      </w:r>
      <w:r w:rsidRPr="002770EA">
        <w:rPr>
          <w:rFonts w:ascii="Arial" w:hAnsi="Arial" w:cs="Arial"/>
        </w:rPr>
        <w:br/>
        <w:t xml:space="preserve">a nepřekročitelná a </w:t>
      </w:r>
      <w:r w:rsidR="00911D13" w:rsidRPr="00911D13">
        <w:rPr>
          <w:rFonts w:ascii="Arial" w:hAnsi="Arial" w:cs="Arial"/>
        </w:rPr>
        <w:t>zahrnuje zejména veškeré náklady prodávajícího spojené s plněním předmětu smlouvy, včetně dopravy do místa plnění, recyklační, a</w:t>
      </w:r>
      <w:r w:rsidR="00911D13">
        <w:rPr>
          <w:rFonts w:ascii="Arial" w:hAnsi="Arial" w:cs="Arial"/>
        </w:rPr>
        <w:t>utorské i jiné poplatky, jako i </w:t>
      </w:r>
      <w:r w:rsidR="00911D13" w:rsidRPr="00911D13">
        <w:rPr>
          <w:rFonts w:ascii="Arial" w:hAnsi="Arial" w:cs="Arial"/>
        </w:rPr>
        <w:t>veškeré náklady na servisní služby a poskytování servisní podpory. Cenu je možné měnit pouze v případě změny sazby DPH; v takovém případě není třeba uzavírat dodatek k této smlouvě, ale bude aplikována sazba DPH vždy v aktuální výši dle platných právních předpisů</w:t>
      </w:r>
      <w:r w:rsidRPr="002770EA">
        <w:rPr>
          <w:rFonts w:ascii="Arial" w:hAnsi="Arial" w:cs="Arial"/>
        </w:rPr>
        <w:t>.</w:t>
      </w:r>
    </w:p>
    <w:p w14:paraId="490E7B09" w14:textId="48A567A8" w:rsidR="00740B4E" w:rsidRDefault="00740B4E" w:rsidP="00D75FF5">
      <w:pPr>
        <w:pStyle w:val="Odstavecseseznamem"/>
        <w:numPr>
          <w:ilvl w:val="0"/>
          <w:numId w:val="30"/>
        </w:numPr>
        <w:spacing w:before="240" w:after="120" w:line="240" w:lineRule="auto"/>
        <w:ind w:left="426"/>
        <w:contextualSpacing w:val="0"/>
        <w:jc w:val="both"/>
        <w:rPr>
          <w:rFonts w:ascii="Arial" w:hAnsi="Arial" w:cs="Arial"/>
        </w:rPr>
      </w:pPr>
      <w:r w:rsidRPr="002770EA">
        <w:rPr>
          <w:rFonts w:ascii="Arial" w:hAnsi="Arial" w:cs="Arial"/>
        </w:rPr>
        <w:t xml:space="preserve">Prodávající </w:t>
      </w:r>
      <w:r w:rsidR="00911D13" w:rsidRPr="00911D13">
        <w:rPr>
          <w:rFonts w:ascii="Arial" w:hAnsi="Arial" w:cs="Arial"/>
        </w:rPr>
        <w:t xml:space="preserve">je oprávněn vystavit fakturu po převzetí plnění kupujícím a po podpisu předávacího protokolu dle čl. II odst. 3 </w:t>
      </w:r>
      <w:proofErr w:type="gramStart"/>
      <w:r w:rsidR="00911D13" w:rsidRPr="00911D13">
        <w:rPr>
          <w:rFonts w:ascii="Arial" w:hAnsi="Arial" w:cs="Arial"/>
        </w:rPr>
        <w:t>této</w:t>
      </w:r>
      <w:proofErr w:type="gramEnd"/>
      <w:r w:rsidR="00911D13" w:rsidRPr="00911D13">
        <w:rPr>
          <w:rFonts w:ascii="Arial" w:hAnsi="Arial" w:cs="Arial"/>
        </w:rPr>
        <w:t xml:space="preserve"> smlouvy oběma smluvními stranami. Celkovou kupní cenu uhradí kupující na základě faktury prodávajícího bezhotovostním převodem, přičemž splatnost faktury je 21 dnů ode dne jejího doručení kupujícímu</w:t>
      </w:r>
      <w:r w:rsidRPr="002770EA">
        <w:rPr>
          <w:rFonts w:ascii="Arial" w:hAnsi="Arial" w:cs="Arial"/>
        </w:rPr>
        <w:t>.</w:t>
      </w:r>
    </w:p>
    <w:p w14:paraId="4B92DE19" w14:textId="203E768D" w:rsidR="00740B4E" w:rsidRPr="002770EA" w:rsidRDefault="00740B4E" w:rsidP="00D75FF5">
      <w:pPr>
        <w:pStyle w:val="Odstavecseseznamem"/>
        <w:numPr>
          <w:ilvl w:val="0"/>
          <w:numId w:val="30"/>
        </w:numPr>
        <w:spacing w:after="120" w:line="240" w:lineRule="auto"/>
        <w:ind w:left="425" w:hanging="425"/>
        <w:contextualSpacing w:val="0"/>
        <w:jc w:val="both"/>
        <w:rPr>
          <w:rFonts w:ascii="Arial" w:hAnsi="Arial" w:cs="Arial"/>
        </w:rPr>
      </w:pPr>
      <w:r w:rsidRPr="002770EA">
        <w:rPr>
          <w:rFonts w:ascii="Arial" w:hAnsi="Arial" w:cs="Arial"/>
        </w:rPr>
        <w:t>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w:t>
      </w:r>
      <w:r w:rsidR="009973C0">
        <w:rPr>
          <w:rFonts w:ascii="Arial" w:hAnsi="Arial" w:cs="Arial"/>
        </w:rPr>
        <w:t xml:space="preserve"> </w:t>
      </w:r>
      <w:r w:rsidRPr="002770EA">
        <w:rPr>
          <w:rFonts w:ascii="Arial" w:hAnsi="Arial" w:cs="Arial"/>
        </w:rPr>
        <w:t xml:space="preserve">faktury musí být kopie </w:t>
      </w:r>
      <w:r w:rsidR="00890426">
        <w:rPr>
          <w:rFonts w:ascii="Arial" w:hAnsi="Arial" w:cs="Arial"/>
        </w:rPr>
        <w:t xml:space="preserve">oboustranně podepsaného </w:t>
      </w:r>
      <w:r w:rsidRPr="002770EA">
        <w:rPr>
          <w:rFonts w:ascii="Arial" w:hAnsi="Arial" w:cs="Arial"/>
        </w:rPr>
        <w:t xml:space="preserve">předávacího protokolu dle čl. II odst. </w:t>
      </w:r>
      <w:r w:rsidR="009973C0">
        <w:rPr>
          <w:rFonts w:ascii="Arial" w:hAnsi="Arial" w:cs="Arial"/>
        </w:rPr>
        <w:t>3</w:t>
      </w:r>
      <w:r w:rsidRPr="002770EA">
        <w:rPr>
          <w:rFonts w:ascii="Arial" w:hAnsi="Arial" w:cs="Arial"/>
        </w:rPr>
        <w:t xml:space="preserve"> </w:t>
      </w:r>
      <w:proofErr w:type="gramStart"/>
      <w:r w:rsidRPr="002770EA">
        <w:rPr>
          <w:rFonts w:ascii="Arial" w:hAnsi="Arial" w:cs="Arial"/>
        </w:rPr>
        <w:t>této</w:t>
      </w:r>
      <w:proofErr w:type="gramEnd"/>
      <w:r w:rsidRPr="002770EA">
        <w:rPr>
          <w:rFonts w:ascii="Arial" w:hAnsi="Arial" w:cs="Arial"/>
        </w:rPr>
        <w:t xml:space="preserve"> smlouv</w:t>
      </w:r>
      <w:r w:rsidR="00CE2100">
        <w:rPr>
          <w:rFonts w:ascii="Arial" w:hAnsi="Arial" w:cs="Arial"/>
        </w:rPr>
        <w:t>y</w:t>
      </w:r>
      <w:r w:rsidR="009973C0">
        <w:rPr>
          <w:rFonts w:ascii="Arial" w:hAnsi="Arial" w:cs="Arial"/>
        </w:rPr>
        <w:t>.</w:t>
      </w:r>
    </w:p>
    <w:p w14:paraId="5C5F54B9" w14:textId="77777777" w:rsidR="00740B4E" w:rsidRPr="002770EA" w:rsidRDefault="00740B4E" w:rsidP="00D75FF5">
      <w:pPr>
        <w:pStyle w:val="Odstavecseseznamem"/>
        <w:numPr>
          <w:ilvl w:val="0"/>
          <w:numId w:val="30"/>
        </w:numPr>
        <w:spacing w:after="120" w:line="240" w:lineRule="auto"/>
        <w:ind w:left="425"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sidRPr="002770EA">
        <w:rPr>
          <w:rFonts w:ascii="Arial" w:hAnsi="Arial" w:cs="Arial"/>
        </w:rPr>
        <w:br/>
        <w:t>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14:paraId="50422FC6" w14:textId="77777777" w:rsidR="00740B4E" w:rsidRPr="002770EA" w:rsidRDefault="00740B4E" w:rsidP="00D75FF5">
      <w:pPr>
        <w:pStyle w:val="Odstavecseseznamem"/>
        <w:numPr>
          <w:ilvl w:val="0"/>
          <w:numId w:val="30"/>
        </w:numPr>
        <w:spacing w:after="120" w:line="240" w:lineRule="auto"/>
        <w:ind w:left="425" w:hanging="425"/>
        <w:contextualSpacing w:val="0"/>
        <w:jc w:val="both"/>
        <w:rPr>
          <w:rFonts w:ascii="Arial" w:hAnsi="Arial" w:cs="Arial"/>
        </w:rPr>
      </w:pPr>
      <w:r w:rsidRPr="002770EA">
        <w:rPr>
          <w:rFonts w:ascii="Arial" w:hAnsi="Arial"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162F8E5B" w14:textId="77777777" w:rsidR="00740B4E" w:rsidRPr="002770EA" w:rsidRDefault="00740B4E" w:rsidP="00D75FF5">
      <w:pPr>
        <w:pStyle w:val="Odstavecseseznamem"/>
        <w:numPr>
          <w:ilvl w:val="0"/>
          <w:numId w:val="30"/>
        </w:numPr>
        <w:spacing w:after="120" w:line="240" w:lineRule="auto"/>
        <w:ind w:left="425" w:hanging="425"/>
        <w:contextualSpacing w:val="0"/>
        <w:jc w:val="both"/>
        <w:rPr>
          <w:rFonts w:ascii="Arial" w:hAnsi="Arial" w:cs="Arial"/>
        </w:rPr>
      </w:pPr>
      <w:r w:rsidRPr="002770EA">
        <w:rPr>
          <w:rFonts w:ascii="Arial" w:hAnsi="Arial" w:cs="Arial"/>
        </w:rPr>
        <w:t>V případě, že úhrada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w:t>
      </w:r>
      <w:r w:rsidRPr="002770EA">
        <w:rPr>
          <w:rFonts w:ascii="Arial" w:hAnsi="Arial" w:cs="Arial"/>
        </w:rPr>
        <w:br/>
        <w:t>ve smyslu § 106a ZDPH, je kupující oprávněn uhradit prodávajícímu pouze tu část peněžitého závazku vyplývajícího z daňového dokladu, jež odpovídá výši základu daně, a zbylou část</w:t>
      </w:r>
      <w:r w:rsidRPr="002770EA">
        <w:rPr>
          <w:rFonts w:ascii="Arial" w:hAnsi="Arial" w:cs="Arial"/>
        </w:rPr>
        <w:br/>
        <w:t xml:space="preserve">pak ve smyslu § 109a ZDPH uhradit přímo správci daně s tím, že se má za to, že úhrada daňového dokladu (faktury) bez DPH je provedena ve správné výši. </w:t>
      </w:r>
    </w:p>
    <w:p w14:paraId="39750137" w14:textId="77777777" w:rsidR="00740B4E" w:rsidRPr="002770EA" w:rsidRDefault="00740B4E" w:rsidP="00D75FF5">
      <w:pPr>
        <w:pStyle w:val="Odstavecseseznamem"/>
        <w:numPr>
          <w:ilvl w:val="0"/>
          <w:numId w:val="30"/>
        </w:numPr>
        <w:spacing w:after="120" w:line="240" w:lineRule="auto"/>
        <w:ind w:left="425" w:hanging="425"/>
        <w:contextualSpacing w:val="0"/>
        <w:jc w:val="both"/>
        <w:rPr>
          <w:rFonts w:ascii="Arial" w:hAnsi="Arial" w:cs="Arial"/>
        </w:rPr>
      </w:pPr>
      <w:r w:rsidRPr="002770EA">
        <w:rPr>
          <w:rFonts w:ascii="Arial" w:hAnsi="Arial" w:cs="Arial"/>
        </w:rPr>
        <w:t>Povinnost kupujícího zaplatit fakturovanou částku dle této smlouvy je splněna odepsáním příslušné částky z účtu kupujícího ve prospěch účtu prodávajícího.</w:t>
      </w:r>
    </w:p>
    <w:p w14:paraId="58BC71BF" w14:textId="77777777" w:rsidR="00740B4E" w:rsidRPr="002770EA" w:rsidRDefault="00740B4E" w:rsidP="00D75FF5">
      <w:pPr>
        <w:pStyle w:val="Odstavecseseznamem"/>
        <w:numPr>
          <w:ilvl w:val="0"/>
          <w:numId w:val="30"/>
        </w:numPr>
        <w:spacing w:after="120" w:line="240" w:lineRule="auto"/>
        <w:ind w:left="425" w:hanging="425"/>
        <w:contextualSpacing w:val="0"/>
        <w:jc w:val="both"/>
        <w:rPr>
          <w:rFonts w:ascii="Arial" w:hAnsi="Arial" w:cs="Arial"/>
        </w:rPr>
      </w:pPr>
      <w:r w:rsidRPr="002770EA">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14:paraId="50649343" w14:textId="77777777" w:rsidR="00740B4E" w:rsidRPr="002770EA" w:rsidRDefault="00740B4E" w:rsidP="00D75FF5">
      <w:pPr>
        <w:pStyle w:val="Nadpis4"/>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Ochrana informací</w:t>
      </w:r>
    </w:p>
    <w:p w14:paraId="3D725A3D"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6"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jsou si vědomy toho, že v rámci plnění závazků z této smlouvy</w:t>
      </w:r>
    </w:p>
    <w:p w14:paraId="66FCBB63" w14:textId="77777777" w:rsidR="00740B4E" w:rsidRPr="002770EA" w:rsidRDefault="00740B4E" w:rsidP="00D75FF5">
      <w:pPr>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proofErr w:type="gramStart"/>
      <w:r w:rsidRPr="002770EA">
        <w:rPr>
          <w:rFonts w:ascii="Arial" w:eastAsia="@Arial Unicode MS" w:hAnsi="Arial" w:cs="Arial"/>
          <w:color w:val="000000"/>
          <w:sz w:val="22"/>
          <w:szCs w:val="22"/>
        </w:rPr>
        <w:t>si</w:t>
      </w:r>
      <w:proofErr w:type="gramEnd"/>
      <w:r w:rsidRPr="002770EA">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14:paraId="08ADAE05" w14:textId="77777777" w:rsidR="00740B4E" w:rsidRPr="002770EA" w:rsidRDefault="00740B4E" w:rsidP="00D75FF5">
      <w:pPr>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09F99C42"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že žádná z nich nezpřístupní třetí osobě důvěrné informace</w:t>
      </w:r>
      <w:r w:rsidRPr="002770EA">
        <w:rPr>
          <w:rFonts w:ascii="Arial" w:eastAsia="@Arial Unicode MS" w:hAnsi="Arial" w:cs="Arial"/>
          <w:color w:val="000000"/>
          <w:sz w:val="22"/>
          <w:szCs w:val="22"/>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47EC4A6C"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Za třetí osoby dle odst. 2 tohoto článku se nepovažují:</w:t>
      </w:r>
    </w:p>
    <w:p w14:paraId="4EEFDEC9" w14:textId="77777777" w:rsidR="00740B4E" w:rsidRPr="002770EA" w:rsidRDefault="00740B4E" w:rsidP="00D75FF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zaměstnanci smluvních stran a osoby v obdobném postavení,</w:t>
      </w:r>
    </w:p>
    <w:p w14:paraId="63429EC8" w14:textId="77777777" w:rsidR="00740B4E" w:rsidRPr="002770EA" w:rsidRDefault="00740B4E" w:rsidP="00D75FF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orgány smluvních stran a jejich členové,</w:t>
      </w:r>
    </w:p>
    <w:p w14:paraId="0DD24FBA" w14:textId="77777777" w:rsidR="00740B4E" w:rsidRPr="002770EA" w:rsidRDefault="00740B4E" w:rsidP="00D75FF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ve vztahu k důvěrným informacím kupujícího subdodavatelé prodávajícího,</w:t>
      </w:r>
    </w:p>
    <w:p w14:paraId="584949B7" w14:textId="77777777" w:rsidR="00740B4E" w:rsidRPr="002770EA" w:rsidRDefault="00740B4E" w:rsidP="00D75FF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ve vztahu k důvěrným informacím prodávajícího externí dodavatelé kupujícího,</w:t>
      </w:r>
      <w:r w:rsidRPr="002770EA">
        <w:rPr>
          <w:rFonts w:ascii="Arial" w:eastAsia="@Arial Unicode MS" w:hAnsi="Arial" w:cs="Arial"/>
          <w:color w:val="000000"/>
          <w:sz w:val="22"/>
          <w:szCs w:val="22"/>
        </w:rPr>
        <w:br/>
        <w:t>a to i potenciální,</w:t>
      </w:r>
    </w:p>
    <w:p w14:paraId="0E9DE5B3" w14:textId="77777777" w:rsidR="00740B4E" w:rsidRPr="002770EA" w:rsidRDefault="00740B4E" w:rsidP="00F53437">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2770EA">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A81ACF0"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v plném rozsahu zachovávat povinnost mlčenlivosti a povinnost chránit důvěrné informace vyplývající z této smlouvy a z příslušných právním předpisů,</w:t>
      </w:r>
      <w:r w:rsidRPr="002770EA">
        <w:rPr>
          <w:rFonts w:ascii="Arial" w:eastAsia="@Arial Unicode MS" w:hAnsi="Arial" w:cs="Arial"/>
          <w:color w:val="000000"/>
          <w:sz w:val="22"/>
          <w:szCs w:val="22"/>
        </w:rPr>
        <w:br/>
        <w:t xml:space="preserve">zejména povinnosti vyplývající z </w:t>
      </w:r>
      <w:r w:rsidRPr="002770EA">
        <w:rPr>
          <w:rFonts w:ascii="Arial" w:hAnsi="Arial" w:cs="Arial"/>
          <w:sz w:val="22"/>
          <w:szCs w:val="22"/>
        </w:rPr>
        <w:t>Nařízení Evropského parlamentu a Rady (EU) 2016/679</w:t>
      </w:r>
      <w:r w:rsidRPr="002770EA">
        <w:rPr>
          <w:rFonts w:ascii="Arial" w:hAnsi="Arial" w:cs="Arial"/>
          <w:sz w:val="22"/>
          <w:szCs w:val="22"/>
        </w:rPr>
        <w:br/>
        <w:t>ze dne 27. dubna 2016 o ochraně fyzických osob v souvislosti se zpracováním osobních údajů</w:t>
      </w:r>
      <w:r w:rsidRPr="002770EA">
        <w:rPr>
          <w:rFonts w:ascii="Arial" w:hAnsi="Arial" w:cs="Arial"/>
          <w:sz w:val="22"/>
          <w:szCs w:val="22"/>
        </w:rPr>
        <w:br/>
        <w:t>a o volném pohybu těchto údajů a o zrušení směrnice 95/46/ES (dále jen „obecné nařízení“).</w:t>
      </w:r>
    </w:p>
    <w:p w14:paraId="3BD453C5"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5B9E8B93"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6C5D6C87"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w:t>
      </w:r>
      <w:r w:rsidRPr="002770EA">
        <w:rPr>
          <w:rFonts w:ascii="Arial" w:eastAsia="@Arial Unicode MS" w:hAnsi="Arial" w:cs="Arial"/>
          <w:color w:val="000000"/>
          <w:sz w:val="22"/>
          <w:szCs w:val="22"/>
        </w:rPr>
        <w:br/>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571966FC"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sidRPr="002770EA">
        <w:rPr>
          <w:rFonts w:ascii="Arial" w:eastAsia="@Arial Unicode MS" w:hAnsi="Arial" w:cs="Arial"/>
          <w:color w:val="000000"/>
          <w:sz w:val="22"/>
          <w:szCs w:val="22"/>
        </w:rPr>
        <w:br/>
        <w:t>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490B9C7"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F33ADCE"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Bez ohledu na výše uvedená ustanovení se za důvěrné nepovažují informace, které:</w:t>
      </w:r>
    </w:p>
    <w:p w14:paraId="3C9F9F9D" w14:textId="77777777" w:rsidR="00740B4E" w:rsidRPr="002770EA" w:rsidRDefault="00740B4E" w:rsidP="00D75FF5">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proofErr w:type="gramStart"/>
      <w:r w:rsidRPr="002770EA">
        <w:rPr>
          <w:rFonts w:ascii="Arial" w:eastAsia="@Arial Unicode MS" w:hAnsi="Arial" w:cs="Arial"/>
          <w:color w:val="000000"/>
          <w:sz w:val="22"/>
          <w:szCs w:val="22"/>
        </w:rPr>
        <w:t>se staly</w:t>
      </w:r>
      <w:proofErr w:type="gramEnd"/>
      <w:r w:rsidRPr="002770EA">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14:paraId="52BB1377" w14:textId="77777777" w:rsidR="00740B4E" w:rsidRPr="002770EA" w:rsidRDefault="00740B4E" w:rsidP="00D75FF5">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w:t>
      </w:r>
      <w:r w:rsidRPr="002770EA">
        <w:rPr>
          <w:rFonts w:ascii="Arial" w:eastAsia="@Arial Unicode MS" w:hAnsi="Arial" w:cs="Arial"/>
          <w:color w:val="000000"/>
          <w:sz w:val="22"/>
          <w:szCs w:val="22"/>
        </w:rPr>
        <w:br/>
        <w:t>o ochraně informací,</w:t>
      </w:r>
    </w:p>
    <w:p w14:paraId="6DE6965E" w14:textId="77777777" w:rsidR="00740B4E" w:rsidRPr="002770EA" w:rsidRDefault="00740B4E" w:rsidP="00D75FF5">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22381B2" w14:textId="77777777" w:rsidR="00740B4E" w:rsidRPr="002770EA" w:rsidRDefault="00740B4E" w:rsidP="00D75FF5">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po podpisu této smlouvy poskytne přijímající straně třetí osoba, jež není omezena v takovém nakládání s informacemi,</w:t>
      </w:r>
    </w:p>
    <w:p w14:paraId="673352B8" w14:textId="77777777" w:rsidR="00740B4E" w:rsidRPr="002770EA" w:rsidRDefault="00740B4E" w:rsidP="00D75FF5">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contextualSpacing/>
        <w:rPr>
          <w:rFonts w:ascii="Arial" w:eastAsia="@Arial Unicode MS" w:hAnsi="Arial" w:cs="Arial"/>
          <w:color w:val="000000"/>
          <w:sz w:val="22"/>
          <w:szCs w:val="22"/>
        </w:rPr>
      </w:pPr>
      <w:r w:rsidRPr="002770EA">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36F93A81" w14:textId="77777777" w:rsidR="00740B4E" w:rsidRPr="002770EA" w:rsidRDefault="00740B4E" w:rsidP="00D75FF5">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2770EA">
        <w:rPr>
          <w:rFonts w:ascii="Arial" w:eastAsia="@Arial Unicode MS" w:hAnsi="Arial" w:cs="Arial"/>
          <w:color w:val="000000"/>
          <w:sz w:val="22"/>
          <w:szCs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124642A7" w14:textId="77777777" w:rsidR="00740B4E" w:rsidRPr="002770EA" w:rsidRDefault="00740B4E" w:rsidP="00D75FF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2770EA">
        <w:rPr>
          <w:rFonts w:ascii="Arial" w:eastAsia="@Arial Unicode MS" w:hAnsi="Arial" w:cs="Arial"/>
          <w:color w:val="000000"/>
          <w:sz w:val="22"/>
          <w:szCs w:val="22"/>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14:paraId="2C77C7B4" w14:textId="7446312C" w:rsidR="00740B4E" w:rsidRPr="002770EA" w:rsidRDefault="00740B4E" w:rsidP="00D75FF5">
      <w:pPr>
        <w:numPr>
          <w:ilvl w:val="0"/>
          <w:numId w:val="24"/>
        </w:numPr>
        <w:spacing w:after="120"/>
        <w:ind w:left="425" w:hanging="425"/>
        <w:rPr>
          <w:rFonts w:ascii="Arial" w:hAnsi="Arial" w:cs="Arial"/>
          <w:sz w:val="22"/>
          <w:szCs w:val="22"/>
        </w:rPr>
      </w:pPr>
      <w:r w:rsidRPr="002770EA">
        <w:rPr>
          <w:rFonts w:ascii="Arial" w:hAnsi="Arial" w:cs="Arial"/>
          <w:sz w:val="22"/>
          <w:szCs w:val="22"/>
        </w:rPr>
        <w:t>Prodávající je povinen zavázat povinností mlčenlivosti a ochrany důvěrných informací dle tohoto článku</w:t>
      </w:r>
      <w:r w:rsidR="000108A3">
        <w:rPr>
          <w:rFonts w:ascii="Arial" w:hAnsi="Arial" w:cs="Arial"/>
          <w:sz w:val="22"/>
          <w:szCs w:val="22"/>
        </w:rPr>
        <w:t xml:space="preserve"> smlouvy</w:t>
      </w:r>
      <w:r w:rsidRPr="002770EA">
        <w:rPr>
          <w:rFonts w:ascii="Arial" w:hAnsi="Arial" w:cs="Arial"/>
          <w:sz w:val="22"/>
          <w:szCs w:val="22"/>
        </w:rPr>
        <w:t xml:space="preserve"> rovněž všechny poddodavatele, kteří se budou podílet na plnění předmětu veřejné zakázky dle této smlouvy. </w:t>
      </w:r>
    </w:p>
    <w:p w14:paraId="0A34FF5D" w14:textId="77777777" w:rsidR="00740B4E" w:rsidRPr="002770EA" w:rsidRDefault="00740B4E" w:rsidP="00D75FF5">
      <w:pPr>
        <w:numPr>
          <w:ilvl w:val="0"/>
          <w:numId w:val="24"/>
        </w:numPr>
        <w:spacing w:after="120"/>
        <w:ind w:left="425" w:hanging="425"/>
        <w:rPr>
          <w:rFonts w:ascii="Arial" w:hAnsi="Arial" w:cs="Arial"/>
          <w:sz w:val="22"/>
          <w:szCs w:val="22"/>
        </w:rPr>
      </w:pPr>
      <w:r w:rsidRPr="002770EA">
        <w:rPr>
          <w:rFonts w:ascii="Arial" w:hAnsi="Arial" w:cs="Arial"/>
          <w:sz w:val="22"/>
          <w:szCs w:val="22"/>
        </w:rPr>
        <w:t>Za porušení povinnosti mlčenlivosti osobami, které se budou podílet na plnění předmětu smlouvy, odpovídá prodávající, jako by povinnost porušil sám.</w:t>
      </w:r>
    </w:p>
    <w:p w14:paraId="2E354464" w14:textId="7415F571" w:rsidR="00740B4E" w:rsidRPr="002770EA" w:rsidRDefault="00740B4E" w:rsidP="00D75FF5">
      <w:pPr>
        <w:numPr>
          <w:ilvl w:val="0"/>
          <w:numId w:val="24"/>
        </w:numPr>
        <w:spacing w:after="120"/>
        <w:ind w:left="425" w:hanging="425"/>
        <w:rPr>
          <w:rFonts w:ascii="Arial" w:hAnsi="Arial" w:cs="Arial"/>
          <w:sz w:val="22"/>
          <w:szCs w:val="22"/>
        </w:rPr>
      </w:pPr>
      <w:r w:rsidRPr="002770EA">
        <w:rPr>
          <w:rFonts w:ascii="Arial" w:hAnsi="Arial" w:cs="Arial"/>
          <w:sz w:val="22"/>
          <w:szCs w:val="22"/>
        </w:rPr>
        <w:t xml:space="preserve">Ukončení účinnosti této smlouvy z jakéhokoliv důvodu se nedotkne ustanovení tohoto článku </w:t>
      </w:r>
      <w:r w:rsidR="000108A3">
        <w:rPr>
          <w:rFonts w:ascii="Arial" w:hAnsi="Arial" w:cs="Arial"/>
          <w:sz w:val="22"/>
          <w:szCs w:val="22"/>
        </w:rPr>
        <w:t xml:space="preserve">smlouvy </w:t>
      </w:r>
      <w:r w:rsidRPr="002770EA">
        <w:rPr>
          <w:rFonts w:ascii="Arial" w:hAnsi="Arial" w:cs="Arial"/>
          <w:sz w:val="22"/>
          <w:szCs w:val="22"/>
        </w:rPr>
        <w:t>a jeho účinnost přetrvá i po ukončení účinnosti této smlouvy.</w:t>
      </w:r>
    </w:p>
    <w:p w14:paraId="4C8D6D3F" w14:textId="77777777" w:rsidR="00740B4E" w:rsidRPr="002770EA" w:rsidRDefault="00740B4E" w:rsidP="00D75FF5">
      <w:pPr>
        <w:pStyle w:val="Nadpis4"/>
        <w:keepNext w:val="0"/>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Sleva z ceny, smluvní pokuta, úrok z prodlení</w:t>
      </w:r>
    </w:p>
    <w:p w14:paraId="68A4D736" w14:textId="03096CC2" w:rsidR="00740B4E" w:rsidRPr="002770EA"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rPr>
        <w:t xml:space="preserve">V případě prodlení prodávajícího s předáním </w:t>
      </w:r>
      <w:r w:rsidR="00970338">
        <w:rPr>
          <w:rFonts w:ascii="Arial" w:hAnsi="Arial" w:cs="Arial"/>
        </w:rPr>
        <w:t>zboží</w:t>
      </w:r>
      <w:r w:rsidR="00853232">
        <w:rPr>
          <w:rFonts w:ascii="Arial" w:hAnsi="Arial" w:cs="Arial"/>
        </w:rPr>
        <w:t xml:space="preserve"> dle čl. II odst. 1 této smlouvy</w:t>
      </w:r>
      <w:r w:rsidRPr="002770EA">
        <w:rPr>
          <w:rFonts w:ascii="Arial" w:hAnsi="Arial" w:cs="Arial"/>
        </w:rPr>
        <w:t>, a to i v případě jeho nepřevzetí kupujícím z titulu jeho vad je kupující oprávněn účtovat prodávajícímu sle</w:t>
      </w:r>
      <w:r w:rsidR="00413379">
        <w:rPr>
          <w:rFonts w:ascii="Arial" w:hAnsi="Arial" w:cs="Arial"/>
        </w:rPr>
        <w:t xml:space="preserve">vu ve výši 0,5 % z celkové </w:t>
      </w:r>
      <w:r w:rsidR="007914B7">
        <w:rPr>
          <w:rFonts w:ascii="Arial" w:hAnsi="Arial" w:cs="Arial"/>
        </w:rPr>
        <w:t xml:space="preserve">kupní </w:t>
      </w:r>
      <w:r w:rsidR="00413379">
        <w:rPr>
          <w:rFonts w:ascii="Arial" w:hAnsi="Arial" w:cs="Arial"/>
        </w:rPr>
        <w:t xml:space="preserve">ceny </w:t>
      </w:r>
      <w:r w:rsidRPr="002770EA">
        <w:rPr>
          <w:rFonts w:ascii="Arial" w:hAnsi="Arial" w:cs="Arial"/>
        </w:rPr>
        <w:t>vč. DPH dle čl. IV odst. 1 této smlouvy za každý započatý den prodlení max. však do celkové výše 5 % z celkové ceny plnění.</w:t>
      </w:r>
    </w:p>
    <w:p w14:paraId="16E11DD8" w14:textId="519DC519" w:rsidR="00740B4E" w:rsidRPr="002770EA"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lhůtu pro odstranění vad plnění dle čl. II odst. </w:t>
      </w:r>
      <w:r w:rsidR="007914B7">
        <w:rPr>
          <w:rFonts w:ascii="Arial" w:hAnsi="Arial" w:cs="Arial"/>
        </w:rPr>
        <w:t xml:space="preserve">5 </w:t>
      </w:r>
      <w:r w:rsidRPr="002770EA">
        <w:rPr>
          <w:rFonts w:ascii="Arial" w:hAnsi="Arial" w:cs="Arial"/>
        </w:rPr>
        <w:t>smlouvy, je povinen zaplatit kupujícímu smluvní pokutu ve výši 0,05</w:t>
      </w:r>
      <w:r w:rsidR="00470B0C">
        <w:rPr>
          <w:rFonts w:ascii="Arial" w:hAnsi="Arial" w:cs="Arial"/>
        </w:rPr>
        <w:t xml:space="preserve"> % z celkové kupní ceny vč. DPH </w:t>
      </w:r>
      <w:r w:rsidRPr="002770EA">
        <w:rPr>
          <w:rFonts w:ascii="Arial" w:hAnsi="Arial" w:cs="Arial"/>
        </w:rPr>
        <w:t>dle čl. IV odst. 1 této smlouvy za každý započatý den prodlení.</w:t>
      </w:r>
    </w:p>
    <w:p w14:paraId="5542982C" w14:textId="0C5A74E7" w:rsidR="00740B4E" w:rsidRPr="002770EA"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rPr>
        <w:t xml:space="preserve">V případě, že prodávající nedodrží lhůty pro poskytování servisní podpory a odstraňování vad dle </w:t>
      </w:r>
      <w:r w:rsidR="000108A3">
        <w:rPr>
          <w:rFonts w:ascii="Arial" w:hAnsi="Arial" w:cs="Arial"/>
        </w:rPr>
        <w:t xml:space="preserve">čl. </w:t>
      </w:r>
      <w:r w:rsidRPr="002770EA">
        <w:rPr>
          <w:rFonts w:ascii="Arial" w:hAnsi="Arial" w:cs="Arial"/>
        </w:rPr>
        <w:t>III</w:t>
      </w:r>
      <w:r w:rsidR="000108A3">
        <w:rPr>
          <w:rFonts w:ascii="Arial" w:hAnsi="Arial" w:cs="Arial"/>
        </w:rPr>
        <w:t xml:space="preserve"> </w:t>
      </w:r>
      <w:r w:rsidR="007914B7">
        <w:rPr>
          <w:rFonts w:ascii="Arial" w:hAnsi="Arial" w:cs="Arial"/>
        </w:rPr>
        <w:t xml:space="preserve">odst. 6 </w:t>
      </w:r>
      <w:r w:rsidRPr="002770EA">
        <w:rPr>
          <w:rFonts w:ascii="Arial" w:hAnsi="Arial" w:cs="Arial"/>
        </w:rPr>
        <w:t>této smlouvy, je povinen zaplatit kupujícímu smluvní pokutu ve výši 0,05 % z celkové ceny za poskytování servisní podpory vč. DPH dle čl. IV odst. 1 této smlouvy za každý započatý den prodlení.</w:t>
      </w:r>
    </w:p>
    <w:p w14:paraId="57E590ED" w14:textId="7E7D5B5D" w:rsidR="00740B4E"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rPr>
        <w:t>V případě, že prodávající poruší povinnosti uvedené v čl. V této smlouvy, je povinen zaplatit kupujícímu smluvní pokutu ve výši 5.000 Kč za každý jednotlivý případ.</w:t>
      </w:r>
    </w:p>
    <w:p w14:paraId="1CF5BAD4" w14:textId="77777777" w:rsidR="00740B4E" w:rsidRPr="002770EA"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rPr>
        <w:t>V případě prodlení kupujícího se zaplacením faktury prodávajícího je prodávající oprávněn účtovat mu úroky z prodlení v zákonné výši z dlužné částky za každý den prodlení.</w:t>
      </w:r>
    </w:p>
    <w:p w14:paraId="1A0D0B9E" w14:textId="77777777" w:rsidR="00740B4E" w:rsidRPr="002770EA"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iCs/>
        </w:rPr>
        <w:t xml:space="preserve">Prodávající se zavazuje řádně a včas plnit své povinnosti vztahující se ke správě </w:t>
      </w:r>
      <w:r w:rsidRPr="002770EA">
        <w:rPr>
          <w:rFonts w:ascii="Arial" w:hAnsi="Arial" w:cs="Arial"/>
        </w:rPr>
        <w:t>DPH po dobu trvání této smlouvy, zejména tuto daň řádně a včas zaplatit. Pokud v</w:t>
      </w:r>
      <w:r w:rsidRPr="002770EA">
        <w:rPr>
          <w:rFonts w:ascii="Arial"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2770EA">
        <w:rPr>
          <w:rFonts w:ascii="Arial" w:hAnsi="Arial" w:cs="Arial"/>
        </w:rPr>
        <w:t xml:space="preserve"> </w:t>
      </w:r>
      <w:r w:rsidRPr="002770EA">
        <w:rPr>
          <w:rFonts w:ascii="Arial" w:hAnsi="Arial" w:cs="Arial"/>
          <w:iCs/>
        </w:rPr>
        <w:t>vztahující</w:t>
      </w:r>
      <w:r w:rsidRPr="002770EA">
        <w:rPr>
          <w:rFonts w:ascii="Arial" w:hAnsi="Arial" w:cs="Arial"/>
          <w:iCs/>
        </w:rPr>
        <w:br/>
        <w:t>se k porušení závazku prodávajícího řádně a včas zaplatit DPH (včetně příslušenství), s níž je spojeno ručení kupujícího</w:t>
      </w:r>
      <w:r w:rsidRPr="002770EA">
        <w:rPr>
          <w:rFonts w:ascii="Arial" w:hAnsi="Arial" w:cs="Arial"/>
        </w:rPr>
        <w:t>.</w:t>
      </w:r>
    </w:p>
    <w:p w14:paraId="01837382" w14:textId="242D63B6" w:rsidR="00740B4E" w:rsidRPr="002770EA" w:rsidRDefault="00740B4E" w:rsidP="00D75FF5">
      <w:pPr>
        <w:pStyle w:val="Odstavecseseznamem"/>
        <w:numPr>
          <w:ilvl w:val="0"/>
          <w:numId w:val="31"/>
        </w:numPr>
        <w:spacing w:after="120" w:line="240" w:lineRule="auto"/>
        <w:ind w:left="425" w:hanging="425"/>
        <w:contextualSpacing w:val="0"/>
        <w:jc w:val="both"/>
        <w:rPr>
          <w:rFonts w:ascii="Arial" w:hAnsi="Arial" w:cs="Arial"/>
        </w:rPr>
      </w:pPr>
      <w:r w:rsidRPr="002770EA">
        <w:rPr>
          <w:rFonts w:ascii="Arial" w:hAnsi="Arial" w:cs="Arial"/>
        </w:rPr>
        <w:t>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w:t>
      </w:r>
      <w:r w:rsidRPr="002770EA">
        <w:rPr>
          <w:rFonts w:ascii="Arial" w:hAnsi="Arial" w:cs="Arial"/>
        </w:rPr>
        <w:br/>
        <w:t>že se oznámení považuje za doručené druhé straně třetím dnem od podání zásilky k poštovní přepravě.</w:t>
      </w:r>
    </w:p>
    <w:p w14:paraId="28278CBF" w14:textId="2839FACE" w:rsidR="00466411" w:rsidRPr="00466411" w:rsidRDefault="00466411" w:rsidP="00D75FF5">
      <w:pPr>
        <w:pStyle w:val="Odstavecseseznamem"/>
        <w:numPr>
          <w:ilvl w:val="0"/>
          <w:numId w:val="31"/>
        </w:numPr>
        <w:spacing w:after="120" w:line="240" w:lineRule="auto"/>
        <w:ind w:left="425" w:hanging="425"/>
        <w:contextualSpacing w:val="0"/>
        <w:jc w:val="both"/>
        <w:rPr>
          <w:rFonts w:ascii="Arial" w:hAnsi="Arial" w:cs="Arial"/>
        </w:rPr>
      </w:pPr>
      <w:r w:rsidRPr="00466411">
        <w:rPr>
          <w:rFonts w:ascii="Arial" w:hAnsi="Arial" w:cs="Arial"/>
        </w:rPr>
        <w:t xml:space="preserve">Zaplacením smluvní pokuty nebo poskytnutím slevy z plnění není jakkoliv dotčen nárok </w:t>
      </w:r>
      <w:r w:rsidR="004C4BE9">
        <w:rPr>
          <w:rFonts w:ascii="Arial" w:hAnsi="Arial" w:cs="Arial"/>
        </w:rPr>
        <w:t>kupujícího</w:t>
      </w:r>
      <w:r w:rsidRPr="00466411">
        <w:rPr>
          <w:rFonts w:ascii="Arial" w:hAnsi="Arial" w:cs="Arial"/>
        </w:rPr>
        <w:t xml:space="preserve"> na náhradu škody a nemajetkové újmy; nárok na náhradu škody a nemajetkové újmy je </w:t>
      </w:r>
      <w:r w:rsidR="004C4BE9">
        <w:rPr>
          <w:rFonts w:ascii="Arial" w:hAnsi="Arial" w:cs="Arial"/>
        </w:rPr>
        <w:t>kupující</w:t>
      </w:r>
      <w:r w:rsidRPr="00466411">
        <w:rPr>
          <w:rFonts w:ascii="Arial" w:hAnsi="Arial" w:cs="Arial"/>
        </w:rPr>
        <w:t xml:space="preserve"> oprávněn uplatnit vedle smluvní pokuty v plné výši. Zaplacením smluvní pokuty není dotčeno splnění povinnosti, která je prostřednictvím smluvní pokuty zajištěna.</w:t>
      </w:r>
    </w:p>
    <w:p w14:paraId="47F3931B" w14:textId="77777777" w:rsidR="00740B4E" w:rsidRPr="002770EA" w:rsidRDefault="00740B4E" w:rsidP="00D75FF5">
      <w:pPr>
        <w:pStyle w:val="Nadpis4"/>
        <w:keepNext w:val="0"/>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Ukončení smluvního vztahu</w:t>
      </w:r>
    </w:p>
    <w:p w14:paraId="665F3B99" w14:textId="77777777" w:rsidR="00740B4E" w:rsidRPr="002770EA" w:rsidRDefault="00740B4E" w:rsidP="00D75FF5">
      <w:pPr>
        <w:pStyle w:val="Odstavecseseznamem"/>
        <w:numPr>
          <w:ilvl w:val="0"/>
          <w:numId w:val="32"/>
        </w:numPr>
        <w:spacing w:after="120" w:line="240" w:lineRule="auto"/>
        <w:ind w:left="425" w:hanging="425"/>
        <w:contextualSpacing w:val="0"/>
        <w:jc w:val="both"/>
        <w:rPr>
          <w:rFonts w:ascii="Arial" w:hAnsi="Arial" w:cs="Arial"/>
        </w:rPr>
      </w:pPr>
      <w:r w:rsidRPr="002770EA">
        <w:rPr>
          <w:rFonts w:ascii="Arial" w:hAnsi="Arial" w:cs="Arial"/>
        </w:rPr>
        <w:t>Smluvní vztah vzniklý na základě této smlouvy lze ukončit těmito způsoby:</w:t>
      </w:r>
    </w:p>
    <w:p w14:paraId="6E7E5B5C" w14:textId="77777777" w:rsidR="00740B4E" w:rsidRPr="002770EA" w:rsidRDefault="00740B4E" w:rsidP="00D75FF5">
      <w:pPr>
        <w:pStyle w:val="Odstavecseseznamem"/>
        <w:numPr>
          <w:ilvl w:val="0"/>
          <w:numId w:val="33"/>
        </w:numPr>
        <w:spacing w:after="120" w:line="240" w:lineRule="auto"/>
        <w:ind w:left="850" w:hanging="425"/>
        <w:contextualSpacing w:val="0"/>
        <w:jc w:val="both"/>
        <w:rPr>
          <w:rFonts w:ascii="Arial" w:hAnsi="Arial" w:cs="Arial"/>
        </w:rPr>
      </w:pPr>
      <w:r w:rsidRPr="002770EA">
        <w:rPr>
          <w:rFonts w:ascii="Arial" w:hAnsi="Arial" w:cs="Arial"/>
        </w:rPr>
        <w:t>odstoupením od smlouvy:</w:t>
      </w:r>
    </w:p>
    <w:p w14:paraId="0083BF27" w14:textId="4E8A97EA" w:rsidR="00740B4E" w:rsidRDefault="00740B4E" w:rsidP="00D75FF5">
      <w:pPr>
        <w:pStyle w:val="Odstavecseseznamem"/>
        <w:numPr>
          <w:ilvl w:val="0"/>
          <w:numId w:val="34"/>
        </w:numPr>
        <w:spacing w:after="120" w:line="240" w:lineRule="auto"/>
        <w:ind w:left="1134" w:hanging="141"/>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14:paraId="35F2CD6A" w14:textId="3513FA58" w:rsidR="0022278C" w:rsidRPr="0022278C" w:rsidRDefault="0022278C" w:rsidP="00D75FF5">
      <w:pPr>
        <w:pStyle w:val="Odstavecseseznamem"/>
        <w:numPr>
          <w:ilvl w:val="0"/>
          <w:numId w:val="34"/>
        </w:numPr>
        <w:spacing w:after="120" w:line="240" w:lineRule="auto"/>
        <w:ind w:left="1134" w:hanging="141"/>
        <w:jc w:val="both"/>
        <w:rPr>
          <w:rFonts w:ascii="Arial" w:hAnsi="Arial" w:cs="Arial"/>
        </w:rPr>
      </w:pPr>
      <w:r w:rsidRPr="0022278C">
        <w:rPr>
          <w:rFonts w:ascii="Arial" w:eastAsia="Times New Roman" w:hAnsi="Arial" w:cs="Arial"/>
        </w:rPr>
        <w:t>za podmínek stanovených zákonem č. 134/2016 Sb., ve znění pozdějších předpisů</w:t>
      </w:r>
      <w:r>
        <w:rPr>
          <w:rFonts w:ascii="Arial" w:eastAsia="Times New Roman" w:hAnsi="Arial" w:cs="Arial"/>
        </w:rPr>
        <w:t>,</w:t>
      </w:r>
    </w:p>
    <w:p w14:paraId="5948EFD7" w14:textId="77777777" w:rsidR="00740B4E" w:rsidRPr="002770EA" w:rsidRDefault="00740B4E" w:rsidP="00D75FF5">
      <w:pPr>
        <w:pStyle w:val="Odstavecseseznamem"/>
        <w:numPr>
          <w:ilvl w:val="0"/>
          <w:numId w:val="34"/>
        </w:numPr>
        <w:spacing w:after="120" w:line="240" w:lineRule="auto"/>
        <w:ind w:left="1135" w:hanging="141"/>
        <w:contextualSpacing w:val="0"/>
        <w:jc w:val="both"/>
        <w:rPr>
          <w:rFonts w:ascii="Arial" w:hAnsi="Arial" w:cs="Arial"/>
        </w:rPr>
      </w:pPr>
      <w:r w:rsidRPr="002770EA">
        <w:rPr>
          <w:rFonts w:ascii="Arial" w:hAnsi="Arial" w:cs="Arial"/>
        </w:rPr>
        <w:t xml:space="preserve">v případech, které si smluvní strany ujednaly dále v tomto článku smlouvy, </w:t>
      </w:r>
    </w:p>
    <w:p w14:paraId="5E25FF8B" w14:textId="77777777" w:rsidR="00740B4E" w:rsidRPr="002770EA" w:rsidRDefault="00740B4E" w:rsidP="00D75FF5">
      <w:pPr>
        <w:pStyle w:val="Odstavecseseznamem"/>
        <w:numPr>
          <w:ilvl w:val="0"/>
          <w:numId w:val="33"/>
        </w:numPr>
        <w:spacing w:after="120" w:line="240" w:lineRule="auto"/>
        <w:ind w:left="850" w:hanging="425"/>
        <w:contextualSpacing w:val="0"/>
        <w:jc w:val="both"/>
        <w:rPr>
          <w:rFonts w:ascii="Arial" w:hAnsi="Arial" w:cs="Arial"/>
        </w:rPr>
      </w:pPr>
      <w:r w:rsidRPr="002770EA">
        <w:rPr>
          <w:rFonts w:ascii="Arial" w:hAnsi="Arial" w:cs="Arial"/>
        </w:rPr>
        <w:t>dohodou smluvních stran.</w:t>
      </w:r>
    </w:p>
    <w:p w14:paraId="72C96723" w14:textId="77777777" w:rsidR="00740B4E" w:rsidRPr="002770EA" w:rsidRDefault="00740B4E" w:rsidP="00D75FF5">
      <w:pPr>
        <w:pStyle w:val="Odstavecseseznamem"/>
        <w:numPr>
          <w:ilvl w:val="0"/>
          <w:numId w:val="32"/>
        </w:numPr>
        <w:spacing w:after="120" w:line="240" w:lineRule="auto"/>
        <w:ind w:left="425" w:hanging="425"/>
        <w:contextualSpacing w:val="0"/>
        <w:jc w:val="both"/>
        <w:rPr>
          <w:rFonts w:ascii="Arial" w:hAnsi="Arial" w:cs="Arial"/>
        </w:rPr>
      </w:pPr>
      <w:r w:rsidRPr="002770EA">
        <w:rPr>
          <w:rFonts w:ascii="Arial" w:hAnsi="Arial" w:cs="Arial"/>
        </w:rPr>
        <w:t>Kupující je oprávněn odstoupit od smlouvy v případě:</w:t>
      </w:r>
    </w:p>
    <w:p w14:paraId="33869C48" w14:textId="60A47DC0" w:rsidR="00740B4E" w:rsidRPr="002770EA" w:rsidRDefault="00740B4E" w:rsidP="00D75FF5">
      <w:pPr>
        <w:pStyle w:val="Odstavecseseznamem"/>
        <w:numPr>
          <w:ilvl w:val="0"/>
          <w:numId w:val="35"/>
        </w:numPr>
        <w:spacing w:after="120" w:line="240" w:lineRule="auto"/>
        <w:ind w:left="850" w:hanging="425"/>
        <w:jc w:val="both"/>
        <w:rPr>
          <w:rFonts w:ascii="Arial" w:hAnsi="Arial" w:cs="Arial"/>
        </w:rPr>
      </w:pPr>
      <w:r w:rsidRPr="002770EA">
        <w:rPr>
          <w:rFonts w:ascii="Arial" w:hAnsi="Arial" w:cs="Arial"/>
        </w:rPr>
        <w:t xml:space="preserve">prodlení prodávajícího s předáním plnění </w:t>
      </w:r>
      <w:r w:rsidR="0022278C">
        <w:rPr>
          <w:rFonts w:ascii="Arial" w:hAnsi="Arial" w:cs="Arial"/>
        </w:rPr>
        <w:t xml:space="preserve">dle čl. II odst. 1 </w:t>
      </w:r>
      <w:r w:rsidRPr="002770EA">
        <w:rPr>
          <w:rFonts w:ascii="Arial" w:hAnsi="Arial" w:cs="Arial"/>
        </w:rPr>
        <w:t xml:space="preserve">delšího než 15 dnů, a to i v případě nepřevzetí </w:t>
      </w:r>
      <w:r w:rsidR="00951CD4">
        <w:rPr>
          <w:rFonts w:ascii="Arial" w:hAnsi="Arial" w:cs="Arial"/>
        </w:rPr>
        <w:t>zboží</w:t>
      </w:r>
      <w:r w:rsidR="00951CD4" w:rsidRPr="002770EA">
        <w:rPr>
          <w:rFonts w:ascii="Arial" w:hAnsi="Arial" w:cs="Arial"/>
        </w:rPr>
        <w:t xml:space="preserve"> </w:t>
      </w:r>
      <w:r w:rsidRPr="002770EA">
        <w:rPr>
          <w:rFonts w:ascii="Arial" w:hAnsi="Arial" w:cs="Arial"/>
        </w:rPr>
        <w:t xml:space="preserve">kupujícím z titulu jeho vad, </w:t>
      </w:r>
    </w:p>
    <w:p w14:paraId="4E2645A8" w14:textId="35942CDB" w:rsidR="00740B4E" w:rsidRPr="002770EA" w:rsidRDefault="00740B4E" w:rsidP="00D75FF5">
      <w:pPr>
        <w:pStyle w:val="Odstavecseseznamem"/>
        <w:numPr>
          <w:ilvl w:val="0"/>
          <w:numId w:val="35"/>
        </w:numPr>
        <w:spacing w:after="120" w:line="240" w:lineRule="auto"/>
        <w:ind w:left="850" w:hanging="425"/>
        <w:contextualSpacing w:val="0"/>
        <w:jc w:val="both"/>
        <w:rPr>
          <w:rFonts w:ascii="Arial" w:hAnsi="Arial" w:cs="Arial"/>
        </w:rPr>
      </w:pPr>
      <w:r w:rsidRPr="002770EA">
        <w:rPr>
          <w:rFonts w:ascii="Arial" w:hAnsi="Arial" w:cs="Arial"/>
        </w:rPr>
        <w:t xml:space="preserve">prodlení prodávajícího s poskytováním servisní podpory a odstraňování vad dle </w:t>
      </w:r>
      <w:r w:rsidR="00B54DC0">
        <w:rPr>
          <w:rFonts w:ascii="Arial" w:hAnsi="Arial" w:cs="Arial"/>
        </w:rPr>
        <w:t xml:space="preserve"> čl. </w:t>
      </w:r>
      <w:r w:rsidRPr="002770EA">
        <w:rPr>
          <w:rFonts w:ascii="Arial" w:hAnsi="Arial" w:cs="Arial"/>
        </w:rPr>
        <w:t>III</w:t>
      </w:r>
      <w:r w:rsidR="00B54DC0">
        <w:rPr>
          <w:rFonts w:ascii="Arial" w:hAnsi="Arial" w:cs="Arial"/>
        </w:rPr>
        <w:t xml:space="preserve"> </w:t>
      </w:r>
      <w:r w:rsidR="007914B7">
        <w:rPr>
          <w:rFonts w:ascii="Arial" w:hAnsi="Arial" w:cs="Arial"/>
        </w:rPr>
        <w:t xml:space="preserve">odst. 6 </w:t>
      </w:r>
      <w:r w:rsidRPr="002770EA">
        <w:rPr>
          <w:rFonts w:ascii="Arial" w:hAnsi="Arial" w:cs="Arial"/>
        </w:rPr>
        <w:t>této</w:t>
      </w:r>
      <w:r w:rsidR="00B54DC0">
        <w:rPr>
          <w:rFonts w:ascii="Arial" w:hAnsi="Arial" w:cs="Arial"/>
        </w:rPr>
        <w:t xml:space="preserve"> </w:t>
      </w:r>
      <w:r w:rsidRPr="002770EA">
        <w:rPr>
          <w:rFonts w:ascii="Arial" w:hAnsi="Arial" w:cs="Arial"/>
        </w:rPr>
        <w:t>smlouvy delšího než 10 dnů.</w:t>
      </w:r>
    </w:p>
    <w:p w14:paraId="2D4B0D28" w14:textId="77777777" w:rsidR="00740B4E" w:rsidRPr="002770EA" w:rsidRDefault="00740B4E" w:rsidP="00D75FF5">
      <w:pPr>
        <w:pStyle w:val="Odstavecseseznamem"/>
        <w:numPr>
          <w:ilvl w:val="0"/>
          <w:numId w:val="32"/>
        </w:numPr>
        <w:spacing w:after="120" w:line="240" w:lineRule="auto"/>
        <w:ind w:left="425" w:hanging="425"/>
        <w:contextualSpacing w:val="0"/>
        <w:jc w:val="both"/>
        <w:rPr>
          <w:rFonts w:ascii="Arial" w:hAnsi="Arial" w:cs="Arial"/>
        </w:rPr>
      </w:pPr>
      <w:r w:rsidRPr="002770EA">
        <w:rPr>
          <w:rFonts w:ascii="Arial" w:hAnsi="Arial" w:cs="Arial"/>
        </w:rPr>
        <w:t>Prodávající je oprávněn odstoupit od smlouvy v případě prodlení kupujícího se zaplacením ceny delšího než 15 dnů.</w:t>
      </w:r>
    </w:p>
    <w:p w14:paraId="33448A2E" w14:textId="77777777" w:rsidR="00740B4E" w:rsidRPr="002770EA" w:rsidRDefault="00740B4E" w:rsidP="00D75FF5">
      <w:pPr>
        <w:pStyle w:val="Odstavecseseznamem"/>
        <w:numPr>
          <w:ilvl w:val="0"/>
          <w:numId w:val="32"/>
        </w:numPr>
        <w:spacing w:after="120" w:line="240" w:lineRule="auto"/>
        <w:ind w:left="425"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14:paraId="6775C799" w14:textId="77777777" w:rsidR="00740B4E" w:rsidRPr="002770EA" w:rsidRDefault="00740B4E" w:rsidP="00D75FF5">
      <w:pPr>
        <w:pStyle w:val="Odstavecseseznamem"/>
        <w:numPr>
          <w:ilvl w:val="0"/>
          <w:numId w:val="32"/>
        </w:numPr>
        <w:spacing w:after="120" w:line="240" w:lineRule="auto"/>
        <w:ind w:left="425"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14:paraId="58DB72D5" w14:textId="388E5753" w:rsidR="00740B4E" w:rsidRPr="00B8503E" w:rsidRDefault="00740B4E" w:rsidP="00D75FF5">
      <w:pPr>
        <w:pStyle w:val="Odstavecseseznamem"/>
        <w:numPr>
          <w:ilvl w:val="0"/>
          <w:numId w:val="32"/>
        </w:numPr>
        <w:spacing w:after="120" w:line="240" w:lineRule="auto"/>
        <w:ind w:left="425"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14:paraId="75D13702" w14:textId="77777777" w:rsidR="00740B4E" w:rsidRPr="002770EA" w:rsidRDefault="00740B4E" w:rsidP="00D75FF5">
      <w:pPr>
        <w:pStyle w:val="Nadpis4"/>
        <w:keepNext w:val="0"/>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Vyšší moc</w:t>
      </w:r>
    </w:p>
    <w:p w14:paraId="76383B90" w14:textId="77777777" w:rsidR="00740B4E" w:rsidRPr="002770EA" w:rsidRDefault="00740B4E" w:rsidP="00D75FF5">
      <w:pPr>
        <w:pStyle w:val="Odstavecseseznamem"/>
        <w:numPr>
          <w:ilvl w:val="0"/>
          <w:numId w:val="38"/>
        </w:numPr>
        <w:spacing w:after="120" w:line="240" w:lineRule="auto"/>
        <w:ind w:left="425" w:hanging="425"/>
        <w:contextualSpacing w:val="0"/>
        <w:jc w:val="both"/>
        <w:rPr>
          <w:rFonts w:ascii="Arial" w:hAnsi="Arial" w:cs="Arial"/>
        </w:rPr>
      </w:pPr>
      <w:r w:rsidRPr="002770EA">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6651FC9F" w14:textId="77777777" w:rsidR="00740B4E" w:rsidRPr="002770EA" w:rsidRDefault="00740B4E" w:rsidP="00D75FF5">
      <w:pPr>
        <w:pStyle w:val="Odstavecseseznamem"/>
        <w:numPr>
          <w:ilvl w:val="0"/>
          <w:numId w:val="38"/>
        </w:numPr>
        <w:spacing w:after="120" w:line="240" w:lineRule="auto"/>
        <w:ind w:left="425" w:hanging="425"/>
        <w:contextualSpacing w:val="0"/>
        <w:jc w:val="both"/>
        <w:rPr>
          <w:rFonts w:ascii="Arial" w:hAnsi="Arial" w:cs="Arial"/>
        </w:rPr>
      </w:pPr>
      <w:r w:rsidRPr="002770EA">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72553C98" w14:textId="77777777" w:rsidR="00740B4E" w:rsidRPr="002770EA" w:rsidRDefault="00740B4E" w:rsidP="00D75FF5">
      <w:pPr>
        <w:pStyle w:val="Odstavecseseznamem"/>
        <w:numPr>
          <w:ilvl w:val="0"/>
          <w:numId w:val="38"/>
        </w:numPr>
        <w:spacing w:after="120" w:line="240" w:lineRule="auto"/>
        <w:ind w:left="425" w:hanging="425"/>
        <w:contextualSpacing w:val="0"/>
        <w:jc w:val="both"/>
        <w:rPr>
          <w:rFonts w:ascii="Arial" w:hAnsi="Arial" w:cs="Arial"/>
        </w:rPr>
      </w:pPr>
      <w:r w:rsidRPr="002770EA">
        <w:rPr>
          <w:rFonts w:ascii="Arial" w:hAnsi="Arial" w:cs="Arial"/>
        </w:rPr>
        <w:t xml:space="preserve">Pro účely této smlouvy se za vyšší moc dále považují i situace, které na základě rozhodnutí kupujícího znemožní prodávajícímu přístup do prostor kupujícího.   </w:t>
      </w:r>
    </w:p>
    <w:p w14:paraId="4B029572" w14:textId="77777777" w:rsidR="00740B4E" w:rsidRPr="002770EA" w:rsidRDefault="00740B4E" w:rsidP="00D75FF5">
      <w:pPr>
        <w:pStyle w:val="Odstavecseseznamem"/>
        <w:numPr>
          <w:ilvl w:val="0"/>
          <w:numId w:val="38"/>
        </w:numPr>
        <w:spacing w:after="120" w:line="240" w:lineRule="auto"/>
        <w:ind w:left="425" w:hanging="425"/>
        <w:contextualSpacing w:val="0"/>
        <w:jc w:val="both"/>
        <w:rPr>
          <w:rFonts w:ascii="Arial" w:hAnsi="Arial" w:cs="Arial"/>
        </w:rPr>
      </w:pPr>
      <w:r w:rsidRPr="002770EA">
        <w:rPr>
          <w:rFonts w:ascii="Arial" w:hAnsi="Arial" w:cs="Arial"/>
        </w:rPr>
        <w:t xml:space="preserve">Výslovně se stanovuje, že vyšší mocí není stávka zaměstnanců prodávajícího nebo jeho poddodavatelů, ani hospodářské poměry smluvních stran. </w:t>
      </w:r>
    </w:p>
    <w:p w14:paraId="3D2C0491" w14:textId="6C4B08BB" w:rsidR="00740B4E" w:rsidRPr="002770EA" w:rsidRDefault="00740B4E" w:rsidP="00D75FF5">
      <w:pPr>
        <w:pStyle w:val="Odstavecseseznamem"/>
        <w:numPr>
          <w:ilvl w:val="0"/>
          <w:numId w:val="38"/>
        </w:numPr>
        <w:spacing w:after="120" w:line="240" w:lineRule="auto"/>
        <w:ind w:left="425" w:hanging="425"/>
        <w:contextualSpacing w:val="0"/>
        <w:jc w:val="both"/>
        <w:rPr>
          <w:rFonts w:ascii="Arial" w:hAnsi="Arial" w:cs="Arial"/>
        </w:rPr>
      </w:pPr>
      <w:r w:rsidRPr="002770EA">
        <w:rPr>
          <w:rFonts w:ascii="Arial" w:hAnsi="Arial" w:cs="Arial"/>
        </w:rPr>
        <w:t>V případě, že nastane vyšší moc, prodlužuje se lhůta ke splnění smluvních povinností o dobu, během níž vyšší moc trvá a neuplatní se sankce dle čl. VI odst. 1</w:t>
      </w:r>
      <w:r w:rsidR="0022278C">
        <w:rPr>
          <w:rFonts w:ascii="Arial" w:hAnsi="Arial" w:cs="Arial"/>
        </w:rPr>
        <w:t xml:space="preserve">, </w:t>
      </w:r>
      <w:r w:rsidRPr="002770EA">
        <w:rPr>
          <w:rFonts w:ascii="Arial" w:hAnsi="Arial" w:cs="Arial"/>
        </w:rPr>
        <w:t>2</w:t>
      </w:r>
      <w:r w:rsidR="0022278C">
        <w:rPr>
          <w:rFonts w:ascii="Arial" w:hAnsi="Arial" w:cs="Arial"/>
        </w:rPr>
        <w:t xml:space="preserve">, nebo </w:t>
      </w:r>
      <w:r w:rsidR="00951CD4">
        <w:rPr>
          <w:rFonts w:ascii="Arial" w:hAnsi="Arial" w:cs="Arial"/>
        </w:rPr>
        <w:t>3</w:t>
      </w:r>
      <w:r w:rsidR="00951CD4" w:rsidRPr="002770EA">
        <w:rPr>
          <w:rFonts w:ascii="Arial" w:hAnsi="Arial" w:cs="Arial"/>
        </w:rPr>
        <w:t xml:space="preserve"> </w:t>
      </w:r>
      <w:r w:rsidRPr="002770EA">
        <w:rPr>
          <w:rFonts w:ascii="Arial" w:hAnsi="Arial" w:cs="Arial"/>
        </w:rPr>
        <w:t>této smlouvy.</w:t>
      </w:r>
    </w:p>
    <w:p w14:paraId="59B34E4E" w14:textId="4A115BCC" w:rsidR="00466411" w:rsidRPr="00AD2929" w:rsidRDefault="00740B4E" w:rsidP="00D75FF5">
      <w:pPr>
        <w:pStyle w:val="Odstavecseseznamem"/>
        <w:numPr>
          <w:ilvl w:val="0"/>
          <w:numId w:val="38"/>
        </w:numPr>
        <w:spacing w:after="120" w:line="240" w:lineRule="auto"/>
        <w:ind w:left="425" w:hanging="425"/>
        <w:contextualSpacing w:val="0"/>
        <w:jc w:val="both"/>
        <w:rPr>
          <w:rFonts w:ascii="Arial" w:hAnsi="Arial" w:cs="Arial"/>
        </w:rPr>
      </w:pPr>
      <w:r w:rsidRPr="002770EA">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6EEB16E4" w14:textId="77777777" w:rsidR="00466411" w:rsidRDefault="00466411" w:rsidP="00D75FF5">
      <w:pPr>
        <w:pStyle w:val="Nadpis4"/>
        <w:keepNext w:val="0"/>
        <w:numPr>
          <w:ilvl w:val="0"/>
          <w:numId w:val="37"/>
        </w:numPr>
        <w:spacing w:before="0" w:after="120"/>
        <w:ind w:left="0" w:firstLine="0"/>
        <w:contextualSpacing/>
        <w:jc w:val="center"/>
        <w:rPr>
          <w:rFonts w:ascii="Arial" w:hAnsi="Arial" w:cs="Arial"/>
          <w:sz w:val="22"/>
          <w:szCs w:val="22"/>
        </w:rPr>
      </w:pPr>
    </w:p>
    <w:p w14:paraId="5C03571D" w14:textId="5BD3FF04" w:rsidR="00466411" w:rsidRPr="00AD2929" w:rsidRDefault="00466411" w:rsidP="00466411">
      <w:pPr>
        <w:pStyle w:val="Nadpis4"/>
        <w:keepNext w:val="0"/>
        <w:numPr>
          <w:ilvl w:val="0"/>
          <w:numId w:val="0"/>
        </w:numPr>
        <w:spacing w:before="0" w:after="120"/>
        <w:ind w:left="2836" w:firstLine="709"/>
        <w:contextualSpacing/>
        <w:rPr>
          <w:rFonts w:ascii="Arial" w:hAnsi="Arial" w:cs="Arial"/>
          <w:sz w:val="22"/>
          <w:szCs w:val="22"/>
          <w:highlight w:val="cyan"/>
        </w:rPr>
      </w:pPr>
      <w:r w:rsidRPr="00AD2929">
        <w:rPr>
          <w:rFonts w:ascii="Arial" w:hAnsi="Arial" w:cs="Arial"/>
          <w:sz w:val="22"/>
          <w:szCs w:val="22"/>
          <w:highlight w:val="cyan"/>
        </w:rPr>
        <w:t xml:space="preserve">Využití poddodavatelů </w:t>
      </w:r>
      <w:r w:rsidRPr="00AD2929">
        <w:rPr>
          <w:rFonts w:ascii="Arial" w:hAnsi="Arial" w:cs="Arial"/>
          <w:sz w:val="22"/>
          <w:szCs w:val="22"/>
          <w:highlight w:val="cyan"/>
        </w:rPr>
        <w:footnoteReference w:customMarkFollows="1" w:id="5"/>
        <w:t>*)</w:t>
      </w:r>
    </w:p>
    <w:p w14:paraId="0731D279" w14:textId="627F6E8E" w:rsidR="00466411" w:rsidRPr="00AD2929" w:rsidRDefault="00466411" w:rsidP="00D75FF5">
      <w:pPr>
        <w:widowControl w:val="0"/>
        <w:numPr>
          <w:ilvl w:val="0"/>
          <w:numId w:val="45"/>
        </w:numPr>
        <w:spacing w:before="240" w:after="120"/>
        <w:ind w:left="425" w:right="-23" w:hanging="425"/>
        <w:rPr>
          <w:rFonts w:ascii="Arial" w:hAnsi="Arial" w:cs="Arial"/>
          <w:sz w:val="22"/>
          <w:szCs w:val="22"/>
          <w:highlight w:val="cyan"/>
          <w:lang w:eastAsia="en-US"/>
        </w:rPr>
      </w:pPr>
      <w:r w:rsidRPr="00AD2929">
        <w:rPr>
          <w:rFonts w:ascii="Arial" w:hAnsi="Arial" w:cs="Arial"/>
          <w:sz w:val="22"/>
          <w:szCs w:val="22"/>
          <w:highlight w:val="cyan"/>
          <w:lang w:eastAsia="en-US"/>
        </w:rPr>
        <w:t>Prodávající prohlašuje, že poskytnutí výše uvedených plnění zajistí poddodavateli, jejichž seznam byl prodávajícím předložen v nabídce prodávajícího podané v zadávacím řízení. Tento seznam poddodavatelů je pro prodávajícího závazný, stejně jako požadavky na jednotlivé poddodavatele uvedené v zadávací dokumentaci.</w:t>
      </w:r>
    </w:p>
    <w:p w14:paraId="1D6424C1" w14:textId="709B1597" w:rsidR="00466411" w:rsidRPr="00AD2929" w:rsidRDefault="00466411" w:rsidP="00D75FF5">
      <w:pPr>
        <w:widowControl w:val="0"/>
        <w:numPr>
          <w:ilvl w:val="0"/>
          <w:numId w:val="45"/>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Poddodavatelé, kterými prodávající prokazoval část kvalifikace, uvedení v nabídce prodávajícího jako účastníka zadávacího řízení se musí aktivně podílet na plnění předmětu této smlouvy v rozsahu, v jakém prokazovali splnění kvalifikace. V případě potřeby změny poddodavatele, kterým prodávající prokazoval v nabídce část chybějící kvalifikace, je změna možná pouze s písemným souhlasem kupujícího. Kupující tento souhlas neudělí v případě, že by po takové změně nový poddodavatel nesplňoval veškeré požadavky kupujícího uvedené v zadávací dokumentaci v rozsahu, v jakém prostřednictvím něho prokazoval prodávající splnění kvalifikace.</w:t>
      </w:r>
    </w:p>
    <w:p w14:paraId="25E2CDD1" w14:textId="7D8ED18E" w:rsidR="00466411" w:rsidRPr="00AD2929" w:rsidRDefault="00466411" w:rsidP="00D75FF5">
      <w:pPr>
        <w:widowControl w:val="0"/>
        <w:numPr>
          <w:ilvl w:val="0"/>
          <w:numId w:val="45"/>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V případě potřeby změny poddodavatele prodávající písemně požádá o souhlas kupujícího s touto změnou alespoň 14 dní před touto změnou. Výjimkou je situace, kdy prodávající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08FE8C44" w14:textId="1E258D68" w:rsidR="00466411" w:rsidRPr="00AD2929" w:rsidRDefault="00466411" w:rsidP="00D75FF5">
      <w:pPr>
        <w:widowControl w:val="0"/>
        <w:numPr>
          <w:ilvl w:val="0"/>
          <w:numId w:val="45"/>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Změna poddodavatele bez souhlasu kupujícího se považuje za podstatné porušení smlouvy, a to bez ohledu na to, zda se jedná o poddodavatele vyhovujícího požadavkům dle zadávacích podmínek a této smlouvy či nikoliv.</w:t>
      </w:r>
    </w:p>
    <w:p w14:paraId="74D35E16" w14:textId="24BBDBCF" w:rsidR="00466411" w:rsidRPr="00AD2929" w:rsidRDefault="00466411" w:rsidP="00D75FF5">
      <w:pPr>
        <w:widowControl w:val="0"/>
        <w:numPr>
          <w:ilvl w:val="0"/>
          <w:numId w:val="45"/>
        </w:numPr>
        <w:spacing w:after="120"/>
        <w:ind w:left="450" w:hanging="450"/>
        <w:rPr>
          <w:rFonts w:ascii="Arial" w:hAnsi="Arial" w:cs="Arial"/>
          <w:sz w:val="22"/>
          <w:szCs w:val="22"/>
          <w:highlight w:val="cyan"/>
          <w:lang w:eastAsia="en-US"/>
        </w:rPr>
      </w:pPr>
      <w:r w:rsidRPr="00AD2929">
        <w:rPr>
          <w:rFonts w:ascii="Arial" w:hAnsi="Arial" w:cs="Arial"/>
          <w:sz w:val="22"/>
          <w:szCs w:val="22"/>
          <w:highlight w:val="cyan"/>
          <w:lang w:eastAsia="en-US"/>
        </w:rPr>
        <w:t>Prodávající je povinen smluvně zajistit, že všichni poddodavatelé v poddodavatelském řetězci se zaváží dodržovat v plném rozsahu ujednání mezi kupujícím a prodávajícím, a smluvní závazky mezi prodávajícím a poddodavatelem nebo poddodavateli navzájem nebudou v rozporu s požadavky kupujícího na prodávajícího.</w:t>
      </w:r>
    </w:p>
    <w:p w14:paraId="13004965" w14:textId="77777777" w:rsidR="00466411" w:rsidRDefault="00466411" w:rsidP="00D75FF5">
      <w:pPr>
        <w:pStyle w:val="Nadpis4"/>
        <w:keepNext w:val="0"/>
        <w:numPr>
          <w:ilvl w:val="0"/>
          <w:numId w:val="37"/>
        </w:numPr>
        <w:spacing w:before="0" w:after="120"/>
        <w:ind w:left="0" w:firstLine="0"/>
        <w:contextualSpacing/>
        <w:jc w:val="center"/>
        <w:rPr>
          <w:rFonts w:ascii="Arial" w:hAnsi="Arial" w:cs="Arial"/>
          <w:sz w:val="22"/>
          <w:szCs w:val="22"/>
        </w:rPr>
      </w:pPr>
    </w:p>
    <w:p w14:paraId="0B5BBC24" w14:textId="7CCB015D" w:rsidR="00466411" w:rsidRPr="00466411" w:rsidRDefault="00466411" w:rsidP="0022278C">
      <w:pPr>
        <w:pStyle w:val="Nadpis4"/>
        <w:keepNext w:val="0"/>
        <w:numPr>
          <w:ilvl w:val="0"/>
          <w:numId w:val="0"/>
        </w:numPr>
        <w:spacing w:before="0" w:after="120"/>
        <w:ind w:left="2836" w:firstLine="709"/>
        <w:contextualSpacing/>
        <w:rPr>
          <w:rFonts w:ascii="Arial" w:hAnsi="Arial" w:cs="Arial"/>
          <w:sz w:val="22"/>
          <w:szCs w:val="22"/>
        </w:rPr>
      </w:pPr>
      <w:r w:rsidRPr="00466411">
        <w:rPr>
          <w:rFonts w:ascii="Arial" w:hAnsi="Arial" w:cs="Arial"/>
          <w:sz w:val="22"/>
          <w:szCs w:val="22"/>
        </w:rPr>
        <w:t>Vyhrazená změna dodavatele</w:t>
      </w:r>
    </w:p>
    <w:p w14:paraId="594D5BF0" w14:textId="2A4009CC" w:rsidR="00466411" w:rsidRPr="00466411" w:rsidRDefault="005F308E" w:rsidP="00D75FF5">
      <w:pPr>
        <w:numPr>
          <w:ilvl w:val="0"/>
          <w:numId w:val="46"/>
        </w:numPr>
        <w:autoSpaceDE w:val="0"/>
        <w:autoSpaceDN w:val="0"/>
        <w:adjustRightInd w:val="0"/>
        <w:spacing w:after="120"/>
        <w:ind w:left="357" w:hanging="357"/>
        <w:rPr>
          <w:rFonts w:ascii="Arial" w:hAnsi="Arial" w:cs="Arial"/>
          <w:sz w:val="22"/>
          <w:szCs w:val="22"/>
          <w:lang w:eastAsia="en-US"/>
        </w:rPr>
      </w:pPr>
      <w:r>
        <w:rPr>
          <w:rFonts w:ascii="Arial" w:hAnsi="Arial" w:cs="Arial"/>
          <w:sz w:val="22"/>
          <w:szCs w:val="22"/>
          <w:lang w:eastAsia="en-US"/>
        </w:rPr>
        <w:t>Kupující</w:t>
      </w:r>
      <w:r w:rsidR="00466411" w:rsidRPr="00466411">
        <w:rPr>
          <w:rFonts w:ascii="Arial" w:hAnsi="Arial" w:cs="Arial"/>
          <w:sz w:val="22"/>
          <w:szCs w:val="22"/>
          <w:lang w:eastAsia="en-US"/>
        </w:rPr>
        <w:t xml:space="preserve"> si dle § 100 odst. 2 ZZVZ vyhrazuje změnu dodavatele v průběhu plnění veřejné zakázky, a to v případě kdy uzavřená smlouva s vybraným dodavatelem bude ukončena </w:t>
      </w:r>
    </w:p>
    <w:p w14:paraId="07CCDC22"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dohodou smluvních stran nebo výpovědí, </w:t>
      </w:r>
    </w:p>
    <w:p w14:paraId="5925C4F0" w14:textId="16DE37C9"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 od smlouvy z důvodů uvedených v čl. </w:t>
      </w:r>
      <w:r w:rsidR="0022278C">
        <w:rPr>
          <w:rFonts w:ascii="Arial" w:hAnsi="Arial" w:cs="Arial"/>
          <w:sz w:val="22"/>
          <w:szCs w:val="22"/>
          <w:lang w:eastAsia="en-US"/>
        </w:rPr>
        <w:t>VII</w:t>
      </w:r>
      <w:r w:rsidRPr="00466411">
        <w:rPr>
          <w:rFonts w:ascii="Arial" w:hAnsi="Arial" w:cs="Arial"/>
          <w:sz w:val="22"/>
          <w:szCs w:val="22"/>
          <w:lang w:eastAsia="en-US"/>
        </w:rPr>
        <w:t xml:space="preserve"> této smlouvy, </w:t>
      </w:r>
    </w:p>
    <w:p w14:paraId="19011B0F"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odstoupením od smlouvy z důvodů dle § 223 odst. 2 ZZVZ, </w:t>
      </w:r>
    </w:p>
    <w:p w14:paraId="5A77C931"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 důvodu zániku závazku pro následnou nemožnost plnění, </w:t>
      </w:r>
    </w:p>
    <w:p w14:paraId="406E463A"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zánikem právnické osoby bez právního nástupce, </w:t>
      </w:r>
    </w:p>
    <w:p w14:paraId="6188E859"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5C4690E5"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zániku účasti některého z dodavatelů v případě společné účasti dodavatelů dle § 82 ZZVZ, </w:t>
      </w:r>
    </w:p>
    <w:p w14:paraId="1A3196FB" w14:textId="77777777" w:rsidR="00466411" w:rsidRPr="00466411" w:rsidRDefault="00466411" w:rsidP="00D75FF5">
      <w:pPr>
        <w:numPr>
          <w:ilvl w:val="0"/>
          <w:numId w:val="47"/>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14:paraId="7B79E356" w14:textId="77777777" w:rsidR="00466411" w:rsidRPr="00466411" w:rsidRDefault="00466411" w:rsidP="00D75FF5">
      <w:pPr>
        <w:numPr>
          <w:ilvl w:val="0"/>
          <w:numId w:val="47"/>
        </w:numPr>
        <w:autoSpaceDE w:val="0"/>
        <w:autoSpaceDN w:val="0"/>
        <w:adjustRightInd w:val="0"/>
        <w:spacing w:after="120"/>
        <w:ind w:left="714" w:hanging="357"/>
        <w:rPr>
          <w:rFonts w:ascii="Arial" w:hAnsi="Arial" w:cs="Arial"/>
          <w:sz w:val="22"/>
          <w:szCs w:val="22"/>
          <w:lang w:eastAsia="en-US"/>
        </w:rPr>
      </w:pPr>
      <w:r w:rsidRPr="00466411">
        <w:rPr>
          <w:rFonts w:ascii="Arial" w:hAnsi="Arial" w:cs="Arial"/>
          <w:sz w:val="22"/>
          <w:szCs w:val="22"/>
          <w:lang w:eastAsia="en-US"/>
        </w:rPr>
        <w:t xml:space="preserve">v důsledku zániku právnické osoby nebo smrti fyzické osoby, která je jinou osobou, prostřednictvím níž prokazoval dodavatel splnění kvalifikace dle § 83 ZZVZ. </w:t>
      </w:r>
    </w:p>
    <w:p w14:paraId="0E135760" w14:textId="12549F36" w:rsidR="00466411" w:rsidRPr="00466411" w:rsidRDefault="00466411" w:rsidP="00466411">
      <w:pPr>
        <w:autoSpaceDE w:val="0"/>
        <w:autoSpaceDN w:val="0"/>
        <w:adjustRightInd w:val="0"/>
        <w:spacing w:after="120"/>
        <w:ind w:left="340"/>
        <w:rPr>
          <w:rFonts w:ascii="Arial" w:hAnsi="Arial" w:cs="Arial"/>
          <w:sz w:val="22"/>
          <w:szCs w:val="22"/>
        </w:rPr>
      </w:pPr>
      <w:r w:rsidRPr="00466411">
        <w:rPr>
          <w:rFonts w:ascii="Arial" w:hAnsi="Arial" w:cs="Arial"/>
          <w:sz w:val="22"/>
          <w:szCs w:val="22"/>
        </w:rPr>
        <w:t xml:space="preserve">Nastane-li některý z případů popsaných v předchozí větě, je </w:t>
      </w:r>
      <w:r w:rsidR="005F308E">
        <w:rPr>
          <w:rFonts w:ascii="Arial" w:hAnsi="Arial" w:cs="Arial"/>
          <w:sz w:val="22"/>
          <w:szCs w:val="22"/>
        </w:rPr>
        <w:t>kupující</w:t>
      </w:r>
      <w:r w:rsidRPr="00466411">
        <w:rPr>
          <w:rFonts w:ascii="Arial" w:hAnsi="Arial" w:cs="Arial"/>
          <w:sz w:val="22"/>
          <w:szCs w:val="22"/>
        </w:rPr>
        <w:t xml:space="preserve"> oprávněn uzavřít smlouvu na plnění veřejné zakázky s novým dodavatelem za podmínek uvedených níže </w:t>
      </w:r>
      <w:r w:rsidRPr="00466411">
        <w:rPr>
          <w:rFonts w:ascii="Arial" w:hAnsi="Arial" w:cs="Arial"/>
          <w:sz w:val="22"/>
          <w:szCs w:val="22"/>
        </w:rPr>
        <w:br/>
        <w:t xml:space="preserve">v odst. 2 a 3 tohoto článku </w:t>
      </w:r>
      <w:r w:rsidR="00B54DC0">
        <w:rPr>
          <w:rFonts w:ascii="Arial" w:hAnsi="Arial" w:cs="Arial"/>
          <w:sz w:val="22"/>
          <w:szCs w:val="22"/>
        </w:rPr>
        <w:t xml:space="preserve">smlouvy </w:t>
      </w:r>
      <w:r w:rsidRPr="00466411">
        <w:rPr>
          <w:rFonts w:ascii="Arial" w:hAnsi="Arial" w:cs="Arial"/>
          <w:sz w:val="22"/>
          <w:szCs w:val="22"/>
        </w:rPr>
        <w:t xml:space="preserve">a za předpokladu, že s touto změnou bude nový dodavatel souhlasit a vstoupí do práv a povinností plynoucích ze smlouvy s původním dodavatelem. V případě změny dodavatele může dojít ke změně na pozicích zaměstnanců, v souladu s nabídkou nového dodavatele, a údajů vztahujících se k osobě dodavatele (např. kontaktní osoby, kontaktní údaje, déle jen „povolené změny smlouvy“). </w:t>
      </w:r>
    </w:p>
    <w:p w14:paraId="170BBE8A" w14:textId="3B56FFC1" w:rsidR="00466411" w:rsidRPr="00466411" w:rsidRDefault="00466411" w:rsidP="00D75FF5">
      <w:pPr>
        <w:numPr>
          <w:ilvl w:val="0"/>
          <w:numId w:val="46"/>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V případě zániku účasti některého z dodavatelů v případě společné účasti dodavatelů dle § 82 ZZVZ a odst. 1 písm. e), f), g), h) nebo i) tohoto článku je zadavatel oprávněn uzavřít smlouvu se zbývajícími dodavateli, pokud i nadále budou splňovat kritéria kvalifikace stanovená v zadávací dokumentaci. V případě, že zbývající dodavatelé nebudou splňovat kritéria kvalifikace stanovená v zadávací dokumentaci nebo nepřevezmou práva a povinnosti ze smlouvy o poskytování služeb v plném rozsahu s výjimkou povolených změn smlouvy, může </w:t>
      </w:r>
      <w:r w:rsidR="005F308E">
        <w:rPr>
          <w:rFonts w:ascii="Arial" w:hAnsi="Arial" w:cs="Arial"/>
          <w:sz w:val="22"/>
          <w:szCs w:val="22"/>
          <w:lang w:eastAsia="en-US"/>
        </w:rPr>
        <w:t>kupující</w:t>
      </w:r>
      <w:r w:rsidRPr="00466411">
        <w:rPr>
          <w:rFonts w:ascii="Arial" w:hAnsi="Arial" w:cs="Arial"/>
          <w:sz w:val="22"/>
          <w:szCs w:val="22"/>
          <w:lang w:eastAsia="en-US"/>
        </w:rPr>
        <w:t xml:space="preserve"> postupovat dle odst. 3 tohoto článku, tj uzavřít smlouvu s druhým účastníkem zadávacího řízení v pořadí dle hodnocení nabídek. </w:t>
      </w:r>
    </w:p>
    <w:p w14:paraId="3899849B" w14:textId="5C14F9D6" w:rsidR="00466411" w:rsidRPr="00466411" w:rsidRDefault="00466411" w:rsidP="00D75FF5">
      <w:pPr>
        <w:numPr>
          <w:ilvl w:val="0"/>
          <w:numId w:val="46"/>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V případě ukončení smlouvy dle odst. 1 písm. a) až i) tohoto článku je </w:t>
      </w:r>
      <w:r w:rsidR="005F308E">
        <w:rPr>
          <w:rFonts w:ascii="Arial" w:hAnsi="Arial" w:cs="Arial"/>
          <w:sz w:val="22"/>
          <w:szCs w:val="22"/>
          <w:lang w:eastAsia="en-US"/>
        </w:rPr>
        <w:t>kupující</w:t>
      </w:r>
      <w:r w:rsidRPr="00466411">
        <w:rPr>
          <w:rFonts w:ascii="Arial" w:hAnsi="Arial" w:cs="Arial"/>
          <w:sz w:val="22"/>
          <w:szCs w:val="22"/>
          <w:lang w:eastAsia="en-US"/>
        </w:rPr>
        <w:t xml:space="preserve"> oprávněn uzavřít smlouvu s druhým účastníkem v pořadí dle hodnocení nabídek v zadávacím řízení. </w:t>
      </w:r>
      <w:r w:rsidR="005F308E">
        <w:rPr>
          <w:rFonts w:ascii="Arial" w:hAnsi="Arial" w:cs="Arial"/>
          <w:sz w:val="22"/>
          <w:szCs w:val="22"/>
          <w:lang w:eastAsia="en-US"/>
        </w:rPr>
        <w:t>Kupující</w:t>
      </w:r>
      <w:r w:rsidRPr="00466411">
        <w:rPr>
          <w:rFonts w:ascii="Arial" w:hAnsi="Arial" w:cs="Arial"/>
          <w:sz w:val="22"/>
          <w:szCs w:val="22"/>
          <w:lang w:eastAsia="en-US"/>
        </w:rPr>
        <w:t xml:space="preserve"> nebude provádět nové hodnocení nabídek, ale bude vycházet z pořadí nabídek v původním zadávacím řízení. </w:t>
      </w:r>
      <w:r w:rsidR="005F308E">
        <w:rPr>
          <w:rFonts w:ascii="Arial" w:hAnsi="Arial" w:cs="Arial"/>
          <w:sz w:val="22"/>
          <w:szCs w:val="22"/>
          <w:lang w:eastAsia="en-US"/>
        </w:rPr>
        <w:t>Kupující</w:t>
      </w:r>
      <w:r w:rsidRPr="00466411">
        <w:rPr>
          <w:rFonts w:ascii="Arial" w:hAnsi="Arial" w:cs="Arial"/>
          <w:sz w:val="22"/>
          <w:szCs w:val="22"/>
          <w:lang w:eastAsia="en-US"/>
        </w:rPr>
        <w:t xml:space="preserve">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w:t>
      </w:r>
      <w:r w:rsidR="0022278C">
        <w:rPr>
          <w:rFonts w:ascii="Arial" w:hAnsi="Arial" w:cs="Arial"/>
          <w:sz w:val="22"/>
          <w:szCs w:val="22"/>
          <w:lang w:eastAsia="en-US"/>
        </w:rPr>
        <w:t>kupující</w:t>
      </w:r>
      <w:r w:rsidRPr="00466411">
        <w:rPr>
          <w:rFonts w:ascii="Arial" w:hAnsi="Arial" w:cs="Arial"/>
          <w:sz w:val="22"/>
          <w:szCs w:val="22"/>
          <w:lang w:eastAsia="en-US"/>
        </w:rPr>
        <w:t xml:space="preserve">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w:t>
      </w:r>
      <w:r w:rsidR="005F308E">
        <w:rPr>
          <w:rFonts w:ascii="Arial" w:hAnsi="Arial" w:cs="Arial"/>
          <w:sz w:val="22"/>
          <w:szCs w:val="22"/>
          <w:lang w:eastAsia="en-US"/>
        </w:rPr>
        <w:t xml:space="preserve">lené změny smlouvy. V případě, </w:t>
      </w:r>
      <w:r w:rsidRPr="00466411">
        <w:rPr>
          <w:rFonts w:ascii="Arial" w:hAnsi="Arial" w:cs="Arial"/>
          <w:sz w:val="22"/>
          <w:szCs w:val="22"/>
          <w:lang w:eastAsia="en-US"/>
        </w:rPr>
        <w:t xml:space="preserve">že vybraný dodavatel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 </w:t>
      </w:r>
    </w:p>
    <w:p w14:paraId="74810B4B" w14:textId="77777777" w:rsidR="00466411" w:rsidRPr="00466411" w:rsidRDefault="00466411" w:rsidP="00D75FF5">
      <w:pPr>
        <w:numPr>
          <w:ilvl w:val="0"/>
          <w:numId w:val="46"/>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47130D1F" w14:textId="291B0B59" w:rsidR="00466411" w:rsidRPr="005F308E" w:rsidRDefault="00466411" w:rsidP="00D75FF5">
      <w:pPr>
        <w:numPr>
          <w:ilvl w:val="0"/>
          <w:numId w:val="46"/>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Postup dle tohoto článku</w:t>
      </w:r>
      <w:r w:rsidR="00B54DC0">
        <w:rPr>
          <w:rFonts w:ascii="Arial" w:hAnsi="Arial" w:cs="Arial"/>
          <w:sz w:val="22"/>
          <w:szCs w:val="22"/>
          <w:lang w:eastAsia="en-US"/>
        </w:rPr>
        <w:t xml:space="preserve"> smlouvy</w:t>
      </w:r>
      <w:r w:rsidRPr="00466411">
        <w:rPr>
          <w:rFonts w:ascii="Arial" w:hAnsi="Arial" w:cs="Arial"/>
          <w:sz w:val="22"/>
          <w:szCs w:val="22"/>
          <w:lang w:eastAsia="en-US"/>
        </w:rPr>
        <w:t xml:space="preserve"> je právem </w:t>
      </w:r>
      <w:r w:rsidR="0022278C">
        <w:rPr>
          <w:rFonts w:ascii="Arial" w:hAnsi="Arial" w:cs="Arial"/>
          <w:sz w:val="22"/>
          <w:szCs w:val="22"/>
          <w:lang w:eastAsia="en-US"/>
        </w:rPr>
        <w:t>kupujícího</w:t>
      </w:r>
      <w:r w:rsidRPr="00466411">
        <w:rPr>
          <w:rFonts w:ascii="Arial" w:hAnsi="Arial" w:cs="Arial"/>
          <w:sz w:val="22"/>
          <w:szCs w:val="22"/>
          <w:lang w:eastAsia="en-US"/>
        </w:rPr>
        <w:t>, nikoliv jeho povinností, a nelze se jej právně domáhat.</w:t>
      </w:r>
    </w:p>
    <w:p w14:paraId="1803C5F8" w14:textId="77777777" w:rsidR="00740B4E" w:rsidRPr="002770EA" w:rsidRDefault="00740B4E" w:rsidP="00D75FF5">
      <w:pPr>
        <w:pStyle w:val="Nadpis4"/>
        <w:numPr>
          <w:ilvl w:val="0"/>
          <w:numId w:val="37"/>
        </w:numPr>
        <w:spacing w:before="0" w:after="120"/>
        <w:ind w:left="0" w:firstLine="0"/>
        <w:contextualSpacing/>
        <w:jc w:val="center"/>
        <w:rPr>
          <w:rFonts w:ascii="Arial" w:hAnsi="Arial" w:cs="Arial"/>
          <w:sz w:val="22"/>
          <w:szCs w:val="22"/>
        </w:rPr>
      </w:pPr>
      <w:r w:rsidRPr="002770EA">
        <w:rPr>
          <w:rFonts w:ascii="Arial" w:hAnsi="Arial" w:cs="Arial"/>
          <w:sz w:val="22"/>
          <w:szCs w:val="22"/>
        </w:rPr>
        <w:br/>
        <w:t>Závěrečná ustanovení</w:t>
      </w:r>
    </w:p>
    <w:p w14:paraId="63CE753C"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2747D34" w14:textId="77777777" w:rsidR="00740B4E" w:rsidRPr="002770EA" w:rsidRDefault="00740B4E" w:rsidP="00D75FF5">
      <w:pPr>
        <w:numPr>
          <w:ilvl w:val="0"/>
          <w:numId w:val="36"/>
        </w:numPr>
        <w:spacing w:after="120"/>
        <w:ind w:left="425" w:hanging="425"/>
        <w:rPr>
          <w:rFonts w:ascii="Arial" w:hAnsi="Arial" w:cs="Arial"/>
          <w:color w:val="000000"/>
          <w:sz w:val="22"/>
          <w:szCs w:val="22"/>
        </w:rPr>
      </w:pPr>
      <w:r w:rsidRPr="002770EA">
        <w:rPr>
          <w:rFonts w:ascii="Arial" w:hAnsi="Arial" w:cs="Arial"/>
          <w:color w:val="000000"/>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770EA">
        <w:rPr>
          <w:rFonts w:ascii="Arial" w:hAnsi="Arial" w:cs="Arial"/>
          <w:color w:val="000000"/>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9F3F7C6"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Pokud by se v důsledku změny právní úpravy některé ustanovení smlouvy dostalo do rozporu</w:t>
      </w:r>
      <w:r w:rsidRPr="002770EA">
        <w:rPr>
          <w:rFonts w:ascii="Arial" w:hAnsi="Arial" w:cs="Arial"/>
          <w:color w:val="000000"/>
        </w:rPr>
        <w:b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2F755680" w14:textId="77777777" w:rsidR="00740B4E" w:rsidRPr="002770EA" w:rsidRDefault="00740B4E" w:rsidP="00D75FF5">
      <w:pPr>
        <w:numPr>
          <w:ilvl w:val="0"/>
          <w:numId w:val="36"/>
        </w:numPr>
        <w:spacing w:after="120"/>
        <w:ind w:left="425" w:hanging="425"/>
        <w:rPr>
          <w:rFonts w:ascii="Arial" w:hAnsi="Arial" w:cs="Arial"/>
          <w:color w:val="000000"/>
          <w:sz w:val="22"/>
          <w:szCs w:val="22"/>
        </w:rPr>
      </w:pPr>
      <w:r w:rsidRPr="002770EA">
        <w:rPr>
          <w:rFonts w:ascii="Arial" w:hAnsi="Arial" w:cs="Arial"/>
          <w:color w:val="000000"/>
          <w:sz w:val="22"/>
          <w:szCs w:val="22"/>
        </w:rPr>
        <w:t>Prodávající tímto dává kupujícímu výslovný souhlas se zpracováním a uchováváním,</w:t>
      </w:r>
      <w:r w:rsidRPr="002770EA">
        <w:rPr>
          <w:rFonts w:ascii="Arial" w:hAnsi="Arial" w:cs="Arial"/>
          <w:color w:val="000000"/>
          <w:sz w:val="22"/>
          <w:szCs w:val="22"/>
        </w:rPr>
        <w:br/>
        <w:t>popř. uveřejněním (pokud takové uveřejní zvláštní právní předpisy vyžadují) osobních údajů</w:t>
      </w:r>
      <w:r w:rsidRPr="002770EA">
        <w:rPr>
          <w:rFonts w:ascii="Arial" w:hAnsi="Arial" w:cs="Arial"/>
          <w:color w:val="000000"/>
          <w:sz w:val="22"/>
          <w:szCs w:val="22"/>
        </w:rPr>
        <w:br/>
        <w:t>dle obecného nařízení, a to v rozsahu, v jakém prodávající poskytl tyto údaje kupujícímu v 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sidRPr="002770EA">
        <w:rPr>
          <w:rFonts w:ascii="Arial" w:hAnsi="Arial" w:cs="Arial"/>
          <w:color w:val="000000"/>
          <w:sz w:val="22"/>
          <w:szCs w:val="22"/>
        </w:rPr>
        <w:br/>
        <w:t>se k výběrovému řízení, užívání licencí a plnění smluvních povinností ze strany prodávajícího.</w:t>
      </w:r>
    </w:p>
    <w:p w14:paraId="438448BD" w14:textId="77777777" w:rsidR="00740B4E" w:rsidRPr="002770EA" w:rsidRDefault="00740B4E" w:rsidP="00D75FF5">
      <w:pPr>
        <w:numPr>
          <w:ilvl w:val="0"/>
          <w:numId w:val="36"/>
        </w:numPr>
        <w:spacing w:after="120"/>
        <w:ind w:left="425" w:hanging="425"/>
        <w:rPr>
          <w:rFonts w:ascii="Arial" w:hAnsi="Arial" w:cs="Arial"/>
          <w:color w:val="000000"/>
          <w:sz w:val="22"/>
          <w:szCs w:val="22"/>
        </w:rPr>
      </w:pPr>
      <w:r w:rsidRPr="002770EA">
        <w:rPr>
          <w:rFonts w:ascii="Arial" w:hAnsi="Arial" w:cs="Arial"/>
          <w:color w:val="000000"/>
          <w:sz w:val="22"/>
          <w:szCs w:val="22"/>
        </w:rPr>
        <w:t>Tato smlouva v případě jejího listinného sepsání je vyhotovena ve 4 vyhotoveních s platností originálu, z nichž 3 vyhotovení obdrží kupující a 1 vyhotovení obdrží prodávající.</w:t>
      </w:r>
    </w:p>
    <w:p w14:paraId="44E74524"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14:paraId="77543EAE"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Obě smluvní strany podpisem této smlouvy vylučují, aby nad rámec jejích výslovných ustanovení a ustanovení jejích příloh byla jakákoliv jejich práva či povinnosti dovozovány</w:t>
      </w:r>
      <w:r w:rsidRPr="002770EA">
        <w:rPr>
          <w:rFonts w:ascii="Arial" w:hAnsi="Arial" w:cs="Arial"/>
          <w:color w:val="000000"/>
        </w:rPr>
        <w:br/>
        <w:t>z dosavadní či budoucí praxe zavedené mezi smluvními stranami, resp. ze zvyklostí zachovávaných obecně či v odvětví týkajícím se předmětu této smlouvy.</w:t>
      </w:r>
    </w:p>
    <w:p w14:paraId="75F599C9"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Prodávající převzal na sebe nebezpečí změny okolností po uzavření této smlouvy, a proto mu nepřísluší domáhat se práv uvedených v § 1765 odst. 1 občanského zákoníku.</w:t>
      </w:r>
    </w:p>
    <w:p w14:paraId="6A19A888"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Kupující je povinným subjektem ve smyslu zákona o registru smluv. Prodávající souhlasí</w:t>
      </w:r>
      <w:r w:rsidRPr="002770EA">
        <w:rPr>
          <w:rFonts w:ascii="Arial" w:hAnsi="Arial" w:cs="Arial"/>
          <w:color w:val="000000"/>
        </w:rPr>
        <w:br/>
        <w:t>se zveřejněním této smlouvy, včetně všech jejích případných dodatků, především na profilu zadavatele a v Registru smluv. Splnění této zákonné povinnosti není porušením důvěrnosti informací. Prodávající výslovně souhlasí s tím,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14:paraId="756354A0"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Tato smlouva nabývá platnosti dnem podpisu poslední ze smluvních stran a účinnosti dnem uveřejnění v Registru smluv.</w:t>
      </w:r>
    </w:p>
    <w:p w14:paraId="7EB27B8D"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Nedílnou součástí této smlouvy je příloha č. 1 – Technická specifikace zboží.</w:t>
      </w:r>
    </w:p>
    <w:p w14:paraId="203AD320" w14:textId="77777777" w:rsidR="00740B4E" w:rsidRPr="002770EA" w:rsidRDefault="00740B4E" w:rsidP="00D75FF5">
      <w:pPr>
        <w:pStyle w:val="Odstavecseseznamem"/>
        <w:numPr>
          <w:ilvl w:val="0"/>
          <w:numId w:val="36"/>
        </w:numPr>
        <w:spacing w:after="120" w:line="240" w:lineRule="auto"/>
        <w:ind w:left="425" w:hanging="425"/>
        <w:contextualSpacing w:val="0"/>
        <w:jc w:val="both"/>
        <w:rPr>
          <w:rFonts w:ascii="Arial" w:hAnsi="Arial" w:cs="Arial"/>
          <w:color w:val="000000"/>
        </w:rPr>
      </w:pPr>
      <w:r w:rsidRPr="002770EA">
        <w:rPr>
          <w:rFonts w:ascii="Arial"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0BC232B1" w14:textId="77777777" w:rsidR="00740B4E" w:rsidRPr="002770EA" w:rsidRDefault="00740B4E" w:rsidP="00740B4E">
      <w:pPr>
        <w:spacing w:before="360" w:after="120"/>
        <w:rPr>
          <w:rFonts w:ascii="Arial" w:hAnsi="Arial" w:cs="Arial"/>
          <w:sz w:val="22"/>
          <w:szCs w:val="22"/>
        </w:rPr>
      </w:pPr>
      <w:r w:rsidRPr="002770EA">
        <w:rPr>
          <w:rFonts w:ascii="Arial" w:hAnsi="Arial" w:cs="Arial"/>
          <w:sz w:val="22"/>
          <w:szCs w:val="22"/>
        </w:rPr>
        <w:t xml:space="preserve">V Praze dne </w:t>
      </w:r>
      <w:r w:rsidRPr="00DE6AF2">
        <w:rPr>
          <w:rFonts w:ascii="Arial" w:hAnsi="Arial" w:cs="Arial"/>
          <w:sz w:val="22"/>
          <w:szCs w:val="22"/>
          <w:highlight w:val="cyan"/>
        </w:rPr>
        <w:t>…………</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 xml:space="preserve">V Praze dne </w:t>
      </w:r>
      <w:r w:rsidRPr="00DE6AF2">
        <w:rPr>
          <w:rFonts w:ascii="Arial" w:hAnsi="Arial" w:cs="Arial"/>
          <w:sz w:val="22"/>
          <w:szCs w:val="22"/>
          <w:highlight w:val="cyan"/>
        </w:rPr>
        <w:t>………..</w:t>
      </w:r>
    </w:p>
    <w:p w14:paraId="341F6F64" w14:textId="77777777" w:rsidR="00740B4E" w:rsidRPr="002770EA" w:rsidRDefault="00740B4E" w:rsidP="00740B4E">
      <w:pPr>
        <w:tabs>
          <w:tab w:val="left" w:pos="0"/>
          <w:tab w:val="left" w:leader="dot" w:pos="3544"/>
          <w:tab w:val="left" w:pos="4253"/>
          <w:tab w:val="left" w:leader="dot" w:pos="7938"/>
        </w:tabs>
        <w:spacing w:before="480" w:after="120"/>
        <w:rPr>
          <w:rFonts w:ascii="Arial" w:hAnsi="Arial" w:cs="Arial"/>
          <w:sz w:val="22"/>
          <w:szCs w:val="22"/>
        </w:rPr>
      </w:pP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r>
    </w:p>
    <w:p w14:paraId="350126EC" w14:textId="044C1ACA" w:rsidR="00740B4E" w:rsidRPr="002770EA" w:rsidRDefault="00740B4E" w:rsidP="00740B4E">
      <w:pPr>
        <w:spacing w:before="120" w:after="120"/>
        <w:rPr>
          <w:rFonts w:ascii="Arial" w:hAnsi="Arial" w:cs="Arial"/>
          <w:sz w:val="22"/>
          <w:szCs w:val="22"/>
        </w:rPr>
      </w:pPr>
      <w:r w:rsidRPr="002770EA">
        <w:rPr>
          <w:rFonts w:ascii="Arial" w:hAnsi="Arial" w:cs="Arial"/>
          <w:sz w:val="22"/>
          <w:szCs w:val="22"/>
        </w:rPr>
        <w:t xml:space="preserve">za </w:t>
      </w:r>
      <w:r w:rsidR="007914B7">
        <w:rPr>
          <w:rFonts w:ascii="Arial" w:hAnsi="Arial" w:cs="Arial"/>
          <w:sz w:val="22"/>
          <w:szCs w:val="22"/>
        </w:rPr>
        <w:t>prodávajícího</w:t>
      </w:r>
      <w:r w:rsidR="00DE6AF2">
        <w:rPr>
          <w:rFonts w:ascii="Arial" w:hAnsi="Arial" w:cs="Arial"/>
          <w:sz w:val="22"/>
          <w:szCs w:val="22"/>
        </w:rPr>
        <w:tab/>
      </w:r>
      <w:r w:rsidR="00DE6AF2">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za Českou republiku – Úřad vlády České republiky</w:t>
      </w:r>
    </w:p>
    <w:p w14:paraId="593CAF2A" w14:textId="5AC55F21" w:rsidR="00740B4E" w:rsidRDefault="00DE6AF2" w:rsidP="009A00F7">
      <w:pPr>
        <w:jc w:val="left"/>
        <w:rPr>
          <w:rFonts w:ascii="Arial" w:hAnsi="Arial" w:cs="Arial"/>
          <w:sz w:val="22"/>
          <w:szCs w:val="22"/>
        </w:rPr>
      </w:pPr>
      <w:r>
        <w:rPr>
          <w:rFonts w:ascii="Arial" w:hAnsi="Arial" w:cs="Arial"/>
          <w:iCs/>
          <w:sz w:val="22"/>
          <w:szCs w:val="22"/>
        </w:rPr>
        <w:t xml:space="preserve"> </w:t>
      </w:r>
      <w:r w:rsidR="00740B4E" w:rsidRPr="002770EA">
        <w:rPr>
          <w:rFonts w:ascii="Arial" w:hAnsi="Arial" w:cs="Arial"/>
          <w:iCs/>
          <w:sz w:val="22"/>
          <w:szCs w:val="22"/>
        </w:rPr>
        <w:tab/>
      </w:r>
      <w:r w:rsidR="00740B4E" w:rsidRPr="002770EA">
        <w:rPr>
          <w:rFonts w:ascii="Arial" w:hAnsi="Arial" w:cs="Arial"/>
          <w:iCs/>
          <w:sz w:val="22"/>
          <w:szCs w:val="22"/>
        </w:rPr>
        <w:tab/>
      </w:r>
      <w:r w:rsidR="00740B4E" w:rsidRPr="002770EA">
        <w:rPr>
          <w:rFonts w:ascii="Arial" w:hAnsi="Arial" w:cs="Arial"/>
          <w:iCs/>
          <w:sz w:val="22"/>
          <w:szCs w:val="22"/>
        </w:rPr>
        <w:tab/>
      </w:r>
      <w:r w:rsidR="00740B4E" w:rsidRPr="002770EA">
        <w:rPr>
          <w:rFonts w:ascii="Arial" w:hAnsi="Arial" w:cs="Arial"/>
          <w:iCs/>
          <w:sz w:val="22"/>
          <w:szCs w:val="22"/>
        </w:rPr>
        <w:tab/>
      </w:r>
      <w:r w:rsidR="00740B4E" w:rsidRPr="002770EA">
        <w:rPr>
          <w:rFonts w:ascii="Arial" w:hAnsi="Arial" w:cs="Arial"/>
          <w:i/>
          <w:sz w:val="22"/>
          <w:szCs w:val="22"/>
        </w:rPr>
        <w:tab/>
      </w:r>
      <w:r>
        <w:rPr>
          <w:rFonts w:ascii="Arial" w:hAnsi="Arial" w:cs="Arial"/>
          <w:i/>
          <w:sz w:val="22"/>
          <w:szCs w:val="22"/>
        </w:rPr>
        <w:tab/>
      </w:r>
      <w:r w:rsidR="009A00F7" w:rsidRPr="00D7796B">
        <w:rPr>
          <w:rFonts w:ascii="Arial" w:hAnsi="Arial" w:cs="Arial"/>
          <w:sz w:val="22"/>
          <w:szCs w:val="22"/>
        </w:rPr>
        <w:t>Ing. Tomáš Kuč</w:t>
      </w:r>
      <w:r w:rsidR="009A00F7">
        <w:rPr>
          <w:rFonts w:ascii="Arial" w:hAnsi="Arial" w:cs="Arial"/>
          <w:sz w:val="22"/>
          <w:szCs w:val="22"/>
        </w:rPr>
        <w:t>e</w:t>
      </w:r>
      <w:r w:rsidR="009A00F7" w:rsidRPr="00D7796B">
        <w:rPr>
          <w:rFonts w:ascii="Arial" w:hAnsi="Arial" w:cs="Arial"/>
          <w:sz w:val="22"/>
          <w:szCs w:val="22"/>
        </w:rPr>
        <w:t>ra</w:t>
      </w:r>
      <w:r w:rsidR="0050403C">
        <w:rPr>
          <w:rFonts w:ascii="Arial" w:hAnsi="Arial" w:cs="Arial"/>
          <w:sz w:val="22"/>
          <w:szCs w:val="22"/>
        </w:rPr>
        <w:br/>
      </w:r>
      <w:r>
        <w:rPr>
          <w:rFonts w:ascii="Arial" w:hAnsi="Arial" w:cs="Arial"/>
          <w:sz w:val="22"/>
          <w:szCs w:val="22"/>
        </w:rPr>
        <w:t xml:space="preserve"> </w:t>
      </w:r>
      <w:r w:rsidR="0050403C">
        <w:rPr>
          <w:rFonts w:ascii="Arial" w:hAnsi="Arial" w:cs="Arial"/>
          <w:sz w:val="22"/>
          <w:szCs w:val="22"/>
        </w:rPr>
        <w:tab/>
      </w:r>
      <w:r w:rsidR="0050403C">
        <w:rPr>
          <w:rFonts w:ascii="Arial" w:hAnsi="Arial" w:cs="Arial"/>
          <w:sz w:val="22"/>
          <w:szCs w:val="22"/>
        </w:rPr>
        <w:tab/>
      </w:r>
      <w:r w:rsidR="0050403C">
        <w:rPr>
          <w:rFonts w:ascii="Arial" w:hAnsi="Arial" w:cs="Arial"/>
          <w:sz w:val="22"/>
          <w:szCs w:val="22"/>
        </w:rPr>
        <w:tab/>
      </w:r>
      <w:r w:rsidR="0050403C">
        <w:rPr>
          <w:rFonts w:ascii="Arial" w:hAnsi="Arial" w:cs="Arial"/>
          <w:sz w:val="22"/>
          <w:szCs w:val="22"/>
        </w:rPr>
        <w:tab/>
      </w:r>
      <w:r w:rsidR="0050403C">
        <w:rPr>
          <w:rFonts w:ascii="Arial" w:hAnsi="Arial" w:cs="Arial"/>
          <w:sz w:val="22"/>
          <w:szCs w:val="22"/>
        </w:rPr>
        <w:tab/>
      </w:r>
      <w:r>
        <w:rPr>
          <w:rFonts w:ascii="Arial" w:hAnsi="Arial" w:cs="Arial"/>
          <w:sz w:val="22"/>
          <w:szCs w:val="22"/>
        </w:rPr>
        <w:tab/>
      </w:r>
      <w:r w:rsidR="00CF5B5B">
        <w:rPr>
          <w:rFonts w:ascii="Arial" w:hAnsi="Arial" w:cs="Arial"/>
          <w:sz w:val="22"/>
          <w:szCs w:val="22"/>
        </w:rPr>
        <w:t>zástupce ředitele</w:t>
      </w:r>
      <w:r w:rsidR="00740B4E" w:rsidRPr="002770EA">
        <w:rPr>
          <w:rFonts w:ascii="Arial" w:hAnsi="Arial" w:cs="Arial"/>
          <w:sz w:val="22"/>
          <w:szCs w:val="22"/>
        </w:rPr>
        <w:t xml:space="preserve"> Odboru informatiky</w:t>
      </w:r>
    </w:p>
    <w:p w14:paraId="02DFC744" w14:textId="77777777" w:rsidR="009A00F7" w:rsidRPr="002770EA" w:rsidRDefault="009A00F7" w:rsidP="00740B4E">
      <w:pPr>
        <w:spacing w:after="120"/>
        <w:jc w:val="left"/>
        <w:rPr>
          <w:rFonts w:ascii="Arial" w:hAnsi="Arial" w:cs="Arial"/>
        </w:rPr>
        <w:sectPr w:rsidR="009A00F7" w:rsidRPr="002770EA" w:rsidSect="006C491C">
          <w:headerReference w:type="default" r:id="rId35"/>
          <w:footnotePr>
            <w:numFmt w:val="chicago"/>
          </w:footnotePr>
          <w:pgSz w:w="11920" w:h="16860"/>
          <w:pgMar w:top="1134" w:right="1134" w:bottom="993" w:left="1134" w:header="709" w:footer="425" w:gutter="0"/>
          <w:pgNumType w:start="1"/>
          <w:cols w:space="708"/>
          <w:docGrid w:linePitch="299"/>
        </w:sectPr>
      </w:pPr>
    </w:p>
    <w:p w14:paraId="083EEC2D" w14:textId="2DAE96E5" w:rsidR="00740B4E" w:rsidRPr="0022278C" w:rsidRDefault="0022278C" w:rsidP="00740B4E">
      <w:pPr>
        <w:spacing w:after="120"/>
        <w:jc w:val="left"/>
        <w:rPr>
          <w:rFonts w:ascii="Arial" w:hAnsi="Arial" w:cs="Arial"/>
          <w:sz w:val="22"/>
          <w:szCs w:val="22"/>
        </w:rPr>
      </w:pPr>
      <w:r w:rsidRPr="0022278C">
        <w:rPr>
          <w:rFonts w:ascii="Arial" w:hAnsi="Arial" w:cs="Arial"/>
          <w:sz w:val="22"/>
          <w:szCs w:val="22"/>
          <w:highlight w:val="cyan"/>
        </w:rPr>
        <w:t>Bude doplněno před podpisem smlouvy v souladu s nabídkou vybraného dodavatele.</w:t>
      </w:r>
    </w:p>
    <w:p w14:paraId="70F735EA" w14:textId="0E11FA6B" w:rsidR="00740B4E" w:rsidRDefault="00CF5B5B" w:rsidP="00740B4E">
      <w:pPr>
        <w:rPr>
          <w:rFonts w:cs="Arial"/>
          <w:b/>
          <w:bCs/>
          <w:kern w:val="3"/>
        </w:rPr>
        <w:sectPr w:rsidR="00740B4E" w:rsidSect="006C491C">
          <w:headerReference w:type="default" r:id="rId36"/>
          <w:footnotePr>
            <w:numFmt w:val="chicago"/>
          </w:footnotePr>
          <w:pgSz w:w="11920" w:h="16860"/>
          <w:pgMar w:top="1134" w:right="1134" w:bottom="993" w:left="1134" w:header="709" w:footer="425" w:gutter="0"/>
          <w:pgNumType w:start="1"/>
          <w:cols w:space="708"/>
          <w:docGrid w:linePitch="299"/>
        </w:sectPr>
      </w:pPr>
      <w:r>
        <w:rPr>
          <w:rFonts w:cs="Arial"/>
          <w:b/>
          <w:bCs/>
          <w:kern w:val="3"/>
        </w:rPr>
        <w:t xml:space="preserve"> </w:t>
      </w:r>
    </w:p>
    <w:p w14:paraId="23B0E407" w14:textId="0A35ADA6" w:rsidR="007662F0" w:rsidRDefault="007662F0" w:rsidP="007662F0">
      <w:pPr>
        <w:tabs>
          <w:tab w:val="left" w:pos="915"/>
        </w:tabs>
      </w:pPr>
    </w:p>
    <w:p w14:paraId="61D2D0C9" w14:textId="3ACE684C" w:rsidR="007662F0" w:rsidRPr="007662F0" w:rsidRDefault="007662F0" w:rsidP="007662F0">
      <w:pPr>
        <w:jc w:val="center"/>
        <w:rPr>
          <w:rFonts w:ascii="Arial" w:hAnsi="Arial" w:cs="Arial"/>
          <w:b/>
          <w:sz w:val="28"/>
        </w:rPr>
      </w:pPr>
      <w:r w:rsidRPr="007662F0">
        <w:rPr>
          <w:rFonts w:ascii="Arial" w:hAnsi="Arial" w:cs="Arial"/>
          <w:b/>
          <w:sz w:val="28"/>
        </w:rPr>
        <w:t>Čestné prohlášení o splnění environmentálních požadavků</w:t>
      </w:r>
    </w:p>
    <w:p w14:paraId="5BF4D48A" w14:textId="0B6C3FF2" w:rsidR="007662F0" w:rsidRDefault="007662F0" w:rsidP="007662F0">
      <w:pPr>
        <w:tabs>
          <w:tab w:val="left" w:pos="915"/>
        </w:tabs>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7662F0" w:rsidRPr="007C22B0" w14:paraId="4303FFE4" w14:textId="77777777" w:rsidTr="00951CD4">
        <w:trPr>
          <w:trHeight w:val="550"/>
        </w:trPr>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4DC551" w14:textId="77777777" w:rsidR="007662F0" w:rsidRPr="007662F0" w:rsidRDefault="007662F0" w:rsidP="00BF5051">
            <w:pPr>
              <w:spacing w:before="60" w:after="60"/>
              <w:jc w:val="left"/>
              <w:rPr>
                <w:rFonts w:ascii="Arial" w:hAnsi="Arial" w:cs="Arial"/>
                <w:sz w:val="22"/>
              </w:rPr>
            </w:pPr>
            <w:r w:rsidRPr="007662F0">
              <w:rPr>
                <w:rFonts w:ascii="Arial" w:hAnsi="Arial" w:cs="Arial"/>
                <w:sz w:val="22"/>
              </w:rPr>
              <w:t>Název veřejné zakázky:</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9764D4" w14:textId="6E4EB5BE" w:rsidR="007662F0" w:rsidRPr="007662F0" w:rsidRDefault="002B5FE1" w:rsidP="00BF5051">
            <w:pPr>
              <w:spacing w:before="60" w:after="60"/>
              <w:jc w:val="left"/>
              <w:rPr>
                <w:rFonts w:ascii="Arial" w:hAnsi="Arial" w:cs="Arial"/>
                <w:color w:val="000000"/>
                <w:sz w:val="22"/>
              </w:rPr>
            </w:pPr>
            <w:r>
              <w:rPr>
                <w:rFonts w:ascii="Arial" w:hAnsi="Arial" w:cs="Arial"/>
                <w:b/>
                <w:sz w:val="22"/>
                <w:szCs w:val="24"/>
              </w:rPr>
              <w:t>Navýšení diskové kapacity zálohovacího systému</w:t>
            </w:r>
          </w:p>
        </w:tc>
      </w:tr>
      <w:tr w:rsidR="007662F0" w:rsidRPr="007C22B0" w14:paraId="675B9528" w14:textId="77777777" w:rsidTr="00951CD4">
        <w:trPr>
          <w:trHeight w:val="503"/>
        </w:trPr>
        <w:tc>
          <w:tcPr>
            <w:tcW w:w="4111" w:type="dxa"/>
            <w:tcBorders>
              <w:top w:val="single" w:sz="4" w:space="0" w:color="auto"/>
              <w:left w:val="single" w:sz="4" w:space="0" w:color="auto"/>
              <w:bottom w:val="single" w:sz="4" w:space="0" w:color="auto"/>
              <w:right w:val="single" w:sz="4" w:space="0" w:color="auto"/>
            </w:tcBorders>
            <w:vAlign w:val="center"/>
          </w:tcPr>
          <w:p w14:paraId="0B7CB6BB" w14:textId="77777777" w:rsidR="007662F0" w:rsidRPr="007662F0" w:rsidRDefault="007662F0" w:rsidP="00BF5051">
            <w:pPr>
              <w:spacing w:before="60" w:after="60"/>
              <w:jc w:val="left"/>
              <w:rPr>
                <w:rFonts w:ascii="Arial" w:hAnsi="Arial" w:cs="Arial"/>
                <w:sz w:val="22"/>
              </w:rPr>
            </w:pPr>
            <w:r w:rsidRPr="007662F0">
              <w:rPr>
                <w:rFonts w:ascii="Arial" w:hAnsi="Arial" w:cs="Arial"/>
                <w:sz w:val="22"/>
              </w:rPr>
              <w:t>Obchodní firma nebo název uchazeče právnické osoby:</w:t>
            </w:r>
          </w:p>
        </w:tc>
        <w:tc>
          <w:tcPr>
            <w:tcW w:w="5528" w:type="dxa"/>
            <w:tcBorders>
              <w:top w:val="single" w:sz="4" w:space="0" w:color="auto"/>
              <w:left w:val="single" w:sz="4" w:space="0" w:color="auto"/>
              <w:bottom w:val="single" w:sz="4" w:space="0" w:color="auto"/>
              <w:right w:val="single" w:sz="4" w:space="0" w:color="auto"/>
            </w:tcBorders>
            <w:shd w:val="clear" w:color="auto" w:fill="FFFF00"/>
            <w:vAlign w:val="center"/>
          </w:tcPr>
          <w:p w14:paraId="4A7AE2CC" w14:textId="159AE440" w:rsidR="007662F0" w:rsidRPr="007662F0" w:rsidRDefault="007662F0" w:rsidP="00BF5051">
            <w:pPr>
              <w:spacing w:before="60" w:after="60"/>
              <w:jc w:val="left"/>
              <w:rPr>
                <w:rFonts w:ascii="Arial" w:hAnsi="Arial" w:cs="Arial"/>
                <w:sz w:val="22"/>
              </w:rPr>
            </w:pPr>
          </w:p>
        </w:tc>
      </w:tr>
      <w:tr w:rsidR="007662F0" w:rsidRPr="007C22B0" w14:paraId="44694A82" w14:textId="77777777" w:rsidTr="00951CD4">
        <w:trPr>
          <w:trHeight w:val="655"/>
        </w:trPr>
        <w:tc>
          <w:tcPr>
            <w:tcW w:w="4111" w:type="dxa"/>
            <w:tcBorders>
              <w:top w:val="single" w:sz="4" w:space="0" w:color="auto"/>
              <w:left w:val="single" w:sz="4" w:space="0" w:color="auto"/>
              <w:bottom w:val="single" w:sz="4" w:space="0" w:color="auto"/>
              <w:right w:val="single" w:sz="4" w:space="0" w:color="auto"/>
            </w:tcBorders>
            <w:vAlign w:val="center"/>
          </w:tcPr>
          <w:p w14:paraId="3F7612B2" w14:textId="77777777" w:rsidR="007662F0" w:rsidRPr="007662F0" w:rsidRDefault="007662F0" w:rsidP="00BF5051">
            <w:pPr>
              <w:spacing w:before="60" w:after="60"/>
              <w:jc w:val="left"/>
              <w:rPr>
                <w:rFonts w:ascii="Arial" w:hAnsi="Arial" w:cs="Arial"/>
                <w:sz w:val="22"/>
              </w:rPr>
            </w:pPr>
            <w:r w:rsidRPr="007662F0">
              <w:rPr>
                <w:rFonts w:ascii="Arial" w:hAnsi="Arial" w:cs="Arial"/>
                <w:sz w:val="22"/>
              </w:rPr>
              <w:t>Jméno, příjmení a případně i obchodní firma uchazeče fyzické osoby:</w:t>
            </w:r>
          </w:p>
        </w:tc>
        <w:tc>
          <w:tcPr>
            <w:tcW w:w="5528" w:type="dxa"/>
            <w:tcBorders>
              <w:top w:val="single" w:sz="4" w:space="0" w:color="auto"/>
              <w:left w:val="single" w:sz="4" w:space="0" w:color="auto"/>
              <w:bottom w:val="single" w:sz="4" w:space="0" w:color="auto"/>
              <w:right w:val="single" w:sz="4" w:space="0" w:color="auto"/>
            </w:tcBorders>
            <w:shd w:val="clear" w:color="auto" w:fill="FFFF00"/>
            <w:vAlign w:val="center"/>
          </w:tcPr>
          <w:p w14:paraId="2FB81779" w14:textId="72331788" w:rsidR="007662F0" w:rsidRPr="007662F0" w:rsidRDefault="007662F0" w:rsidP="00951CD4">
            <w:pPr>
              <w:spacing w:before="60" w:after="60"/>
              <w:jc w:val="left"/>
              <w:rPr>
                <w:rFonts w:ascii="Arial" w:hAnsi="Arial" w:cs="Arial"/>
                <w:sz w:val="22"/>
              </w:rPr>
            </w:pPr>
          </w:p>
        </w:tc>
      </w:tr>
    </w:tbl>
    <w:p w14:paraId="52DDDFB5" w14:textId="77777777" w:rsidR="007662F0" w:rsidRDefault="007662F0" w:rsidP="007662F0">
      <w:pPr>
        <w:tabs>
          <w:tab w:val="left" w:pos="915"/>
        </w:tabs>
      </w:pPr>
    </w:p>
    <w:p w14:paraId="2FFE879C" w14:textId="2AC38D59" w:rsidR="007662F0" w:rsidRPr="007662F0" w:rsidRDefault="007662F0" w:rsidP="007662F0">
      <w:pPr>
        <w:autoSpaceDN w:val="0"/>
        <w:spacing w:before="240" w:after="120"/>
        <w:rPr>
          <w:rFonts w:ascii="Arial" w:hAnsi="Arial" w:cs="Arial"/>
          <w:b/>
          <w:sz w:val="22"/>
          <w:szCs w:val="22"/>
        </w:rPr>
      </w:pPr>
      <w:r w:rsidRPr="007662F0">
        <w:rPr>
          <w:rFonts w:ascii="Arial" w:hAnsi="Arial" w:cs="Arial"/>
          <w:b/>
          <w:kern w:val="3"/>
          <w:sz w:val="22"/>
          <w:szCs w:val="22"/>
        </w:rPr>
        <w:t xml:space="preserve">Dodavatel čestně prohlašuje, </w:t>
      </w:r>
      <w:r w:rsidRPr="007662F0">
        <w:rPr>
          <w:rFonts w:ascii="Arial" w:hAnsi="Arial" w:cs="Arial"/>
          <w:b/>
          <w:bCs/>
          <w:kern w:val="3"/>
          <w:sz w:val="22"/>
          <w:szCs w:val="22"/>
        </w:rPr>
        <w:t xml:space="preserve">že </w:t>
      </w:r>
      <w:r w:rsidRPr="007662F0">
        <w:rPr>
          <w:rFonts w:ascii="Arial" w:hAnsi="Arial" w:cs="Arial"/>
          <w:b/>
          <w:sz w:val="22"/>
          <w:szCs w:val="22"/>
        </w:rPr>
        <w:t>ke dni podání nabídek předmět nabídky splňuje níže uvedené požadavky zadavatele stanovené v souladu s „Pravidly uplatňování odpovědného přístupu</w:t>
      </w:r>
      <w:r w:rsidRPr="007662F0">
        <w:rPr>
          <w:rFonts w:ascii="Arial" w:hAnsi="Arial" w:cs="Arial"/>
          <w:b/>
          <w:sz w:val="22"/>
          <w:szCs w:val="22"/>
        </w:rPr>
        <w:br/>
        <w:t>při zadávání veřejných zakázek a nákupech státní správy a samosprávy“ dle usnesení vlády ČR č. 531 ze dne 24. července 2017.</w:t>
      </w:r>
    </w:p>
    <w:p w14:paraId="52A53BFF" w14:textId="77777777" w:rsidR="007662F0" w:rsidRPr="007662F0" w:rsidRDefault="007662F0" w:rsidP="00D75FF5">
      <w:pPr>
        <w:pStyle w:val="Odstavecseseznamem"/>
        <w:numPr>
          <w:ilvl w:val="0"/>
          <w:numId w:val="43"/>
        </w:numPr>
        <w:spacing w:before="120" w:after="120" w:line="240" w:lineRule="auto"/>
        <w:ind w:left="425" w:hanging="425"/>
        <w:contextualSpacing w:val="0"/>
        <w:jc w:val="both"/>
        <w:rPr>
          <w:rFonts w:ascii="Arial" w:hAnsi="Arial" w:cs="Arial"/>
        </w:rPr>
      </w:pPr>
      <w:r w:rsidRPr="007662F0">
        <w:rPr>
          <w:rFonts w:ascii="Arial" w:hAnsi="Arial" w:cs="Arial"/>
        </w:rPr>
        <w:t>Všechny výrobky splňují požadavky zákona č. 22/1997 Sb., o technických požadavcích na výrobky a o změně a doplnění některých zákonů, ve znění pozdějších předpisů.</w:t>
      </w:r>
    </w:p>
    <w:p w14:paraId="27FB74B0" w14:textId="77777777" w:rsidR="007662F0" w:rsidRPr="007662F0" w:rsidRDefault="007662F0" w:rsidP="00D75FF5">
      <w:pPr>
        <w:pStyle w:val="Odstavecseseznamem"/>
        <w:numPr>
          <w:ilvl w:val="0"/>
          <w:numId w:val="43"/>
        </w:numPr>
        <w:spacing w:before="120" w:after="120" w:line="240" w:lineRule="auto"/>
        <w:ind w:left="425" w:hanging="425"/>
        <w:contextualSpacing w:val="0"/>
        <w:jc w:val="both"/>
        <w:rPr>
          <w:rFonts w:ascii="Arial" w:hAnsi="Arial" w:cs="Arial"/>
        </w:rPr>
      </w:pPr>
      <w:r w:rsidRPr="007662F0">
        <w:rPr>
          <w:rFonts w:ascii="Arial" w:hAnsi="Arial" w:cs="Arial"/>
        </w:rPr>
        <w:t xml:space="preserve">Všechny výrobky splňují požadavky Směrnice Evropského parlamentu a Rady 2011/65/EU ze dne 8. června 2011 o omezení používání některých nebezpečných látek v elektrických </w:t>
      </w:r>
      <w:r w:rsidRPr="007662F0">
        <w:rPr>
          <w:rFonts w:ascii="Arial" w:hAnsi="Arial" w:cs="Arial"/>
        </w:rPr>
        <w:br/>
        <w:t>a elektronických zařízeních (RoHS Directive) transponované Nařízení vlády č. 481/2012 Sb.,</w:t>
      </w:r>
      <w:r w:rsidRPr="007662F0">
        <w:rPr>
          <w:rFonts w:ascii="Arial" w:hAnsi="Arial" w:cs="Arial"/>
        </w:rPr>
        <w:br/>
        <w:t>o omezování některých nebezpečných látek v elektrických a elektronických zařízeních (dále jen „nařízení vlády“)  s účinností od 2. ledna 2013 provádí zákon č. 22/1997 Sb., o technických požadavcích na výrobky.</w:t>
      </w:r>
    </w:p>
    <w:p w14:paraId="5DD32568" w14:textId="77777777" w:rsidR="007662F0" w:rsidRPr="007662F0" w:rsidRDefault="007662F0" w:rsidP="00D75FF5">
      <w:pPr>
        <w:pStyle w:val="Odstavecseseznamem"/>
        <w:numPr>
          <w:ilvl w:val="0"/>
          <w:numId w:val="43"/>
        </w:numPr>
        <w:spacing w:before="120" w:after="120" w:line="240" w:lineRule="auto"/>
        <w:ind w:left="425" w:hanging="425"/>
        <w:contextualSpacing w:val="0"/>
        <w:jc w:val="both"/>
        <w:rPr>
          <w:rFonts w:ascii="Arial" w:hAnsi="Arial" w:cs="Arial"/>
        </w:rPr>
      </w:pPr>
      <w:r w:rsidRPr="007662F0">
        <w:rPr>
          <w:rFonts w:ascii="Arial" w:hAnsi="Arial" w:cs="Arial"/>
        </w:rPr>
        <w:t>Snadná demontáž</w:t>
      </w:r>
    </w:p>
    <w:p w14:paraId="084EEBDD" w14:textId="77777777" w:rsidR="007662F0" w:rsidRPr="007662F0" w:rsidRDefault="007662F0" w:rsidP="00D75FF5">
      <w:pPr>
        <w:numPr>
          <w:ilvl w:val="0"/>
          <w:numId w:val="42"/>
        </w:numPr>
        <w:spacing w:before="120" w:after="120"/>
        <w:ind w:left="709" w:hanging="284"/>
        <w:contextualSpacing/>
        <w:rPr>
          <w:rFonts w:ascii="Arial" w:hAnsi="Arial" w:cs="Arial"/>
          <w:sz w:val="22"/>
          <w:szCs w:val="22"/>
        </w:rPr>
      </w:pPr>
      <w:r w:rsidRPr="007662F0">
        <w:rPr>
          <w:rFonts w:ascii="Arial" w:hAnsi="Arial" w:cs="Arial"/>
          <w:sz w:val="22"/>
          <w:szCs w:val="22"/>
        </w:rPr>
        <w:t>spoje lze snadno nalézt, jsou přístupné s pomocí běžných nástrojů a jsou co nejvíce normované;</w:t>
      </w:r>
    </w:p>
    <w:p w14:paraId="56BB3209" w14:textId="77777777" w:rsidR="007662F0" w:rsidRPr="007662F0" w:rsidRDefault="007662F0" w:rsidP="00D75FF5">
      <w:pPr>
        <w:numPr>
          <w:ilvl w:val="0"/>
          <w:numId w:val="42"/>
        </w:numPr>
        <w:spacing w:before="120" w:after="120"/>
        <w:ind w:left="709" w:hanging="284"/>
        <w:contextualSpacing/>
        <w:rPr>
          <w:rFonts w:ascii="Arial" w:hAnsi="Arial" w:cs="Arial"/>
          <w:sz w:val="22"/>
          <w:szCs w:val="22"/>
        </w:rPr>
      </w:pPr>
      <w:r w:rsidRPr="007662F0">
        <w:rPr>
          <w:rFonts w:ascii="Arial" w:hAnsi="Arial" w:cs="Arial"/>
          <w:sz w:val="22"/>
          <w:szCs w:val="22"/>
        </w:rPr>
        <w:t xml:space="preserve">plastové díly těžší než 25 g mají nesnímatelné označení materiálu v souladu </w:t>
      </w:r>
      <w:r w:rsidRPr="007662F0">
        <w:rPr>
          <w:rFonts w:ascii="Arial" w:hAnsi="Arial" w:cs="Arial"/>
          <w:sz w:val="22"/>
          <w:szCs w:val="22"/>
        </w:rPr>
        <w:br/>
        <w:t>s normou ČSN EN ISO 11469:2000. Protlačované plastové materiály a světlovod plochých zobrazovacích jednotek jsou z tohoto požadavku vyňaty;</w:t>
      </w:r>
    </w:p>
    <w:p w14:paraId="667B5850" w14:textId="77777777" w:rsidR="007662F0" w:rsidRPr="007662F0" w:rsidRDefault="007662F0" w:rsidP="00D75FF5">
      <w:pPr>
        <w:numPr>
          <w:ilvl w:val="0"/>
          <w:numId w:val="42"/>
        </w:numPr>
        <w:spacing w:before="120" w:after="120"/>
        <w:ind w:left="709" w:hanging="284"/>
        <w:rPr>
          <w:rFonts w:ascii="Arial" w:hAnsi="Arial" w:cs="Arial"/>
          <w:sz w:val="22"/>
          <w:szCs w:val="22"/>
        </w:rPr>
      </w:pPr>
      <w:r w:rsidRPr="007662F0">
        <w:rPr>
          <w:rFonts w:ascii="Arial" w:hAnsi="Arial" w:cs="Arial"/>
          <w:sz w:val="22"/>
          <w:szCs w:val="22"/>
        </w:rPr>
        <w:t>plastové díly jsou z jednoho polymeru nebo ze slučitelných polymerů kromě krytu, který může obsahovat nejvíce dva typy oddělitelných polymerů.</w:t>
      </w:r>
    </w:p>
    <w:p w14:paraId="24F7D51F" w14:textId="4ABAAF52" w:rsidR="007662F0" w:rsidRDefault="007662F0" w:rsidP="00D75FF5">
      <w:pPr>
        <w:pStyle w:val="Odstavecseseznamem"/>
        <w:numPr>
          <w:ilvl w:val="0"/>
          <w:numId w:val="43"/>
        </w:numPr>
        <w:spacing w:before="120" w:after="120" w:line="240" w:lineRule="auto"/>
        <w:ind w:left="425" w:hanging="425"/>
        <w:contextualSpacing w:val="0"/>
        <w:jc w:val="both"/>
        <w:rPr>
          <w:rFonts w:ascii="Arial" w:hAnsi="Arial" w:cs="Arial"/>
        </w:rPr>
      </w:pPr>
      <w:r w:rsidRPr="007662F0">
        <w:rPr>
          <w:rFonts w:ascii="Arial" w:hAnsi="Arial" w:cs="Arial"/>
        </w:rPr>
        <w:t>Všechny obaly jsou vyrobeny z recyklovatelných materiálů.</w:t>
      </w:r>
    </w:p>
    <w:p w14:paraId="76E4B92C" w14:textId="77777777" w:rsidR="007662F0" w:rsidRPr="007662F0" w:rsidRDefault="007662F0" w:rsidP="007662F0">
      <w:pPr>
        <w:pStyle w:val="Odstavecseseznamem"/>
        <w:spacing w:before="120" w:after="120" w:line="240" w:lineRule="auto"/>
        <w:ind w:left="425"/>
        <w:contextualSpacing w:val="0"/>
        <w:jc w:val="both"/>
        <w:rPr>
          <w:rFonts w:ascii="Arial" w:hAnsi="Arial" w:cs="Arial"/>
        </w:rPr>
      </w:pPr>
    </w:p>
    <w:p w14:paraId="52B7DADB" w14:textId="77777777" w:rsidR="007662F0" w:rsidRPr="007662F0" w:rsidRDefault="007662F0" w:rsidP="007662F0">
      <w:pPr>
        <w:spacing w:after="240"/>
        <w:rPr>
          <w:rFonts w:ascii="Arial" w:hAnsi="Arial" w:cs="Arial"/>
          <w:sz w:val="22"/>
          <w:szCs w:val="22"/>
        </w:rPr>
      </w:pPr>
      <w:r w:rsidRPr="007662F0">
        <w:rPr>
          <w:rFonts w:ascii="Arial" w:hAnsi="Arial" w:cs="Arial"/>
          <w:sz w:val="22"/>
          <w:szCs w:val="22"/>
        </w:rPr>
        <w:t xml:space="preserve">V(e) </w:t>
      </w:r>
      <w:r w:rsidRPr="007662F0">
        <w:rPr>
          <w:rFonts w:ascii="Arial" w:hAnsi="Arial" w:cs="Arial"/>
          <w:sz w:val="22"/>
          <w:szCs w:val="22"/>
          <w:highlight w:val="yellow"/>
        </w:rPr>
        <w:t>……………………..</w:t>
      </w:r>
      <w:r w:rsidRPr="007662F0">
        <w:rPr>
          <w:rFonts w:ascii="Arial" w:hAnsi="Arial" w:cs="Arial"/>
          <w:sz w:val="22"/>
          <w:szCs w:val="22"/>
        </w:rPr>
        <w:t xml:space="preserve"> dne </w:t>
      </w:r>
      <w:r w:rsidRPr="007662F0">
        <w:rPr>
          <w:rFonts w:ascii="Arial" w:hAnsi="Arial" w:cs="Arial"/>
          <w:sz w:val="22"/>
          <w:szCs w:val="22"/>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5"/>
        <w:gridCol w:w="5853"/>
      </w:tblGrid>
      <w:tr w:rsidR="007662F0" w:rsidRPr="007662F0" w14:paraId="16CBBEF2" w14:textId="77777777" w:rsidTr="00951CD4">
        <w:tc>
          <w:tcPr>
            <w:tcW w:w="949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253E02B" w14:textId="4FE3D182" w:rsidR="007662F0" w:rsidRPr="007662F0" w:rsidRDefault="007662F0" w:rsidP="00951CD4">
            <w:pPr>
              <w:spacing w:before="60" w:after="60"/>
              <w:jc w:val="left"/>
              <w:rPr>
                <w:rFonts w:ascii="Arial" w:hAnsi="Arial" w:cs="Arial"/>
                <w:b/>
                <w:sz w:val="22"/>
                <w:szCs w:val="22"/>
              </w:rPr>
            </w:pPr>
            <w:r w:rsidRPr="007662F0">
              <w:rPr>
                <w:rFonts w:ascii="Arial" w:hAnsi="Arial" w:cs="Arial"/>
                <w:b/>
                <w:sz w:val="22"/>
                <w:szCs w:val="22"/>
              </w:rPr>
              <w:t xml:space="preserve">Podpis </w:t>
            </w:r>
            <w:r w:rsidR="00951CD4">
              <w:rPr>
                <w:rFonts w:ascii="Arial" w:hAnsi="Arial" w:cs="Arial"/>
                <w:b/>
                <w:sz w:val="22"/>
                <w:szCs w:val="22"/>
              </w:rPr>
              <w:t>dodavatele</w:t>
            </w:r>
            <w:r w:rsidR="00951CD4" w:rsidRPr="007662F0">
              <w:rPr>
                <w:rFonts w:ascii="Arial" w:hAnsi="Arial" w:cs="Arial"/>
                <w:b/>
                <w:sz w:val="22"/>
                <w:szCs w:val="22"/>
              </w:rPr>
              <w:t xml:space="preserve"> </w:t>
            </w:r>
            <w:r w:rsidRPr="007662F0">
              <w:rPr>
                <w:rFonts w:ascii="Arial" w:hAnsi="Arial" w:cs="Arial"/>
                <w:b/>
                <w:sz w:val="22"/>
                <w:szCs w:val="22"/>
              </w:rPr>
              <w:t xml:space="preserve">nebo osoby oprávněné jednat za </w:t>
            </w:r>
            <w:r w:rsidR="00951CD4">
              <w:rPr>
                <w:rFonts w:ascii="Arial" w:hAnsi="Arial" w:cs="Arial"/>
                <w:b/>
                <w:sz w:val="22"/>
                <w:szCs w:val="22"/>
              </w:rPr>
              <w:t>dodavatele</w:t>
            </w:r>
          </w:p>
        </w:tc>
      </w:tr>
      <w:tr w:rsidR="007662F0" w:rsidRPr="007662F0" w14:paraId="0825A385" w14:textId="77777777" w:rsidTr="00BF5051">
        <w:trPr>
          <w:trHeight w:val="510"/>
        </w:trPr>
        <w:tc>
          <w:tcPr>
            <w:tcW w:w="3645" w:type="dxa"/>
            <w:tcBorders>
              <w:top w:val="single" w:sz="4" w:space="0" w:color="auto"/>
              <w:left w:val="single" w:sz="4" w:space="0" w:color="auto"/>
              <w:bottom w:val="single" w:sz="4" w:space="0" w:color="auto"/>
              <w:right w:val="single" w:sz="4" w:space="0" w:color="auto"/>
            </w:tcBorders>
            <w:vAlign w:val="center"/>
          </w:tcPr>
          <w:p w14:paraId="2168FDFE" w14:textId="77777777" w:rsidR="007662F0" w:rsidRPr="007662F0" w:rsidRDefault="007662F0" w:rsidP="00BF5051">
            <w:pPr>
              <w:spacing w:before="60" w:after="60"/>
              <w:jc w:val="left"/>
              <w:rPr>
                <w:rFonts w:ascii="Arial" w:hAnsi="Arial" w:cs="Arial"/>
                <w:sz w:val="22"/>
                <w:szCs w:val="22"/>
              </w:rPr>
            </w:pPr>
            <w:r w:rsidRPr="007662F0">
              <w:rPr>
                <w:rFonts w:ascii="Arial" w:hAnsi="Arial" w:cs="Arial"/>
                <w:sz w:val="22"/>
                <w:szCs w:val="22"/>
              </w:rPr>
              <w:t>Obchodní firma nebo název nebo jméno a příjmení:</w:t>
            </w:r>
          </w:p>
        </w:tc>
        <w:tc>
          <w:tcPr>
            <w:tcW w:w="5853" w:type="dxa"/>
            <w:tcBorders>
              <w:top w:val="single" w:sz="4" w:space="0" w:color="auto"/>
              <w:left w:val="single" w:sz="4" w:space="0" w:color="auto"/>
              <w:bottom w:val="single" w:sz="4" w:space="0" w:color="auto"/>
              <w:right w:val="single" w:sz="4" w:space="0" w:color="auto"/>
            </w:tcBorders>
            <w:vAlign w:val="center"/>
          </w:tcPr>
          <w:p w14:paraId="53E4B5F7" w14:textId="71E94B0E" w:rsidR="007662F0" w:rsidRPr="007662F0" w:rsidRDefault="007662F0" w:rsidP="00BF5051">
            <w:pPr>
              <w:spacing w:before="60" w:after="60"/>
              <w:jc w:val="left"/>
              <w:rPr>
                <w:rFonts w:ascii="Arial" w:hAnsi="Arial" w:cs="Arial"/>
                <w:sz w:val="22"/>
                <w:szCs w:val="22"/>
              </w:rPr>
            </w:pPr>
          </w:p>
        </w:tc>
      </w:tr>
      <w:tr w:rsidR="007662F0" w:rsidRPr="007662F0" w14:paraId="46CE11D6" w14:textId="77777777" w:rsidTr="00BF5051">
        <w:trPr>
          <w:trHeight w:val="510"/>
        </w:trPr>
        <w:tc>
          <w:tcPr>
            <w:tcW w:w="3645" w:type="dxa"/>
            <w:tcBorders>
              <w:top w:val="single" w:sz="4" w:space="0" w:color="auto"/>
              <w:left w:val="single" w:sz="4" w:space="0" w:color="auto"/>
              <w:bottom w:val="single" w:sz="4" w:space="0" w:color="auto"/>
              <w:right w:val="single" w:sz="4" w:space="0" w:color="auto"/>
            </w:tcBorders>
            <w:vAlign w:val="center"/>
          </w:tcPr>
          <w:p w14:paraId="26FED02D" w14:textId="77777777" w:rsidR="007662F0" w:rsidRPr="007662F0" w:rsidRDefault="007662F0" w:rsidP="00BF5051">
            <w:pPr>
              <w:spacing w:before="60" w:after="60"/>
              <w:jc w:val="left"/>
              <w:rPr>
                <w:rFonts w:ascii="Arial" w:hAnsi="Arial" w:cs="Arial"/>
                <w:sz w:val="22"/>
                <w:szCs w:val="22"/>
              </w:rPr>
            </w:pPr>
            <w:r w:rsidRPr="007662F0">
              <w:rPr>
                <w:rFonts w:ascii="Arial" w:hAnsi="Arial" w:cs="Arial"/>
                <w:sz w:val="22"/>
                <w:szCs w:val="22"/>
              </w:rPr>
              <w:t>Titul, jméno, příjmení, funkce:</w:t>
            </w:r>
          </w:p>
        </w:tc>
        <w:tc>
          <w:tcPr>
            <w:tcW w:w="5853" w:type="dxa"/>
            <w:tcBorders>
              <w:top w:val="single" w:sz="4" w:space="0" w:color="auto"/>
              <w:left w:val="single" w:sz="4" w:space="0" w:color="auto"/>
              <w:bottom w:val="single" w:sz="4" w:space="0" w:color="auto"/>
              <w:right w:val="single" w:sz="4" w:space="0" w:color="auto"/>
            </w:tcBorders>
            <w:vAlign w:val="center"/>
          </w:tcPr>
          <w:p w14:paraId="1885244B" w14:textId="1DF14855" w:rsidR="007662F0" w:rsidRPr="007662F0" w:rsidRDefault="007662F0" w:rsidP="00951CD4">
            <w:pPr>
              <w:spacing w:before="60" w:after="60"/>
              <w:jc w:val="left"/>
              <w:rPr>
                <w:rFonts w:ascii="Arial" w:hAnsi="Arial" w:cs="Arial"/>
                <w:sz w:val="22"/>
                <w:szCs w:val="22"/>
              </w:rPr>
            </w:pPr>
          </w:p>
        </w:tc>
      </w:tr>
      <w:tr w:rsidR="007662F0" w:rsidRPr="007662F0" w14:paraId="7D89AEB2" w14:textId="77777777" w:rsidTr="00BF5051">
        <w:trPr>
          <w:trHeight w:val="510"/>
        </w:trPr>
        <w:tc>
          <w:tcPr>
            <w:tcW w:w="3645" w:type="dxa"/>
            <w:tcBorders>
              <w:top w:val="single" w:sz="4" w:space="0" w:color="auto"/>
              <w:left w:val="single" w:sz="4" w:space="0" w:color="auto"/>
              <w:bottom w:val="single" w:sz="4" w:space="0" w:color="auto"/>
              <w:right w:val="single" w:sz="4" w:space="0" w:color="auto"/>
            </w:tcBorders>
            <w:vAlign w:val="center"/>
          </w:tcPr>
          <w:p w14:paraId="6A8F083F" w14:textId="77777777" w:rsidR="007662F0" w:rsidRPr="007662F0" w:rsidRDefault="007662F0" w:rsidP="00BF5051">
            <w:pPr>
              <w:spacing w:before="60" w:after="60"/>
              <w:jc w:val="left"/>
              <w:rPr>
                <w:rFonts w:ascii="Arial" w:hAnsi="Arial" w:cs="Arial"/>
                <w:sz w:val="22"/>
                <w:szCs w:val="22"/>
              </w:rPr>
            </w:pPr>
            <w:r w:rsidRPr="007662F0">
              <w:rPr>
                <w:rFonts w:ascii="Arial" w:hAnsi="Arial" w:cs="Arial"/>
                <w:sz w:val="22"/>
                <w:szCs w:val="22"/>
              </w:rPr>
              <w:t>Podpis:</w:t>
            </w:r>
          </w:p>
        </w:tc>
        <w:tc>
          <w:tcPr>
            <w:tcW w:w="5853" w:type="dxa"/>
            <w:tcBorders>
              <w:top w:val="single" w:sz="4" w:space="0" w:color="auto"/>
              <w:left w:val="single" w:sz="4" w:space="0" w:color="auto"/>
              <w:bottom w:val="single" w:sz="4" w:space="0" w:color="auto"/>
              <w:right w:val="single" w:sz="4" w:space="0" w:color="auto"/>
            </w:tcBorders>
            <w:vAlign w:val="center"/>
          </w:tcPr>
          <w:p w14:paraId="0C3C39FF" w14:textId="4C709C40" w:rsidR="007662F0" w:rsidRPr="007662F0" w:rsidRDefault="007662F0" w:rsidP="00BF5051">
            <w:pPr>
              <w:spacing w:before="60" w:after="60"/>
              <w:jc w:val="left"/>
              <w:rPr>
                <w:rFonts w:ascii="Arial" w:hAnsi="Arial" w:cs="Arial"/>
                <w:sz w:val="22"/>
                <w:szCs w:val="22"/>
              </w:rPr>
            </w:pPr>
          </w:p>
        </w:tc>
      </w:tr>
    </w:tbl>
    <w:p w14:paraId="07A336D5" w14:textId="77777777" w:rsidR="00F76B88" w:rsidRDefault="00F76B88" w:rsidP="008B3878">
      <w:pPr>
        <w:jc w:val="center"/>
        <w:rPr>
          <w:rFonts w:ascii="Arial" w:hAnsi="Arial" w:cs="Arial"/>
          <w:b/>
          <w:sz w:val="22"/>
          <w:szCs w:val="22"/>
        </w:rPr>
        <w:sectPr w:rsidR="00F76B88" w:rsidSect="008A26A6">
          <w:headerReference w:type="default" r:id="rId37"/>
          <w:pgSz w:w="11906" w:h="16838"/>
          <w:pgMar w:top="851" w:right="1134" w:bottom="851" w:left="1134" w:header="709" w:footer="454" w:gutter="0"/>
          <w:cols w:space="708"/>
          <w:docGrid w:linePitch="360"/>
        </w:sectPr>
      </w:pPr>
    </w:p>
    <w:p w14:paraId="0CBD30ED" w14:textId="01021D99" w:rsidR="00B57F57" w:rsidRDefault="00B57F57" w:rsidP="008B3878">
      <w:pPr>
        <w:jc w:val="center"/>
        <w:rPr>
          <w:rFonts w:ascii="Arial" w:hAnsi="Arial" w:cs="Arial"/>
          <w:b/>
          <w:sz w:val="22"/>
          <w:szCs w:val="22"/>
        </w:rPr>
      </w:pPr>
    </w:p>
    <w:p w14:paraId="1AEDE852" w14:textId="77777777" w:rsidR="00F76B88" w:rsidRDefault="00F76B88" w:rsidP="00F76B88">
      <w:pPr>
        <w:keepNext/>
        <w:tabs>
          <w:tab w:val="left" w:pos="709"/>
          <w:tab w:val="left" w:pos="900"/>
        </w:tabs>
        <w:spacing w:before="360" w:after="240"/>
        <w:jc w:val="center"/>
        <w:outlineLvl w:val="1"/>
        <w:rPr>
          <w:rFonts w:ascii="Arial" w:hAnsi="Arial" w:cs="Arial"/>
          <w:b/>
          <w:sz w:val="28"/>
          <w:szCs w:val="28"/>
        </w:rPr>
      </w:pPr>
      <w:r w:rsidRPr="001151F4">
        <w:rPr>
          <w:rFonts w:ascii="Arial" w:hAnsi="Arial" w:cs="Arial"/>
          <w:b/>
          <w:sz w:val="28"/>
          <w:szCs w:val="28"/>
        </w:rPr>
        <w:t>Vzor čestného pr</w:t>
      </w:r>
      <w:r>
        <w:rPr>
          <w:rFonts w:ascii="Arial" w:hAnsi="Arial" w:cs="Arial"/>
          <w:b/>
          <w:sz w:val="28"/>
          <w:szCs w:val="28"/>
        </w:rPr>
        <w:t>ohlášení o samostatnosti a nezávislosti nabídky a o neexistenci propojení mezi dodavateli/účastníky, předkládajícími samostatné nabídky</w:t>
      </w:r>
      <w:r>
        <w:rPr>
          <w:rStyle w:val="Znakapoznpodarou"/>
          <w:rFonts w:ascii="Arial" w:hAnsi="Arial" w:cs="Arial"/>
          <w:b/>
          <w:sz w:val="28"/>
          <w:szCs w:val="28"/>
        </w:rPr>
        <w:footnoteReference w:id="6"/>
      </w:r>
    </w:p>
    <w:p w14:paraId="33F64172" w14:textId="77777777" w:rsidR="00F76B88" w:rsidRDefault="00F76B88" w:rsidP="00F76B88">
      <w:pPr>
        <w:keepNext/>
        <w:tabs>
          <w:tab w:val="left" w:pos="709"/>
          <w:tab w:val="left" w:pos="900"/>
        </w:tabs>
        <w:spacing w:before="360" w:after="240"/>
        <w:jc w:val="center"/>
        <w:outlineLvl w:val="1"/>
        <w:rPr>
          <w:rFonts w:ascii="Arial" w:hAnsi="Arial" w:cs="Arial"/>
          <w:b/>
          <w:sz w:val="28"/>
          <w:szCs w:val="28"/>
        </w:rPr>
      </w:pP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F76B88" w:rsidRPr="00415A40" w14:paraId="5EF1BB96" w14:textId="77777777" w:rsidTr="006B3A85">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3979F9" w14:textId="77777777" w:rsidR="00F76B88" w:rsidRPr="00415A40" w:rsidRDefault="00F76B88" w:rsidP="00F76B88">
            <w:pPr>
              <w:pStyle w:val="Standard"/>
              <w:spacing w:before="60" w:after="60"/>
              <w:rPr>
                <w:rFonts w:ascii="Arial" w:hAnsi="Arial" w:cs="Arial"/>
                <w:sz w:val="22"/>
                <w:szCs w:val="22"/>
              </w:rPr>
            </w:pPr>
            <w:r w:rsidRPr="00415A40">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090AD6" w14:textId="63A24E4B" w:rsidR="00F76B88" w:rsidRPr="008C00FE" w:rsidRDefault="00F76B88" w:rsidP="00F76B88">
            <w:pPr>
              <w:spacing w:before="60" w:after="60"/>
              <w:rPr>
                <w:rFonts w:ascii="Arial" w:hAnsi="Arial" w:cs="Arial"/>
                <w:b/>
                <w:color w:val="000000"/>
                <w:sz w:val="22"/>
                <w:szCs w:val="22"/>
              </w:rPr>
            </w:pPr>
            <w:r>
              <w:rPr>
                <w:rFonts w:ascii="Arial" w:hAnsi="Arial" w:cs="Arial"/>
                <w:b/>
                <w:sz w:val="22"/>
                <w:szCs w:val="24"/>
              </w:rPr>
              <w:t>Navýšení diskové kapacity zálohovacího systému</w:t>
            </w:r>
          </w:p>
        </w:tc>
      </w:tr>
      <w:tr w:rsidR="00F76B88" w:rsidRPr="00415A40" w14:paraId="6C9F2DE6" w14:textId="77777777" w:rsidTr="006B3A85">
        <w:trPr>
          <w:trHeight w:val="510"/>
        </w:trPr>
        <w:tc>
          <w:tcPr>
            <w:tcW w:w="3510" w:type="dxa"/>
          </w:tcPr>
          <w:p w14:paraId="7AB64F77" w14:textId="77777777" w:rsidR="00F76B88" w:rsidRPr="00415A40" w:rsidRDefault="00F76B88" w:rsidP="00F76B88">
            <w:pPr>
              <w:spacing w:before="60" w:after="60"/>
              <w:rPr>
                <w:rFonts w:ascii="Arial" w:hAnsi="Arial" w:cs="Arial"/>
                <w:sz w:val="22"/>
                <w:szCs w:val="22"/>
              </w:rPr>
            </w:pPr>
            <w:r w:rsidRPr="00415A40">
              <w:rPr>
                <w:rFonts w:ascii="Arial" w:hAnsi="Arial" w:cs="Arial"/>
                <w:sz w:val="22"/>
                <w:szCs w:val="22"/>
              </w:rPr>
              <w:t>Obchodní firma nebo název dodavatele právnické osoby:</w:t>
            </w:r>
          </w:p>
        </w:tc>
        <w:tc>
          <w:tcPr>
            <w:tcW w:w="6096" w:type="dxa"/>
            <w:shd w:val="clear" w:color="auto" w:fill="FFFF00"/>
          </w:tcPr>
          <w:p w14:paraId="3F13909A" w14:textId="77777777" w:rsidR="00F76B88" w:rsidRPr="00415A40" w:rsidRDefault="00F76B88" w:rsidP="00F76B88">
            <w:pPr>
              <w:spacing w:before="60" w:after="60"/>
              <w:rPr>
                <w:rFonts w:ascii="Arial" w:hAnsi="Arial" w:cs="Arial"/>
                <w:sz w:val="22"/>
                <w:szCs w:val="22"/>
              </w:rPr>
            </w:pPr>
          </w:p>
        </w:tc>
      </w:tr>
      <w:tr w:rsidR="00F76B88" w:rsidRPr="00415A40" w14:paraId="7B0CCD47" w14:textId="77777777" w:rsidTr="006B3A85">
        <w:trPr>
          <w:trHeight w:val="510"/>
        </w:trPr>
        <w:tc>
          <w:tcPr>
            <w:tcW w:w="3510" w:type="dxa"/>
          </w:tcPr>
          <w:p w14:paraId="31B0B51C" w14:textId="77777777" w:rsidR="00F76B88" w:rsidRPr="00415A40" w:rsidRDefault="00F76B88" w:rsidP="00F76B88">
            <w:pPr>
              <w:spacing w:before="60" w:after="60"/>
              <w:rPr>
                <w:rFonts w:ascii="Arial" w:hAnsi="Arial" w:cs="Arial"/>
                <w:sz w:val="22"/>
                <w:szCs w:val="22"/>
              </w:rPr>
            </w:pPr>
            <w:r w:rsidRPr="00415A40">
              <w:rPr>
                <w:rFonts w:ascii="Arial" w:hAnsi="Arial" w:cs="Arial"/>
                <w:sz w:val="22"/>
                <w:szCs w:val="22"/>
              </w:rPr>
              <w:t>Jméno, příjmení a případně i obchodní firma dodavatele fyzické osoby:</w:t>
            </w:r>
          </w:p>
        </w:tc>
        <w:tc>
          <w:tcPr>
            <w:tcW w:w="6096" w:type="dxa"/>
            <w:shd w:val="clear" w:color="auto" w:fill="FFFF00"/>
          </w:tcPr>
          <w:p w14:paraId="6320C405" w14:textId="77777777" w:rsidR="00F76B88" w:rsidRPr="00415A40" w:rsidRDefault="00F76B88" w:rsidP="00F76B88">
            <w:pPr>
              <w:spacing w:before="60" w:after="60"/>
              <w:rPr>
                <w:rFonts w:ascii="Arial" w:hAnsi="Arial" w:cs="Arial"/>
                <w:sz w:val="22"/>
                <w:szCs w:val="22"/>
              </w:rPr>
            </w:pPr>
          </w:p>
        </w:tc>
      </w:tr>
    </w:tbl>
    <w:p w14:paraId="352C185A" w14:textId="77777777" w:rsidR="00F76B88" w:rsidRPr="00415A40" w:rsidRDefault="00F76B88" w:rsidP="00F76B88">
      <w:pPr>
        <w:rPr>
          <w:rFonts w:ascii="Arial" w:hAnsi="Arial" w:cs="Arial"/>
          <w:sz w:val="22"/>
          <w:szCs w:val="22"/>
        </w:rPr>
      </w:pPr>
    </w:p>
    <w:p w14:paraId="77AEFC66" w14:textId="77777777" w:rsidR="00F76B88" w:rsidRDefault="00F76B88" w:rsidP="00F76B88">
      <w:pPr>
        <w:rPr>
          <w:rFonts w:ascii="Arial" w:hAnsi="Arial" w:cs="Arial"/>
          <w:sz w:val="22"/>
          <w:szCs w:val="22"/>
        </w:rPr>
      </w:pPr>
    </w:p>
    <w:p w14:paraId="0F15CEBE" w14:textId="77777777" w:rsidR="00F76B88" w:rsidRPr="00E97414" w:rsidRDefault="00F76B88" w:rsidP="00F76B88">
      <w:pPr>
        <w:rPr>
          <w:rFonts w:ascii="Arial" w:hAnsi="Arial" w:cs="Arial"/>
          <w:sz w:val="22"/>
          <w:szCs w:val="22"/>
        </w:rPr>
      </w:pPr>
      <w:r w:rsidRPr="00E97414">
        <w:rPr>
          <w:rFonts w:ascii="Arial" w:hAnsi="Arial" w:cs="Arial"/>
          <w:sz w:val="22"/>
          <w:szCs w:val="22"/>
        </w:rPr>
        <w:t>Prohlašuji, že předložená nabídka byla sestavena zcela samostatně, nezávisle, přičemž neexistuje žádné propojení (této) předložené nabídky s jinou samostatně podávanou nabídkou dalšího (jiného) dodavatele/účastníka</w:t>
      </w:r>
      <w:r w:rsidRPr="00E97414">
        <w:rPr>
          <w:rStyle w:val="Znakapoznpodarou"/>
          <w:rFonts w:ascii="Arial" w:hAnsi="Arial" w:cs="Arial"/>
          <w:sz w:val="22"/>
          <w:szCs w:val="22"/>
        </w:rPr>
        <w:footnoteReference w:id="7"/>
      </w:r>
      <w:r w:rsidRPr="00E97414">
        <w:rPr>
          <w:rFonts w:ascii="Arial" w:hAnsi="Arial" w:cs="Arial"/>
          <w:sz w:val="22"/>
          <w:szCs w:val="22"/>
        </w:rPr>
        <w:t xml:space="preserve"> tohoto zadávacího řízení a neexistuje současně žádný vztah ovládání nebo propojenosti</w:t>
      </w:r>
      <w:r w:rsidRPr="00E97414">
        <w:rPr>
          <w:rStyle w:val="Znakapoznpodarou"/>
          <w:rFonts w:ascii="Arial" w:hAnsi="Arial" w:cs="Arial"/>
          <w:sz w:val="22"/>
          <w:szCs w:val="22"/>
        </w:rPr>
        <w:footnoteReference w:id="8"/>
      </w:r>
      <w:r w:rsidRPr="00E97414">
        <w:rPr>
          <w:rFonts w:ascii="Arial" w:hAnsi="Arial" w:cs="Arial"/>
          <w:sz w:val="22"/>
          <w:szCs w:val="22"/>
        </w:rPr>
        <w:t xml:space="preserve"> mezi dodavatelem/účastníkem, podávajícím tuto nabídkou a dalším dodavatelem/účastníkem samostatně podávajícím jinou, další nabídku v tomto zadávacím řízení. </w:t>
      </w:r>
    </w:p>
    <w:p w14:paraId="52A901E6" w14:textId="77777777" w:rsidR="00F76B88" w:rsidRDefault="00F76B88" w:rsidP="00F76B88">
      <w:pPr>
        <w:rPr>
          <w:rFonts w:ascii="Arial" w:hAnsi="Arial" w:cs="Arial"/>
          <w:sz w:val="22"/>
          <w:szCs w:val="22"/>
        </w:rPr>
      </w:pPr>
    </w:p>
    <w:p w14:paraId="38BABB35" w14:textId="77777777" w:rsidR="00F76B88" w:rsidRPr="002B107B" w:rsidRDefault="00F76B88" w:rsidP="00F76B88">
      <w:pPr>
        <w:rPr>
          <w:rFonts w:ascii="Arial" w:hAnsi="Arial" w:cs="Arial"/>
          <w:sz w:val="22"/>
          <w:szCs w:val="22"/>
        </w:rPr>
      </w:pPr>
    </w:p>
    <w:p w14:paraId="6EACB43F" w14:textId="77777777" w:rsidR="00F76B88" w:rsidRPr="002B107B" w:rsidRDefault="00F76B88" w:rsidP="00F76B88">
      <w:pPr>
        <w:rPr>
          <w:rFonts w:ascii="Arial" w:hAnsi="Arial" w:cs="Arial"/>
          <w:sz w:val="22"/>
          <w:szCs w:val="22"/>
        </w:rPr>
      </w:pPr>
    </w:p>
    <w:p w14:paraId="728BC67A" w14:textId="77777777" w:rsidR="00F76B88" w:rsidRDefault="00F76B88" w:rsidP="00F76B88">
      <w:pPr>
        <w:spacing w:after="120"/>
        <w:rPr>
          <w:rFonts w:ascii="Arial" w:hAnsi="Arial" w:cs="Arial"/>
          <w:sz w:val="22"/>
          <w:szCs w:val="22"/>
          <w:shd w:val="clear" w:color="auto" w:fill="FFFF00"/>
        </w:rPr>
      </w:pPr>
      <w:r w:rsidRPr="00415A40">
        <w:rPr>
          <w:rFonts w:ascii="Arial" w:hAnsi="Arial" w:cs="Arial"/>
          <w:sz w:val="22"/>
          <w:szCs w:val="22"/>
        </w:rPr>
        <w:t xml:space="preserve">V(e) </w:t>
      </w:r>
      <w:r w:rsidRPr="00415A40">
        <w:rPr>
          <w:rFonts w:ascii="Arial" w:hAnsi="Arial" w:cs="Arial"/>
          <w:sz w:val="22"/>
          <w:szCs w:val="22"/>
          <w:shd w:val="clear" w:color="auto" w:fill="FFFF00"/>
        </w:rPr>
        <w:t>……………………..</w:t>
      </w:r>
      <w:r w:rsidRPr="00415A40">
        <w:rPr>
          <w:rFonts w:ascii="Arial" w:hAnsi="Arial" w:cs="Arial"/>
          <w:sz w:val="22"/>
          <w:szCs w:val="22"/>
        </w:rPr>
        <w:t xml:space="preserve"> dne </w:t>
      </w:r>
      <w:r w:rsidRPr="00415A40">
        <w:rPr>
          <w:rFonts w:ascii="Arial" w:hAnsi="Arial" w:cs="Arial"/>
          <w:sz w:val="22"/>
          <w:szCs w:val="22"/>
          <w:shd w:val="clear" w:color="auto" w:fill="FFFF00"/>
        </w:rPr>
        <w:t>……………..</w:t>
      </w:r>
    </w:p>
    <w:p w14:paraId="774A1E3E" w14:textId="77777777" w:rsidR="00F76B88" w:rsidRPr="00415A40" w:rsidRDefault="00F76B88" w:rsidP="00F76B88">
      <w:pPr>
        <w:spacing w:after="120"/>
        <w:rPr>
          <w:rFonts w:ascii="Arial" w:hAnsi="Arial" w:cs="Arial"/>
          <w:sz w:val="22"/>
          <w:szCs w:val="22"/>
        </w:rPr>
      </w:pPr>
    </w:p>
    <w:p w14:paraId="71772E53" w14:textId="77777777" w:rsidR="00F76B88" w:rsidRPr="00415A40" w:rsidRDefault="00F76B88" w:rsidP="00F76B88">
      <w:pPr>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160"/>
      </w:tblGrid>
      <w:tr w:rsidR="00F76B88" w:rsidRPr="00415A40" w14:paraId="1F5EC45C" w14:textId="77777777" w:rsidTr="006B3A85">
        <w:trPr>
          <w:trHeight w:val="510"/>
        </w:trPr>
        <w:tc>
          <w:tcPr>
            <w:tcW w:w="9668" w:type="dxa"/>
            <w:gridSpan w:val="2"/>
          </w:tcPr>
          <w:p w14:paraId="04392576" w14:textId="0414207C" w:rsidR="00F76B88" w:rsidRPr="00415A40" w:rsidRDefault="00F76B88" w:rsidP="00F76B88">
            <w:pPr>
              <w:spacing w:before="60" w:after="60"/>
              <w:rPr>
                <w:rFonts w:ascii="Arial" w:hAnsi="Arial" w:cs="Arial"/>
                <w:b/>
                <w:sz w:val="22"/>
                <w:szCs w:val="22"/>
              </w:rPr>
            </w:pPr>
            <w:r>
              <w:rPr>
                <w:rFonts w:ascii="Arial" w:hAnsi="Arial" w:cs="Arial"/>
                <w:b/>
                <w:sz w:val="22"/>
                <w:szCs w:val="22"/>
              </w:rPr>
              <w:t>Podpis dodavatele nebo osoby oprávněné jednat za dodavatele</w:t>
            </w:r>
          </w:p>
        </w:tc>
      </w:tr>
      <w:tr w:rsidR="00F76B88" w:rsidRPr="00415A40" w14:paraId="460D73C4" w14:textId="77777777" w:rsidTr="006B3A85">
        <w:trPr>
          <w:trHeight w:val="510"/>
        </w:trPr>
        <w:tc>
          <w:tcPr>
            <w:tcW w:w="2508" w:type="dxa"/>
          </w:tcPr>
          <w:p w14:paraId="119FC282" w14:textId="77777777" w:rsidR="00F76B88" w:rsidRPr="00415A40" w:rsidRDefault="00F76B88" w:rsidP="006B3A85">
            <w:pPr>
              <w:spacing w:before="60" w:after="60"/>
              <w:rPr>
                <w:rFonts w:ascii="Arial" w:hAnsi="Arial" w:cs="Arial"/>
                <w:sz w:val="22"/>
                <w:szCs w:val="22"/>
              </w:rPr>
            </w:pPr>
            <w:r w:rsidRPr="00415A40">
              <w:rPr>
                <w:rFonts w:ascii="Arial" w:hAnsi="Arial" w:cs="Arial"/>
                <w:sz w:val="22"/>
                <w:szCs w:val="22"/>
              </w:rPr>
              <w:t>Titul, jméno, příjmení</w:t>
            </w:r>
          </w:p>
        </w:tc>
        <w:tc>
          <w:tcPr>
            <w:tcW w:w="7160" w:type="dxa"/>
            <w:shd w:val="clear" w:color="auto" w:fill="FFFF00"/>
          </w:tcPr>
          <w:p w14:paraId="38F5BAD6" w14:textId="77777777" w:rsidR="00F76B88" w:rsidRPr="00415A40" w:rsidRDefault="00F76B88" w:rsidP="006B3A85">
            <w:pPr>
              <w:spacing w:before="60" w:after="60"/>
              <w:rPr>
                <w:rFonts w:ascii="Arial" w:hAnsi="Arial" w:cs="Arial"/>
                <w:sz w:val="22"/>
                <w:szCs w:val="22"/>
              </w:rPr>
            </w:pPr>
          </w:p>
        </w:tc>
      </w:tr>
      <w:tr w:rsidR="00F76B88" w:rsidRPr="00415A40" w14:paraId="0C4F0CF4" w14:textId="77777777" w:rsidTr="006B3A85">
        <w:trPr>
          <w:trHeight w:val="510"/>
        </w:trPr>
        <w:tc>
          <w:tcPr>
            <w:tcW w:w="2508" w:type="dxa"/>
          </w:tcPr>
          <w:p w14:paraId="0D1EFFBF" w14:textId="77777777" w:rsidR="00F76B88" w:rsidRPr="00415A40" w:rsidRDefault="00F76B88" w:rsidP="006B3A85">
            <w:pPr>
              <w:spacing w:before="60" w:after="60"/>
              <w:rPr>
                <w:rFonts w:ascii="Arial" w:hAnsi="Arial" w:cs="Arial"/>
                <w:sz w:val="22"/>
                <w:szCs w:val="22"/>
              </w:rPr>
            </w:pPr>
            <w:r w:rsidRPr="00415A40">
              <w:rPr>
                <w:rFonts w:ascii="Arial" w:hAnsi="Arial" w:cs="Arial"/>
                <w:sz w:val="22"/>
                <w:szCs w:val="22"/>
              </w:rPr>
              <w:t>Podpis:</w:t>
            </w:r>
          </w:p>
        </w:tc>
        <w:tc>
          <w:tcPr>
            <w:tcW w:w="7160" w:type="dxa"/>
            <w:shd w:val="clear" w:color="auto" w:fill="FFFF00"/>
          </w:tcPr>
          <w:p w14:paraId="7945F82F" w14:textId="77777777" w:rsidR="00F76B88" w:rsidRPr="00415A40" w:rsidRDefault="00F76B88" w:rsidP="006B3A85">
            <w:pPr>
              <w:spacing w:before="60" w:after="60"/>
              <w:rPr>
                <w:rFonts w:ascii="Arial" w:hAnsi="Arial" w:cs="Arial"/>
                <w:sz w:val="22"/>
                <w:szCs w:val="22"/>
              </w:rPr>
            </w:pPr>
          </w:p>
        </w:tc>
      </w:tr>
    </w:tbl>
    <w:p w14:paraId="4FB09314" w14:textId="77777777" w:rsidR="00F76B88" w:rsidRDefault="00F76B88" w:rsidP="00F76B88">
      <w:pPr>
        <w:jc w:val="left"/>
        <w:rPr>
          <w:rFonts w:ascii="Arial" w:hAnsi="Arial" w:cs="Arial"/>
          <w:b/>
          <w:sz w:val="28"/>
          <w:szCs w:val="28"/>
        </w:rPr>
      </w:pPr>
    </w:p>
    <w:p w14:paraId="44074713" w14:textId="77777777" w:rsidR="00F76B88" w:rsidRPr="00F30D83" w:rsidRDefault="00F76B88" w:rsidP="00F76B88">
      <w:pPr>
        <w:rPr>
          <w:rFonts w:ascii="Arial" w:hAnsi="Arial" w:cs="Arial"/>
        </w:rPr>
      </w:pPr>
    </w:p>
    <w:p w14:paraId="49362CE8" w14:textId="77777777" w:rsidR="00F76B88" w:rsidRDefault="00F76B88" w:rsidP="008B3878">
      <w:pPr>
        <w:jc w:val="center"/>
        <w:rPr>
          <w:rFonts w:ascii="Arial" w:hAnsi="Arial" w:cs="Arial"/>
          <w:b/>
          <w:sz w:val="22"/>
          <w:szCs w:val="22"/>
        </w:rPr>
      </w:pPr>
    </w:p>
    <w:sectPr w:rsidR="00F76B88" w:rsidSect="008A26A6">
      <w:headerReference w:type="default" r:id="rId38"/>
      <w:pgSz w:w="11906" w:h="16838"/>
      <w:pgMar w:top="851" w:right="1134" w:bottom="851" w:left="1134"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A6D" w16cex:dateUtc="2021-08-02T12:06:00Z"/>
  <w16cex:commentExtensible w16cex:durableId="24B27AFD" w16cex:dateUtc="2021-08-02T12:09:00Z"/>
  <w16cex:commentExtensible w16cex:durableId="24B27D03" w16cex:dateUtc="2021-08-02T12:17:00Z"/>
  <w16cex:commentExtensible w16cex:durableId="24B27D10" w16cex:dateUtc="2021-08-02T12:17:00Z"/>
  <w16cex:commentExtensible w16cex:durableId="24B27D52" w16cex:dateUtc="2021-08-0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4CAF4" w16cid:durableId="24B27A34"/>
  <w16cid:commentId w16cid:paraId="6438419C" w16cid:durableId="24B27A6D"/>
  <w16cid:commentId w16cid:paraId="685F7F2D" w16cid:durableId="24B27AFD"/>
  <w16cid:commentId w16cid:paraId="0AA36831" w16cid:durableId="24B27A35"/>
  <w16cid:commentId w16cid:paraId="01D1DD5C" w16cid:durableId="24B27A36"/>
  <w16cid:commentId w16cid:paraId="16F76991" w16cid:durableId="24B27D03"/>
  <w16cid:commentId w16cid:paraId="7E961BE7" w16cid:durableId="24B27A37"/>
  <w16cid:commentId w16cid:paraId="1F50D19C" w16cid:durableId="24B27D10"/>
  <w16cid:commentId w16cid:paraId="0821991B" w16cid:durableId="24B27A38"/>
  <w16cid:commentId w16cid:paraId="6BBE6555" w16cid:durableId="24B27D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A93A" w14:textId="77777777" w:rsidR="006B3A85" w:rsidRDefault="006B3A85" w:rsidP="006C2DFA">
      <w:r>
        <w:separator/>
      </w:r>
    </w:p>
  </w:endnote>
  <w:endnote w:type="continuationSeparator" w:id="0">
    <w:p w14:paraId="2E12775A" w14:textId="77777777" w:rsidR="006B3A85" w:rsidRDefault="006B3A85" w:rsidP="006C2DFA">
      <w:r>
        <w:continuationSeparator/>
      </w:r>
    </w:p>
  </w:endnote>
  <w:endnote w:type="continuationNotice" w:id="1">
    <w:p w14:paraId="72CE5214" w14:textId="77777777" w:rsidR="006B3A85" w:rsidRDefault="006B3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C1E0" w14:textId="59F8BD6B" w:rsidR="006B3A85" w:rsidRPr="00B37804" w:rsidRDefault="006B3A85" w:rsidP="00826670">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73332">
      <w:rPr>
        <w:rFonts w:ascii="Arial" w:hAnsi="Arial" w:cs="Arial"/>
        <w:bCs/>
        <w:noProof/>
        <w:sz w:val="18"/>
        <w:szCs w:val="18"/>
      </w:rPr>
      <w:t>17</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73332">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bCs/>
        <w:sz w:val="18"/>
        <w:szCs w:val="18"/>
      </w:rPr>
      <w:t>)</w:t>
    </w:r>
  </w:p>
  <w:p w14:paraId="05949867" w14:textId="77777777" w:rsidR="006B3A85" w:rsidRDefault="006B3A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EC05" w14:textId="0A8FB94B" w:rsidR="006B3A85" w:rsidRPr="00B37804" w:rsidRDefault="006B3A85" w:rsidP="00826DE8">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73332">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73332">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bCs/>
        <w:sz w:val="18"/>
        <w:szCs w:val="18"/>
      </w:rPr>
      <w:t>)</w:t>
    </w:r>
  </w:p>
  <w:p w14:paraId="0CB24433" w14:textId="77777777" w:rsidR="006B3A85" w:rsidRDefault="006B3A85" w:rsidP="00826DE8">
    <w:pPr>
      <w:pStyle w:val="Zpat"/>
    </w:pPr>
  </w:p>
  <w:p w14:paraId="2DEF1DD6" w14:textId="77777777" w:rsidR="006B3A85" w:rsidRDefault="006B3A85" w:rsidP="00A96E2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BC57" w14:textId="50E53C26" w:rsidR="006B3A85" w:rsidRPr="00403AB9" w:rsidRDefault="006B3A85" w:rsidP="009E2B5E">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73332">
      <w:rPr>
        <w:rFonts w:ascii="Arial" w:hAnsi="Arial" w:cs="Arial"/>
        <w:bCs/>
        <w:noProof/>
        <w:sz w:val="18"/>
        <w:szCs w:val="18"/>
      </w:rPr>
      <w:t>18</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73332">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bCs/>
        <w:sz w:val="18"/>
        <w:szCs w:val="18"/>
      </w:rPr>
      <w:t>)</w:t>
    </w:r>
  </w:p>
  <w:p w14:paraId="293B01BD" w14:textId="77777777" w:rsidR="006B3A85" w:rsidRDefault="006B3A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9E8F" w14:textId="7197113E" w:rsidR="006B3A85" w:rsidRPr="00403AB9" w:rsidRDefault="006B3A85" w:rsidP="00F94EE6">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73332">
      <w:rPr>
        <w:rFonts w:ascii="Arial" w:hAnsi="Arial" w:cs="Arial"/>
        <w:bCs/>
        <w:noProof/>
        <w:sz w:val="18"/>
        <w:szCs w:val="18"/>
      </w:rPr>
      <w:t>21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73332">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bCs/>
        <w:sz w:val="18"/>
        <w:szCs w:val="18"/>
      </w:rPr>
      <w:t>)</w:t>
    </w:r>
  </w:p>
  <w:p w14:paraId="0EDE8ABA" w14:textId="77777777" w:rsidR="006B3A85" w:rsidRDefault="006B3A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15F9" w14:textId="067C6518" w:rsidR="006B3A85" w:rsidRPr="00B37804" w:rsidRDefault="006B3A85" w:rsidP="00F94EE6">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73332">
      <w:rPr>
        <w:rFonts w:ascii="Arial" w:hAnsi="Arial" w:cs="Arial"/>
        <w:bCs/>
        <w:noProof/>
        <w:sz w:val="18"/>
        <w:szCs w:val="18"/>
      </w:rPr>
      <w:t>3</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73332">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bCs/>
        <w:sz w:val="18"/>
        <w:szCs w:val="18"/>
      </w:rPr>
      <w:t>)</w:t>
    </w:r>
  </w:p>
  <w:p w14:paraId="015AE7FF" w14:textId="77777777" w:rsidR="006B3A85" w:rsidRDefault="006B3A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7A46" w14:textId="77777777" w:rsidR="006B3A85" w:rsidRDefault="006B3A85" w:rsidP="006C2DFA">
      <w:r>
        <w:separator/>
      </w:r>
    </w:p>
  </w:footnote>
  <w:footnote w:type="continuationSeparator" w:id="0">
    <w:p w14:paraId="6E93B0EA" w14:textId="77777777" w:rsidR="006B3A85" w:rsidRDefault="006B3A85" w:rsidP="006C2DFA">
      <w:r>
        <w:continuationSeparator/>
      </w:r>
    </w:p>
  </w:footnote>
  <w:footnote w:type="continuationNotice" w:id="1">
    <w:p w14:paraId="44673ADF" w14:textId="77777777" w:rsidR="006B3A85" w:rsidRDefault="006B3A85"/>
  </w:footnote>
  <w:footnote w:id="2">
    <w:p w14:paraId="3FF9CED0" w14:textId="77777777" w:rsidR="002F58F1" w:rsidRPr="00800DEE" w:rsidRDefault="002F58F1" w:rsidP="002F58F1">
      <w:pPr>
        <w:pStyle w:val="Bezmezer"/>
        <w:rPr>
          <w:rFonts w:ascii="Arial" w:hAnsi="Arial" w:cs="Arial"/>
          <w:sz w:val="18"/>
          <w:szCs w:val="18"/>
        </w:rPr>
      </w:pPr>
      <w:r>
        <w:rPr>
          <w:rStyle w:val="Znakapoznpodarou"/>
        </w:rPr>
        <w:footnoteRef/>
      </w:r>
      <w:r>
        <w:t xml:space="preserve"> </w:t>
      </w:r>
      <w:r>
        <w:rPr>
          <w:rFonts w:ascii="Arial" w:hAnsi="Arial" w:cs="Arial"/>
          <w:bCs/>
          <w:sz w:val="18"/>
          <w:szCs w:val="18"/>
        </w:rPr>
        <w:t>z</w:t>
      </w:r>
      <w:r w:rsidRPr="004B3916">
        <w:rPr>
          <w:rFonts w:ascii="Arial" w:hAnsi="Arial" w:cs="Arial"/>
          <w:bCs/>
          <w:sz w:val="18"/>
          <w:szCs w:val="18"/>
        </w:rPr>
        <w:t>adávací dokumentací</w:t>
      </w:r>
      <w:r w:rsidRPr="004B3916">
        <w:rPr>
          <w:rFonts w:ascii="Arial" w:hAnsi="Arial" w:cs="Arial"/>
          <w:sz w:val="18"/>
          <w:szCs w:val="18"/>
        </w:rPr>
        <w:t xml:space="preserve"> </w:t>
      </w:r>
      <w:r>
        <w:rPr>
          <w:rFonts w:ascii="Arial" w:hAnsi="Arial" w:cs="Arial"/>
          <w:sz w:val="18"/>
          <w:szCs w:val="18"/>
        </w:rPr>
        <w:t xml:space="preserve">zadavatel </w:t>
      </w:r>
      <w:r w:rsidRPr="004B3916">
        <w:rPr>
          <w:rFonts w:ascii="Arial" w:hAnsi="Arial" w:cs="Arial"/>
          <w:sz w:val="18"/>
          <w:szCs w:val="18"/>
        </w:rPr>
        <w:t>rozumí zadávací dokumentace v užším smyslu, tj. veškeré písemné dokumenty obsahující zadávací podmínky, sdělované nebo zpřístupňované účastníkům zadávacího řízení při zahájení zadávacího řízení, včetně změn či doplnění</w:t>
      </w:r>
      <w:r w:rsidRPr="004B3916">
        <w:rPr>
          <w:rFonts w:ascii="Arial" w:hAnsi="Arial" w:cs="Arial"/>
        </w:rPr>
        <w:t xml:space="preserve"> </w:t>
      </w:r>
      <w:r w:rsidRPr="00800DEE">
        <w:rPr>
          <w:rFonts w:ascii="Arial" w:hAnsi="Arial" w:cs="Arial"/>
          <w:sz w:val="18"/>
          <w:szCs w:val="18"/>
        </w:rPr>
        <w:t>zadáva</w:t>
      </w:r>
      <w:r>
        <w:rPr>
          <w:rFonts w:ascii="Arial" w:hAnsi="Arial" w:cs="Arial"/>
          <w:sz w:val="18"/>
          <w:szCs w:val="18"/>
        </w:rPr>
        <w:t>cí dokumentace podle § 99 ZZVZ</w:t>
      </w:r>
      <w:r w:rsidRPr="00800DEE">
        <w:rPr>
          <w:rFonts w:ascii="Arial" w:hAnsi="Arial" w:cs="Arial"/>
          <w:sz w:val="18"/>
          <w:szCs w:val="18"/>
        </w:rPr>
        <w:t>, s výjimkou fo</w:t>
      </w:r>
      <w:r>
        <w:rPr>
          <w:rFonts w:ascii="Arial" w:hAnsi="Arial" w:cs="Arial"/>
          <w:sz w:val="18"/>
          <w:szCs w:val="18"/>
        </w:rPr>
        <w:t>rmulářů podle § 212 ZZVZ</w:t>
      </w:r>
      <w:r w:rsidRPr="00800DEE">
        <w:rPr>
          <w:rFonts w:ascii="Arial" w:hAnsi="Arial" w:cs="Arial"/>
          <w:sz w:val="18"/>
          <w:szCs w:val="18"/>
        </w:rPr>
        <w:t xml:space="preserve"> a výzev</w:t>
      </w:r>
      <w:r>
        <w:rPr>
          <w:rFonts w:ascii="Arial" w:hAnsi="Arial" w:cs="Arial"/>
          <w:sz w:val="18"/>
          <w:szCs w:val="18"/>
        </w:rPr>
        <w:t xml:space="preserve"> uvedených v příloze č. 6 ZZVZ</w:t>
      </w:r>
      <w:r w:rsidRPr="00800DEE">
        <w:rPr>
          <w:rFonts w:ascii="Arial" w:hAnsi="Arial" w:cs="Arial"/>
          <w:sz w:val="18"/>
          <w:szCs w:val="18"/>
        </w:rPr>
        <w:t>.</w:t>
      </w:r>
    </w:p>
    <w:p w14:paraId="20E33CE6" w14:textId="5798E4F0" w:rsidR="002F58F1" w:rsidRDefault="002F58F1">
      <w:pPr>
        <w:pStyle w:val="Textpoznpodarou"/>
      </w:pPr>
    </w:p>
  </w:footnote>
  <w:footnote w:id="3">
    <w:p w14:paraId="643FF41B" w14:textId="77777777" w:rsidR="006B3A85" w:rsidRPr="00B92800" w:rsidRDefault="006B3A85" w:rsidP="00DF1247">
      <w:pPr>
        <w:pStyle w:val="Textpoznpodarou"/>
        <w:rPr>
          <w:rFonts w:ascii="Arial" w:hAnsi="Arial" w:cs="Arial"/>
          <w:sz w:val="18"/>
          <w:szCs w:val="18"/>
        </w:rPr>
      </w:pPr>
      <w:r w:rsidRPr="00B92800">
        <w:rPr>
          <w:rStyle w:val="Znakapoznpodarou"/>
          <w:rFonts w:ascii="Arial" w:hAnsi="Arial" w:cs="Arial"/>
          <w:sz w:val="18"/>
          <w:szCs w:val="18"/>
        </w:rPr>
        <w:footnoteRef/>
      </w:r>
      <w:r w:rsidRPr="00B92800">
        <w:rPr>
          <w:rFonts w:ascii="Arial" w:hAnsi="Arial" w:cs="Arial"/>
          <w:sz w:val="18"/>
          <w:szCs w:val="18"/>
        </w:rPr>
        <w:t xml:space="preserve"> zákon č. 106/1999 Sb., o svobodném přístupu k informacím, ve znění pozdějších předpisů</w:t>
      </w:r>
    </w:p>
  </w:footnote>
  <w:footnote w:id="4">
    <w:p w14:paraId="667F089A" w14:textId="77777777" w:rsidR="006B3A85" w:rsidRPr="00C8579C" w:rsidRDefault="006B3A85" w:rsidP="00665E4C">
      <w:pPr>
        <w:pStyle w:val="Textpoznpodarou"/>
        <w:jc w:val="both"/>
        <w:rPr>
          <w:rFonts w:ascii="Arial" w:hAnsi="Arial" w:cs="Arial"/>
        </w:rPr>
      </w:pPr>
      <w:r w:rsidRPr="00C8579C">
        <w:rPr>
          <w:rStyle w:val="Znakapoznpodarou"/>
          <w:rFonts w:ascii="Arial" w:eastAsia="Calibri" w:hAnsi="Arial" w:cs="Arial"/>
        </w:rPr>
        <w:footnoteRef/>
      </w:r>
      <w:r w:rsidRPr="00C8579C">
        <w:rPr>
          <w:rFonts w:ascii="Arial" w:hAnsi="Arial" w:cs="Arial"/>
        </w:rPr>
        <w:t xml:space="preserve"> Nehodící se škrtněte/odstraňte. Dodavatel uvede ANO, pokud splňuje znaky mikropodniku, malého podniku nebo středního podniku, jejichž definice je uvedena na </w:t>
      </w:r>
      <w:hyperlink r:id="rId1" w:history="1">
        <w:r w:rsidRPr="00C8579C">
          <w:rPr>
            <w:rStyle w:val="Hypertextovodkaz"/>
            <w:rFonts w:ascii="Arial" w:hAnsi="Arial" w:cs="Arial"/>
          </w:rPr>
          <w:t>http://eur-lex.europa.eu/legal-content/CS/TXT/?uri=URISERV:n26026</w:t>
        </w:r>
      </w:hyperlink>
    </w:p>
    <w:p w14:paraId="3279EBBD" w14:textId="77777777" w:rsidR="006B3A85" w:rsidRPr="00C8579C" w:rsidRDefault="006B3A85" w:rsidP="00665E4C">
      <w:pPr>
        <w:pStyle w:val="Textpoznpodarou"/>
        <w:jc w:val="both"/>
        <w:rPr>
          <w:rFonts w:ascii="Arial" w:hAnsi="Arial" w:cs="Arial"/>
        </w:rPr>
      </w:pPr>
    </w:p>
  </w:footnote>
  <w:footnote w:id="5">
    <w:p w14:paraId="4BB35C84" w14:textId="06F04985" w:rsidR="006B3A85" w:rsidRPr="00283FB5" w:rsidRDefault="006B3A85" w:rsidP="00466411">
      <w:pPr>
        <w:pStyle w:val="Textpoznpodarou"/>
        <w:jc w:val="both"/>
        <w:rPr>
          <w:rFonts w:ascii="Arial" w:hAnsi="Arial" w:cs="Arial"/>
        </w:rPr>
      </w:pPr>
      <w:r>
        <w:rPr>
          <w:rStyle w:val="Znakapoznpodarou"/>
        </w:rPr>
        <w:t>*)</w:t>
      </w:r>
      <w:r>
        <w:t xml:space="preserve"> </w:t>
      </w:r>
      <w:r w:rsidRPr="00283FB5">
        <w:rPr>
          <w:rFonts w:ascii="Arial" w:hAnsi="Arial" w:cs="Arial"/>
        </w:rPr>
        <w:t xml:space="preserve">V případě, že </w:t>
      </w:r>
      <w:r>
        <w:rPr>
          <w:rFonts w:ascii="Arial" w:hAnsi="Arial" w:cs="Arial"/>
        </w:rPr>
        <w:t xml:space="preserve">prodávající </w:t>
      </w:r>
      <w:r w:rsidRPr="00283FB5">
        <w:rPr>
          <w:rFonts w:ascii="Arial" w:hAnsi="Arial" w:cs="Arial"/>
        </w:rPr>
        <w:t>v nabídce uvede, že nevyužije pro plnění předmětu veřejné zakázky poddodavatele, bude znění článku V</w:t>
      </w:r>
      <w:r>
        <w:rPr>
          <w:rFonts w:ascii="Arial" w:hAnsi="Arial" w:cs="Arial"/>
        </w:rPr>
        <w:t>I</w:t>
      </w:r>
      <w:r w:rsidRPr="00283FB5">
        <w:rPr>
          <w:rFonts w:ascii="Arial" w:hAnsi="Arial" w:cs="Arial"/>
        </w:rPr>
        <w:t>II. upraveno v následujícím znění: „</w:t>
      </w:r>
      <w:r>
        <w:rPr>
          <w:rFonts w:ascii="Arial" w:hAnsi="Arial" w:cs="Arial"/>
        </w:rPr>
        <w:t>Prodávající</w:t>
      </w:r>
      <w:r w:rsidRPr="00283FB5">
        <w:rPr>
          <w:rFonts w:ascii="Arial" w:hAnsi="Arial" w:cs="Arial"/>
        </w:rPr>
        <w:t xml:space="preserve"> v nabídce uvedl, že poskytnutí plnění zajistí bez poddodavatele, tudíž se jejich využití nepředpokládá.“</w:t>
      </w:r>
    </w:p>
  </w:footnote>
  <w:footnote w:id="6">
    <w:p w14:paraId="663E7173" w14:textId="77777777" w:rsidR="006B3A85" w:rsidRPr="00B758DC" w:rsidRDefault="006B3A85" w:rsidP="00115D28">
      <w:pPr>
        <w:pStyle w:val="Textpoznpodarou"/>
        <w:jc w:val="both"/>
        <w:rPr>
          <w:rFonts w:ascii="Arial" w:hAnsi="Arial" w:cs="Arial"/>
          <w:sz w:val="18"/>
          <w:szCs w:val="18"/>
        </w:rPr>
      </w:pPr>
      <w:r w:rsidRPr="00B758DC">
        <w:rPr>
          <w:rStyle w:val="Znakapoznpodarou"/>
          <w:rFonts w:ascii="Arial" w:hAnsi="Arial" w:cs="Arial"/>
          <w:sz w:val="18"/>
          <w:szCs w:val="18"/>
        </w:rPr>
        <w:footnoteRef/>
      </w:r>
      <w:r w:rsidRPr="00B758DC">
        <w:rPr>
          <w:rFonts w:ascii="Arial" w:hAnsi="Arial" w:cs="Arial"/>
          <w:sz w:val="18"/>
          <w:szCs w:val="18"/>
        </w:rPr>
        <w:t xml:space="preserve"> Čestné prohlášení se plně vztahuje jednak k rozsudku Soudního dvora Evropské unie ze dne 8. února 2018 ve věci C-144/17 (Lloyd´s of </w:t>
      </w:r>
      <w:proofErr w:type="gramStart"/>
      <w:r w:rsidRPr="00B758DC">
        <w:rPr>
          <w:rFonts w:ascii="Arial" w:hAnsi="Arial" w:cs="Arial"/>
          <w:sz w:val="18"/>
          <w:szCs w:val="18"/>
        </w:rPr>
        <w:t>London</w:t>
      </w:r>
      <w:proofErr w:type="gramEnd"/>
      <w:r w:rsidRPr="00B758DC">
        <w:rPr>
          <w:rFonts w:ascii="Arial" w:hAnsi="Arial" w:cs="Arial"/>
          <w:sz w:val="18"/>
          <w:szCs w:val="18"/>
        </w:rPr>
        <w:t xml:space="preserve">) a jednak k rozsudku Soudního dvora Evropské unie ze dne 17. května 2018 ve věci C-531/16 (Lietuvos Aukščiausiasis Teismas). Smyslem existence Čestného prohlášení je zajistit co nejširší možnou účast uchazečů na zadávacím řízení. </w:t>
      </w:r>
    </w:p>
  </w:footnote>
  <w:footnote w:id="7">
    <w:p w14:paraId="049348E9" w14:textId="77777777" w:rsidR="006B3A85" w:rsidRPr="00B758DC" w:rsidRDefault="006B3A85" w:rsidP="00F76B88">
      <w:pPr>
        <w:pStyle w:val="Textpoznpodarou"/>
        <w:rPr>
          <w:rFonts w:ascii="Arial" w:hAnsi="Arial" w:cs="Arial"/>
          <w:sz w:val="18"/>
          <w:szCs w:val="18"/>
        </w:rPr>
      </w:pPr>
      <w:r w:rsidRPr="00B758DC">
        <w:rPr>
          <w:rStyle w:val="Znakapoznpodarou"/>
          <w:rFonts w:ascii="Arial" w:hAnsi="Arial" w:cs="Arial"/>
          <w:sz w:val="18"/>
          <w:szCs w:val="18"/>
        </w:rPr>
        <w:footnoteRef/>
      </w:r>
      <w:r w:rsidRPr="00B758DC">
        <w:rPr>
          <w:rFonts w:ascii="Arial" w:hAnsi="Arial" w:cs="Arial"/>
          <w:sz w:val="18"/>
          <w:szCs w:val="18"/>
        </w:rPr>
        <w:t xml:space="preserve"> shodný význam má v t</w:t>
      </w:r>
      <w:r>
        <w:rPr>
          <w:rFonts w:ascii="Arial" w:hAnsi="Arial" w:cs="Arial"/>
          <w:sz w:val="18"/>
          <w:szCs w:val="18"/>
        </w:rPr>
        <w:t>omto kontextu i termín „uchazeč</w:t>
      </w:r>
    </w:p>
  </w:footnote>
  <w:footnote w:id="8">
    <w:p w14:paraId="2160B6FD" w14:textId="77777777" w:rsidR="006B3A85" w:rsidRPr="00B758DC" w:rsidRDefault="006B3A85" w:rsidP="00F76B88">
      <w:pPr>
        <w:pStyle w:val="Textpoznpodarou"/>
        <w:rPr>
          <w:rFonts w:ascii="Arial" w:hAnsi="Arial" w:cs="Arial"/>
          <w:sz w:val="18"/>
          <w:szCs w:val="18"/>
        </w:rPr>
      </w:pPr>
      <w:r w:rsidRPr="00B758DC">
        <w:rPr>
          <w:rStyle w:val="Znakapoznpodarou"/>
          <w:rFonts w:ascii="Arial" w:hAnsi="Arial" w:cs="Arial"/>
          <w:sz w:val="18"/>
          <w:szCs w:val="18"/>
        </w:rPr>
        <w:footnoteRef/>
      </w:r>
      <w:r w:rsidRPr="00B758DC">
        <w:rPr>
          <w:rFonts w:ascii="Arial" w:hAnsi="Arial" w:cs="Arial"/>
          <w:sz w:val="18"/>
          <w:szCs w:val="18"/>
        </w:rPr>
        <w:t xml:space="preserve"> existence vztahů, popř. propojenosti mezi podniky téže podnikatelské skupiny nebo sdružení kooperujících podniků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5350" w14:textId="77777777" w:rsidR="006B3A85" w:rsidRDefault="006B3A85" w:rsidP="0031243B">
    <w:pPr>
      <w:pStyle w:val="Zhlav"/>
    </w:pPr>
  </w:p>
  <w:tbl>
    <w:tblPr>
      <w:tblW w:w="9889" w:type="dxa"/>
      <w:tblLook w:val="00A0" w:firstRow="1" w:lastRow="0" w:firstColumn="1" w:lastColumn="0" w:noHBand="0" w:noVBand="0"/>
    </w:tblPr>
    <w:tblGrid>
      <w:gridCol w:w="6345"/>
      <w:gridCol w:w="3544"/>
    </w:tblGrid>
    <w:tr w:rsidR="006B3A85" w:rsidRPr="00896A69" w14:paraId="4531BF15" w14:textId="77777777" w:rsidTr="006A1946">
      <w:tc>
        <w:tcPr>
          <w:tcW w:w="6345" w:type="dxa"/>
        </w:tcPr>
        <w:p w14:paraId="0C7DF25E" w14:textId="4F888E12" w:rsidR="006B3A85" w:rsidRPr="00896A69" w:rsidRDefault="006B3A85" w:rsidP="00FF59A2">
          <w:pPr>
            <w:tabs>
              <w:tab w:val="left" w:pos="1206"/>
            </w:tabs>
            <w:jc w:val="left"/>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Odbor informatiky</w:t>
          </w:r>
        </w:p>
      </w:tc>
      <w:tc>
        <w:tcPr>
          <w:tcW w:w="3544" w:type="dxa"/>
        </w:tcPr>
        <w:p w14:paraId="56C7AC81" w14:textId="77777777" w:rsidR="006B3A85" w:rsidRPr="00896A69" w:rsidRDefault="006B3A85" w:rsidP="006A1946">
          <w:pPr>
            <w:tabs>
              <w:tab w:val="center" w:pos="4536"/>
              <w:tab w:val="right" w:pos="9072"/>
            </w:tabs>
            <w:jc w:val="right"/>
            <w:rPr>
              <w:sz w:val="22"/>
            </w:rPr>
          </w:pPr>
          <w:r>
            <w:rPr>
              <w:rFonts w:cs="Arial"/>
              <w:b/>
              <w:noProof/>
              <w:color w:val="1F497D"/>
              <w:sz w:val="44"/>
              <w:szCs w:val="28"/>
            </w:rPr>
            <w:drawing>
              <wp:inline distT="0" distB="0" distL="0" distR="0" wp14:anchorId="5FBF81D3" wp14:editId="50E46EE4">
                <wp:extent cx="1752600" cy="523875"/>
                <wp:effectExtent l="0" t="0" r="0" b="9525"/>
                <wp:docPr id="1"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207C69E3" w14:textId="77777777" w:rsidR="006B3A85" w:rsidRPr="001E41D5" w:rsidRDefault="006B3A85" w:rsidP="0031243B">
    <w:pPr>
      <w:pStyle w:val="Zhlav"/>
    </w:pPr>
  </w:p>
  <w:p w14:paraId="5FF6FA76" w14:textId="77777777" w:rsidR="006B3A85" w:rsidRPr="001E41D5" w:rsidRDefault="006B3A85" w:rsidP="00A96E2B">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35FD" w14:textId="0AB3E60A" w:rsidR="006B3A85" w:rsidRPr="00740B4E" w:rsidRDefault="006B3A85" w:rsidP="00740B4E">
    <w:pPr>
      <w:pStyle w:val="Zhlav"/>
      <w:jc w:val="right"/>
      <w:rPr>
        <w:rFonts w:ascii="Arial" w:hAnsi="Arial" w:cs="Arial"/>
        <w:sz w:val="22"/>
      </w:rPr>
    </w:pPr>
    <w:r w:rsidRPr="00740B4E">
      <w:rPr>
        <w:rFonts w:ascii="Arial" w:hAnsi="Arial" w:cs="Arial"/>
        <w:sz w:val="22"/>
      </w:rPr>
      <w:t>Příloha č. 1</w:t>
    </w:r>
    <w:r>
      <w:rPr>
        <w:rFonts w:ascii="Arial" w:hAnsi="Arial" w:cs="Arial"/>
        <w:sz w:val="22"/>
      </w:rPr>
      <w:t xml:space="preserve"> kupní smlouvy </w:t>
    </w:r>
    <w:r w:rsidRPr="00740B4E">
      <w:rPr>
        <w:rFonts w:ascii="Arial" w:hAnsi="Arial" w:cs="Arial"/>
        <w:sz w:val="22"/>
      </w:rPr>
      <w:t>– Technická specifikace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9775" w14:textId="2BF9978C" w:rsidR="006B3A85" w:rsidRPr="00951CD4" w:rsidRDefault="006B3A85" w:rsidP="009B23DB">
    <w:pPr>
      <w:pStyle w:val="Zhlav"/>
      <w:jc w:val="right"/>
      <w:rPr>
        <w:rFonts w:ascii="Arial" w:hAnsi="Arial" w:cs="Arial"/>
        <w:i/>
        <w:color w:val="948A54" w:themeColor="background2" w:themeShade="80"/>
        <w:sz w:val="22"/>
        <w:szCs w:val="22"/>
      </w:rPr>
    </w:pPr>
    <w:r w:rsidRPr="00951CD4">
      <w:rPr>
        <w:rFonts w:ascii="Arial" w:hAnsi="Arial" w:cs="Arial"/>
        <w:i/>
        <w:color w:val="948A54" w:themeColor="background2" w:themeShade="80"/>
        <w:sz w:val="22"/>
        <w:szCs w:val="22"/>
      </w:rPr>
      <w:t>Příloha G</w:t>
    </w:r>
    <w:r>
      <w:rPr>
        <w:rFonts w:ascii="Arial" w:hAnsi="Arial" w:cs="Arial"/>
        <w:i/>
        <w:color w:val="948A54" w:themeColor="background2" w:themeShade="80"/>
        <w:sz w:val="22"/>
        <w:szCs w:val="22"/>
      </w:rPr>
      <w:t xml:space="preserve"> zadávací dokumentace</w:t>
    </w:r>
    <w:r w:rsidRPr="00951CD4">
      <w:rPr>
        <w:rFonts w:ascii="Arial" w:hAnsi="Arial" w:cs="Arial"/>
        <w:i/>
        <w:color w:val="948A54" w:themeColor="background2" w:themeShade="80"/>
        <w:sz w:val="22"/>
        <w:szCs w:val="22"/>
      </w:rPr>
      <w:t xml:space="preserve"> – Čestné prohlášení o</w:t>
    </w:r>
    <w:r>
      <w:rPr>
        <w:rFonts w:ascii="Arial" w:hAnsi="Arial" w:cs="Arial"/>
        <w:i/>
        <w:color w:val="948A54" w:themeColor="background2" w:themeShade="80"/>
        <w:sz w:val="22"/>
        <w:szCs w:val="22"/>
      </w:rPr>
      <w:br/>
    </w:r>
    <w:r w:rsidRPr="00951CD4">
      <w:rPr>
        <w:rFonts w:ascii="Arial" w:hAnsi="Arial" w:cs="Arial"/>
        <w:i/>
        <w:color w:val="948A54" w:themeColor="background2" w:themeShade="80"/>
        <w:sz w:val="22"/>
        <w:szCs w:val="22"/>
      </w:rPr>
      <w:t>splnění environmen</w:t>
    </w:r>
    <w:r>
      <w:rPr>
        <w:rFonts w:ascii="Arial" w:hAnsi="Arial" w:cs="Arial"/>
        <w:i/>
        <w:color w:val="948A54" w:themeColor="background2" w:themeShade="80"/>
        <w:sz w:val="22"/>
        <w:szCs w:val="22"/>
      </w:rPr>
      <w:t>t</w:t>
    </w:r>
    <w:r w:rsidRPr="00951CD4">
      <w:rPr>
        <w:rFonts w:ascii="Arial" w:hAnsi="Arial" w:cs="Arial"/>
        <w:i/>
        <w:color w:val="948A54" w:themeColor="background2" w:themeShade="80"/>
        <w:sz w:val="22"/>
        <w:szCs w:val="22"/>
      </w:rPr>
      <w:t>álních požadavků</w:t>
    </w:r>
  </w:p>
  <w:p w14:paraId="21A05552" w14:textId="77777777" w:rsidR="006B3A85" w:rsidRPr="009B23DB" w:rsidRDefault="006B3A85" w:rsidP="009B23DB">
    <w:pPr>
      <w:pStyle w:val="Zhlav"/>
      <w:rPr>
        <w:rFonts w:ascii="Arial" w:hAnsi="Arial" w:cs="Arial"/>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5BDB" w14:textId="762D707F" w:rsidR="006B3A85" w:rsidRPr="00AE79E6" w:rsidRDefault="006B3A85" w:rsidP="009B23DB">
    <w:pPr>
      <w:pStyle w:val="Zhlav"/>
      <w:jc w:val="right"/>
      <w:rPr>
        <w:rFonts w:ascii="Arial" w:hAnsi="Arial" w:cs="Arial"/>
        <w:i/>
        <w:color w:val="948A54" w:themeColor="background2" w:themeShade="80"/>
        <w:sz w:val="22"/>
        <w:szCs w:val="22"/>
      </w:rPr>
    </w:pPr>
    <w:r w:rsidRPr="00AE79E6">
      <w:rPr>
        <w:rFonts w:ascii="Arial" w:hAnsi="Arial" w:cs="Arial"/>
        <w:i/>
        <w:color w:val="948A54" w:themeColor="background2" w:themeShade="80"/>
        <w:sz w:val="22"/>
        <w:szCs w:val="22"/>
      </w:rPr>
      <w:t xml:space="preserve">Příloha H zadávací dokumentace – </w:t>
    </w:r>
    <w:r w:rsidRPr="00AE79E6">
      <w:rPr>
        <w:rFonts w:ascii="Arial" w:hAnsi="Arial" w:cs="Arial"/>
        <w:sz w:val="22"/>
        <w:szCs w:val="22"/>
      </w:rPr>
      <w:t>Čestné prohlášení o samostatnosti a nezávislosti nabídky a o neexistenci propojení mezi dodavateli/účastníky, předkládajícími samostatné nabídky</w:t>
    </w:r>
  </w:p>
  <w:p w14:paraId="17EF9E9B" w14:textId="77777777" w:rsidR="006B3A85" w:rsidRPr="00AE79E6" w:rsidRDefault="006B3A85" w:rsidP="009B23DB">
    <w:pPr>
      <w:pStyle w:val="Zhlav"/>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28A3" w14:textId="70CE981D" w:rsidR="006B3A85" w:rsidRPr="00E61448" w:rsidRDefault="006B3A85" w:rsidP="009E2B5E">
    <w:pPr>
      <w:pStyle w:val="Zhlav"/>
      <w:jc w:val="right"/>
      <w:rPr>
        <w:i/>
        <w:color w:val="948A54" w:themeColor="background2" w:themeShade="80"/>
      </w:rPr>
    </w:pPr>
    <w:r w:rsidRPr="00E61448">
      <w:rPr>
        <w:rFonts w:ascii="Arial" w:hAnsi="Arial" w:cs="Arial"/>
        <w:i/>
        <w:color w:val="948A54" w:themeColor="background2" w:themeShade="80"/>
        <w:sz w:val="22"/>
        <w:szCs w:val="22"/>
      </w:rPr>
      <w:t>Příloha A</w:t>
    </w:r>
    <w:r>
      <w:rPr>
        <w:rFonts w:ascii="Arial" w:hAnsi="Arial" w:cs="Arial"/>
        <w:i/>
        <w:color w:val="948A54" w:themeColor="background2" w:themeShade="80"/>
        <w:sz w:val="22"/>
        <w:szCs w:val="22"/>
      </w:rPr>
      <w:t xml:space="preserve"> zadávací dokumentace </w:t>
    </w:r>
    <w:r w:rsidRPr="00E61448">
      <w:rPr>
        <w:rFonts w:ascii="Arial" w:hAnsi="Arial" w:cs="Arial"/>
        <w:i/>
        <w:color w:val="948A54" w:themeColor="background2" w:themeShade="80"/>
        <w:sz w:val="22"/>
        <w:szCs w:val="22"/>
      </w:rPr>
      <w:t xml:space="preserve"> – Vzor krycího listu nabídky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A614" w14:textId="77777777" w:rsidR="006B3A85" w:rsidRPr="008B3FFC" w:rsidRDefault="006B3A85" w:rsidP="009E2B5E">
    <w:pPr>
      <w:pStyle w:val="Zhlav"/>
      <w:jc w:val="right"/>
      <w:rPr>
        <w:rFonts w:ascii="Arial" w:hAnsi="Arial" w:cs="Arial"/>
        <w:b/>
        <w:i/>
        <w:noProof/>
        <w:sz w:val="22"/>
        <w:szCs w:val="22"/>
      </w:rPr>
    </w:pPr>
    <w:r>
      <w:rPr>
        <w:rFonts w:ascii="Arial" w:hAnsi="Arial" w:cs="Arial"/>
        <w:b/>
        <w:i/>
        <w:noProof/>
        <w:sz w:val="22"/>
        <w:szCs w:val="22"/>
      </w:rPr>
      <w:t>Příloha M</w:t>
    </w:r>
    <w:r w:rsidRPr="00C511DB">
      <w:rPr>
        <w:rFonts w:ascii="Arial" w:hAnsi="Arial" w:cs="Arial"/>
        <w:b/>
        <w:i/>
        <w:noProof/>
        <w:sz w:val="22"/>
        <w:szCs w:val="22"/>
      </w:rPr>
      <w:t xml:space="preserve"> zadávací dokumentace – </w:t>
    </w:r>
    <w:r>
      <w:rPr>
        <w:rFonts w:ascii="Arial" w:hAnsi="Arial" w:cs="Arial"/>
        <w:b/>
        <w:i/>
        <w:noProof/>
        <w:sz w:val="22"/>
        <w:szCs w:val="22"/>
      </w:rPr>
      <w:t>Vzor smlouvy o mlčenlivosti pro účastníky prohlídky místa plnění</w:t>
    </w:r>
  </w:p>
  <w:p w14:paraId="78851D23" w14:textId="77777777" w:rsidR="006B3A85" w:rsidRPr="007552B3" w:rsidRDefault="006B3A85" w:rsidP="009E2B5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2CB1" w14:textId="32008295" w:rsidR="006B3A85" w:rsidRPr="00E61448" w:rsidRDefault="006B3A85" w:rsidP="00C0087D">
    <w:pPr>
      <w:pStyle w:val="Zhlav"/>
      <w:jc w:val="right"/>
      <w:rPr>
        <w:rFonts w:ascii="Arial" w:hAnsi="Arial" w:cs="Arial"/>
        <w:i/>
        <w:color w:val="948A54" w:themeColor="background2" w:themeShade="80"/>
        <w:sz w:val="22"/>
        <w:szCs w:val="22"/>
      </w:rPr>
    </w:pPr>
    <w:r w:rsidRPr="00E61448">
      <w:rPr>
        <w:rFonts w:ascii="Arial" w:hAnsi="Arial" w:cs="Arial"/>
        <w:i/>
        <w:color w:val="948A54" w:themeColor="background2" w:themeShade="80"/>
        <w:sz w:val="22"/>
        <w:szCs w:val="22"/>
      </w:rPr>
      <w:t>Příloha B</w:t>
    </w:r>
    <w:r>
      <w:rPr>
        <w:rFonts w:ascii="Arial" w:hAnsi="Arial" w:cs="Arial"/>
        <w:i/>
        <w:color w:val="948A54" w:themeColor="background2" w:themeShade="80"/>
        <w:sz w:val="22"/>
        <w:szCs w:val="22"/>
      </w:rPr>
      <w:t xml:space="preserve"> zadávací dokumentace</w:t>
    </w:r>
    <w:r w:rsidRPr="00E61448">
      <w:rPr>
        <w:rFonts w:ascii="Arial" w:hAnsi="Arial" w:cs="Arial"/>
        <w:i/>
        <w:color w:val="948A54" w:themeColor="background2" w:themeShade="80"/>
        <w:sz w:val="22"/>
        <w:szCs w:val="22"/>
      </w:rPr>
      <w:t xml:space="preserve">  </w:t>
    </w:r>
    <w:r>
      <w:rPr>
        <w:rFonts w:ascii="Arial" w:hAnsi="Arial" w:cs="Arial"/>
        <w:i/>
        <w:color w:val="948A54" w:themeColor="background2" w:themeShade="80"/>
        <w:sz w:val="22"/>
        <w:szCs w:val="22"/>
      </w:rPr>
      <w:t xml:space="preserve"> - Vzor čestného prohlášení o</w:t>
    </w:r>
    <w:r>
      <w:rPr>
        <w:rFonts w:ascii="Arial" w:hAnsi="Arial" w:cs="Arial"/>
        <w:i/>
        <w:color w:val="948A54" w:themeColor="background2" w:themeShade="80"/>
        <w:sz w:val="22"/>
        <w:szCs w:val="22"/>
      </w:rPr>
      <w:br/>
    </w:r>
    <w:r w:rsidRPr="00E61448">
      <w:rPr>
        <w:rFonts w:ascii="Arial" w:hAnsi="Arial" w:cs="Arial"/>
        <w:i/>
        <w:color w:val="948A54" w:themeColor="background2" w:themeShade="80"/>
        <w:sz w:val="22"/>
        <w:szCs w:val="22"/>
      </w:rPr>
      <w:t>splnění části kvalifikace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8DA5" w14:textId="15771D8B" w:rsidR="006B3A85" w:rsidRPr="00E61448" w:rsidRDefault="006B3A85" w:rsidP="00E61448">
    <w:pPr>
      <w:pStyle w:val="Zhlav"/>
      <w:jc w:val="right"/>
      <w:rPr>
        <w:rFonts w:ascii="Arial" w:hAnsi="Arial" w:cs="Arial"/>
        <w:i/>
        <w:color w:val="948A54" w:themeColor="background2" w:themeShade="80"/>
        <w:sz w:val="22"/>
        <w:szCs w:val="22"/>
      </w:rPr>
    </w:pPr>
    <w:r w:rsidRPr="00E61448">
      <w:rPr>
        <w:rFonts w:ascii="Arial" w:hAnsi="Arial" w:cs="Arial"/>
        <w:i/>
        <w:color w:val="948A54" w:themeColor="background2" w:themeShade="80"/>
        <w:sz w:val="22"/>
        <w:szCs w:val="22"/>
      </w:rPr>
      <w:t xml:space="preserve">Příloha C </w:t>
    </w:r>
    <w:r>
      <w:rPr>
        <w:rFonts w:ascii="Arial" w:hAnsi="Arial" w:cs="Arial"/>
        <w:i/>
        <w:color w:val="948A54" w:themeColor="background2" w:themeShade="80"/>
        <w:sz w:val="22"/>
        <w:szCs w:val="22"/>
      </w:rPr>
      <w:t>zadávací dokumentace</w:t>
    </w:r>
    <w:r w:rsidRPr="00E61448">
      <w:rPr>
        <w:rFonts w:ascii="Arial" w:hAnsi="Arial" w:cs="Arial"/>
        <w:i/>
        <w:color w:val="948A54" w:themeColor="background2" w:themeShade="80"/>
        <w:sz w:val="22"/>
        <w:szCs w:val="22"/>
      </w:rPr>
      <w:t xml:space="preserve">  – Technická specifikace</w:t>
    </w:r>
  </w:p>
  <w:p w14:paraId="4647D1A7" w14:textId="77777777" w:rsidR="006B3A85" w:rsidRPr="00C0087D" w:rsidRDefault="006B3A85" w:rsidP="00C0087D">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B62D" w14:textId="3421F1AC" w:rsidR="006B3A85" w:rsidRPr="001E4AC0" w:rsidRDefault="006B3A85" w:rsidP="00FA1A8F">
    <w:pPr>
      <w:pStyle w:val="Zhlav"/>
      <w:jc w:val="right"/>
      <w:rPr>
        <w:rFonts w:ascii="Arial" w:hAnsi="Arial" w:cs="Arial"/>
        <w:i/>
        <w:color w:val="948A54" w:themeColor="background2" w:themeShade="80"/>
        <w:sz w:val="22"/>
        <w:szCs w:val="22"/>
      </w:rPr>
    </w:pPr>
    <w:r w:rsidRPr="001E4AC0">
      <w:rPr>
        <w:rFonts w:ascii="Arial" w:hAnsi="Arial" w:cs="Arial"/>
        <w:i/>
        <w:color w:val="948A54" w:themeColor="background2" w:themeShade="80"/>
        <w:sz w:val="22"/>
        <w:szCs w:val="22"/>
      </w:rPr>
      <w:t>Příloha D1</w:t>
    </w:r>
    <w:r>
      <w:rPr>
        <w:rFonts w:ascii="Arial" w:hAnsi="Arial" w:cs="Arial"/>
        <w:i/>
        <w:color w:val="948A54" w:themeColor="background2" w:themeShade="80"/>
        <w:sz w:val="22"/>
        <w:szCs w:val="22"/>
      </w:rPr>
      <w:t xml:space="preserve"> zadávací dokumentace</w:t>
    </w:r>
    <w:r w:rsidRPr="001E4AC0">
      <w:rPr>
        <w:rFonts w:ascii="Arial" w:hAnsi="Arial" w:cs="Arial"/>
        <w:i/>
        <w:color w:val="948A54" w:themeColor="background2" w:themeShade="80"/>
        <w:sz w:val="22"/>
        <w:szCs w:val="22"/>
      </w:rPr>
      <w:t xml:space="preserve">   – Vzor seznamu poddodavatelů</w:t>
    </w:r>
  </w:p>
  <w:p w14:paraId="377CE0CD" w14:textId="5A7FFAA7" w:rsidR="006B3A85" w:rsidRPr="00C0087D" w:rsidRDefault="006B3A85" w:rsidP="00E335CD">
    <w:pPr>
      <w:spacing w:after="12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D822" w14:textId="7DF17E4E" w:rsidR="006B3A85" w:rsidRPr="001E4AC0" w:rsidRDefault="006B3A85" w:rsidP="00F94EE6">
    <w:pPr>
      <w:pStyle w:val="Zhlav"/>
      <w:jc w:val="right"/>
      <w:rPr>
        <w:rFonts w:ascii="Arial" w:hAnsi="Arial" w:cs="Arial"/>
        <w:i/>
        <w:color w:val="948A54" w:themeColor="background2" w:themeShade="80"/>
        <w:sz w:val="22"/>
        <w:szCs w:val="22"/>
      </w:rPr>
    </w:pPr>
    <w:r w:rsidRPr="001E4AC0">
      <w:rPr>
        <w:rFonts w:ascii="Arial" w:hAnsi="Arial" w:cs="Arial"/>
        <w:i/>
        <w:color w:val="948A54" w:themeColor="background2" w:themeShade="80"/>
        <w:sz w:val="22"/>
        <w:szCs w:val="22"/>
      </w:rPr>
      <w:t>Příloha D2</w:t>
    </w:r>
    <w:r>
      <w:rPr>
        <w:rFonts w:ascii="Arial" w:hAnsi="Arial" w:cs="Arial"/>
        <w:i/>
        <w:color w:val="948A54" w:themeColor="background2" w:themeShade="80"/>
        <w:sz w:val="22"/>
        <w:szCs w:val="22"/>
      </w:rPr>
      <w:t xml:space="preserve"> zadávací dokumentace</w:t>
    </w:r>
    <w:r w:rsidRPr="001E4AC0">
      <w:rPr>
        <w:rFonts w:ascii="Arial" w:hAnsi="Arial" w:cs="Arial"/>
        <w:i/>
        <w:color w:val="948A54" w:themeColor="background2" w:themeShade="80"/>
        <w:sz w:val="22"/>
        <w:szCs w:val="22"/>
      </w:rPr>
      <w:t xml:space="preserve">   – Vzor čestného prohlášení poddodavatele</w:t>
    </w:r>
  </w:p>
  <w:p w14:paraId="7CCB416D" w14:textId="77777777" w:rsidR="006B3A85" w:rsidRPr="00B67B66" w:rsidRDefault="006B3A85" w:rsidP="00F94EE6">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B3AD" w14:textId="764A1444" w:rsidR="006B3A85" w:rsidRPr="008F65E7" w:rsidRDefault="006B3A85" w:rsidP="00E335CD">
    <w:pPr>
      <w:pStyle w:val="Zhlav"/>
      <w:jc w:val="right"/>
      <w:rPr>
        <w:rFonts w:ascii="Arial" w:hAnsi="Arial" w:cs="Arial"/>
        <w:i/>
        <w:color w:val="948A54" w:themeColor="background2" w:themeShade="80"/>
        <w:sz w:val="22"/>
        <w:szCs w:val="22"/>
      </w:rPr>
    </w:pPr>
    <w:r w:rsidRPr="008F65E7">
      <w:rPr>
        <w:rFonts w:ascii="Arial" w:hAnsi="Arial" w:cs="Arial"/>
        <w:i/>
        <w:color w:val="948A54" w:themeColor="background2" w:themeShade="80"/>
        <w:sz w:val="22"/>
        <w:szCs w:val="22"/>
      </w:rPr>
      <w:t>Příloha E</w:t>
    </w:r>
    <w:r>
      <w:rPr>
        <w:rFonts w:ascii="Arial" w:hAnsi="Arial" w:cs="Arial"/>
        <w:i/>
        <w:color w:val="948A54" w:themeColor="background2" w:themeShade="80"/>
        <w:sz w:val="22"/>
        <w:szCs w:val="22"/>
      </w:rPr>
      <w:t xml:space="preserve"> zadávací dokumentace</w:t>
    </w:r>
    <w:r w:rsidRPr="008F65E7">
      <w:rPr>
        <w:rFonts w:ascii="Arial" w:hAnsi="Arial" w:cs="Arial"/>
        <w:i/>
        <w:color w:val="948A54" w:themeColor="background2" w:themeShade="80"/>
        <w:sz w:val="22"/>
        <w:szCs w:val="22"/>
      </w:rPr>
      <w:t xml:space="preserve"> - Kalkulace nabídkové ceny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3431" w14:textId="14A3511C" w:rsidR="006B3A85" w:rsidRPr="001D14C9" w:rsidRDefault="006B3A85" w:rsidP="00740B4E">
    <w:pPr>
      <w:pStyle w:val="Zhlav"/>
      <w:jc w:val="right"/>
      <w:rPr>
        <w:rFonts w:ascii="Arial" w:hAnsi="Arial" w:cs="Arial"/>
        <w:i/>
        <w:color w:val="948A54" w:themeColor="background2" w:themeShade="80"/>
        <w:sz w:val="22"/>
        <w:szCs w:val="22"/>
      </w:rPr>
    </w:pPr>
    <w:r w:rsidRPr="001D14C9">
      <w:rPr>
        <w:rFonts w:ascii="Arial" w:hAnsi="Arial" w:cs="Arial"/>
        <w:i/>
        <w:color w:val="948A54" w:themeColor="background2" w:themeShade="80"/>
        <w:sz w:val="22"/>
        <w:szCs w:val="22"/>
      </w:rPr>
      <w:t>Příloha F</w:t>
    </w:r>
    <w:r>
      <w:rPr>
        <w:rFonts w:ascii="Arial" w:hAnsi="Arial" w:cs="Arial"/>
        <w:i/>
        <w:color w:val="948A54" w:themeColor="background2" w:themeShade="80"/>
        <w:sz w:val="22"/>
        <w:szCs w:val="22"/>
      </w:rPr>
      <w:t xml:space="preserve"> zadávací dokumentace</w:t>
    </w:r>
    <w:r w:rsidRPr="001D14C9">
      <w:rPr>
        <w:rFonts w:ascii="Arial" w:hAnsi="Arial" w:cs="Arial"/>
        <w:i/>
        <w:color w:val="948A54" w:themeColor="background2" w:themeShade="80"/>
        <w:sz w:val="22"/>
        <w:szCs w:val="22"/>
      </w:rPr>
      <w:t xml:space="preserve"> – Vzor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 w15:restartNumberingAfterBreak="0">
    <w:nsid w:val="00AC03F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962EF6"/>
    <w:multiLevelType w:val="hybridMultilevel"/>
    <w:tmpl w:val="E7684426"/>
    <w:lvl w:ilvl="0" w:tplc="B068051E">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8"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582DB7"/>
    <w:multiLevelType w:val="hybridMultilevel"/>
    <w:tmpl w:val="CA34C2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C7101D"/>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A90114"/>
    <w:multiLevelType w:val="hybridMultilevel"/>
    <w:tmpl w:val="290ACB9A"/>
    <w:lvl w:ilvl="0" w:tplc="0405000F">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7" w15:restartNumberingAfterBreak="0">
    <w:nsid w:val="45CA16D7"/>
    <w:multiLevelType w:val="hybridMultilevel"/>
    <w:tmpl w:val="C818C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4"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03D19D2"/>
    <w:multiLevelType w:val="hybridMultilevel"/>
    <w:tmpl w:val="7466EDB8"/>
    <w:lvl w:ilvl="0" w:tplc="91EA43A0">
      <w:start w:val="1"/>
      <w:numFmt w:val="lowerLetter"/>
      <w:lvlText w:val="%1)"/>
      <w:lvlJc w:val="left"/>
      <w:pPr>
        <w:ind w:left="720" w:hanging="360"/>
      </w:pPr>
      <w:rPr>
        <w:b w:val="0"/>
        <w:i w:val="0"/>
      </w:rPr>
    </w:lvl>
    <w:lvl w:ilvl="1" w:tplc="4560F88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41"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D046AC"/>
    <w:multiLevelType w:val="hybridMultilevel"/>
    <w:tmpl w:val="584014B6"/>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9EE28F4">
      <w:start w:val="1"/>
      <w:numFmt w:val="decimal"/>
      <w:lvlText w:val="%4."/>
      <w:lvlJc w:val="left"/>
      <w:pPr>
        <w:ind w:left="360" w:hanging="360"/>
      </w:pPr>
      <w:rPr>
        <w:b/>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4"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A124D8B"/>
    <w:multiLevelType w:val="hybridMultilevel"/>
    <w:tmpl w:val="0B703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1"/>
  </w:num>
  <w:num w:numId="3">
    <w:abstractNumId w:val="42"/>
  </w:num>
  <w:num w:numId="4">
    <w:abstractNumId w:val="34"/>
  </w:num>
  <w:num w:numId="5">
    <w:abstractNumId w:val="3"/>
  </w:num>
  <w:num w:numId="6">
    <w:abstractNumId w:val="32"/>
  </w:num>
  <w:num w:numId="7">
    <w:abstractNumId w:val="10"/>
  </w:num>
  <w:num w:numId="8">
    <w:abstractNumId w:val="6"/>
  </w:num>
  <w:num w:numId="9">
    <w:abstractNumId w:val="30"/>
  </w:num>
  <w:num w:numId="10">
    <w:abstractNumId w:val="29"/>
  </w:num>
  <w:num w:numId="11">
    <w:abstractNumId w:val="44"/>
  </w:num>
  <w:num w:numId="12">
    <w:abstractNumId w:val="35"/>
  </w:num>
  <w:num w:numId="13">
    <w:abstractNumId w:val="18"/>
  </w:num>
  <w:num w:numId="14">
    <w:abstractNumId w:val="37"/>
  </w:num>
  <w:num w:numId="15">
    <w:abstractNumId w:val="16"/>
  </w:num>
  <w:num w:numId="16">
    <w:abstractNumId w:val="21"/>
  </w:num>
  <w:num w:numId="17">
    <w:abstractNumId w:val="5"/>
  </w:num>
  <w:num w:numId="18">
    <w:abstractNumId w:val="39"/>
  </w:num>
  <w:num w:numId="19">
    <w:abstractNumId w:val="0"/>
  </w:num>
  <w:num w:numId="20">
    <w:abstractNumId w:val="11"/>
  </w:num>
  <w:num w:numId="21">
    <w:abstractNumId w:val="40"/>
  </w:num>
  <w:num w:numId="22">
    <w:abstractNumId w:val="19"/>
  </w:num>
  <w:num w:numId="23">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2"/>
  </w:num>
  <w:num w:numId="25">
    <w:abstractNumId w:val="4"/>
  </w:num>
  <w:num w:numId="26">
    <w:abstractNumId w:val="43"/>
  </w:num>
  <w:num w:numId="27">
    <w:abstractNumId w:val="17"/>
  </w:num>
  <w:num w:numId="28">
    <w:abstractNumId w:val="25"/>
  </w:num>
  <w:num w:numId="29">
    <w:abstractNumId w:val="27"/>
  </w:num>
  <w:num w:numId="30">
    <w:abstractNumId w:val="8"/>
  </w:num>
  <w:num w:numId="31">
    <w:abstractNumId w:val="12"/>
  </w:num>
  <w:num w:numId="32">
    <w:abstractNumId w:val="28"/>
  </w:num>
  <w:num w:numId="33">
    <w:abstractNumId w:val="20"/>
  </w:num>
  <w:num w:numId="34">
    <w:abstractNumId w:val="38"/>
  </w:num>
  <w:num w:numId="35">
    <w:abstractNumId w:val="23"/>
  </w:num>
  <w:num w:numId="36">
    <w:abstractNumId w:val="24"/>
  </w:num>
  <w:num w:numId="37">
    <w:abstractNumId w:val="7"/>
  </w:num>
  <w:num w:numId="38">
    <w:abstractNumId w:val="47"/>
  </w:num>
  <w:num w:numId="39">
    <w:abstractNumId w:val="9"/>
  </w:num>
  <w:num w:numId="40">
    <w:abstractNumId w:val="2"/>
  </w:num>
  <w:num w:numId="41">
    <w:abstractNumId w:val="13"/>
  </w:num>
  <w:num w:numId="42">
    <w:abstractNumId w:val="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4"/>
    </w:lvlOverride>
    <w:lvlOverride w:ilvl="1">
      <w:startOverride w:val="3"/>
    </w:lvlOverride>
    <w:lvlOverride w:ilvl="2">
      <w:startOverride w:val="1"/>
    </w:lvlOverride>
  </w:num>
  <w:num w:numId="45">
    <w:abstractNumId w:val="15"/>
  </w:num>
  <w:num w:numId="46">
    <w:abstractNumId w:val="41"/>
  </w:num>
  <w:num w:numId="47">
    <w:abstractNumId w:val="45"/>
  </w:num>
  <w:num w:numId="48">
    <w:abstractNumId w:val="46"/>
  </w:num>
  <w:num w:numId="49">
    <w:abstractNumId w:val="26"/>
  </w:num>
  <w:num w:numId="50">
    <w:abstractNumId w:val="44"/>
    <w:lvlOverride w:ilvl="0">
      <w:startOverride w:val="2"/>
    </w:lvlOverride>
    <w:lvlOverride w:ilvl="1">
      <w:startOverride w:val="6"/>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doNotTrackFormatting/>
  <w:defaultTabStop w:val="709"/>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0DD6"/>
    <w:rsid w:val="00001229"/>
    <w:rsid w:val="0000195F"/>
    <w:rsid w:val="00001DA0"/>
    <w:rsid w:val="00002FA1"/>
    <w:rsid w:val="00003BCF"/>
    <w:rsid w:val="00004418"/>
    <w:rsid w:val="00004C23"/>
    <w:rsid w:val="000052D3"/>
    <w:rsid w:val="00005A99"/>
    <w:rsid w:val="00006466"/>
    <w:rsid w:val="0000764A"/>
    <w:rsid w:val="000101AF"/>
    <w:rsid w:val="00010770"/>
    <w:rsid w:val="000108A3"/>
    <w:rsid w:val="00010D41"/>
    <w:rsid w:val="00010EE2"/>
    <w:rsid w:val="000112DE"/>
    <w:rsid w:val="00011CA6"/>
    <w:rsid w:val="00012028"/>
    <w:rsid w:val="00012048"/>
    <w:rsid w:val="0001215D"/>
    <w:rsid w:val="00012A24"/>
    <w:rsid w:val="00012A53"/>
    <w:rsid w:val="00013DF7"/>
    <w:rsid w:val="00014BD9"/>
    <w:rsid w:val="00014CE7"/>
    <w:rsid w:val="00014D73"/>
    <w:rsid w:val="00014EDC"/>
    <w:rsid w:val="000155D8"/>
    <w:rsid w:val="000168F2"/>
    <w:rsid w:val="00017674"/>
    <w:rsid w:val="000176AA"/>
    <w:rsid w:val="0001783F"/>
    <w:rsid w:val="00017EB0"/>
    <w:rsid w:val="000202AC"/>
    <w:rsid w:val="00020F02"/>
    <w:rsid w:val="00021032"/>
    <w:rsid w:val="00022D92"/>
    <w:rsid w:val="0002383A"/>
    <w:rsid w:val="00024480"/>
    <w:rsid w:val="000249A1"/>
    <w:rsid w:val="0002660C"/>
    <w:rsid w:val="00026980"/>
    <w:rsid w:val="0002770E"/>
    <w:rsid w:val="00030684"/>
    <w:rsid w:val="000315DE"/>
    <w:rsid w:val="0003286B"/>
    <w:rsid w:val="0003387B"/>
    <w:rsid w:val="00033BC1"/>
    <w:rsid w:val="00033C13"/>
    <w:rsid w:val="00034B27"/>
    <w:rsid w:val="000351CF"/>
    <w:rsid w:val="00035326"/>
    <w:rsid w:val="00037361"/>
    <w:rsid w:val="0004033B"/>
    <w:rsid w:val="000413CC"/>
    <w:rsid w:val="00041B81"/>
    <w:rsid w:val="00041D44"/>
    <w:rsid w:val="00041FFA"/>
    <w:rsid w:val="00042002"/>
    <w:rsid w:val="00042507"/>
    <w:rsid w:val="0004256C"/>
    <w:rsid w:val="00042767"/>
    <w:rsid w:val="00042889"/>
    <w:rsid w:val="00042BDE"/>
    <w:rsid w:val="00042EEB"/>
    <w:rsid w:val="00043A83"/>
    <w:rsid w:val="00043C76"/>
    <w:rsid w:val="00043E9C"/>
    <w:rsid w:val="00044713"/>
    <w:rsid w:val="000451C7"/>
    <w:rsid w:val="00045322"/>
    <w:rsid w:val="00046FC5"/>
    <w:rsid w:val="00046FFF"/>
    <w:rsid w:val="00047951"/>
    <w:rsid w:val="000479E4"/>
    <w:rsid w:val="0005106C"/>
    <w:rsid w:val="000511A5"/>
    <w:rsid w:val="00051535"/>
    <w:rsid w:val="000524F2"/>
    <w:rsid w:val="0005307A"/>
    <w:rsid w:val="00053BD1"/>
    <w:rsid w:val="00054E73"/>
    <w:rsid w:val="00056DFD"/>
    <w:rsid w:val="0005725F"/>
    <w:rsid w:val="00060274"/>
    <w:rsid w:val="00060E61"/>
    <w:rsid w:val="000611AD"/>
    <w:rsid w:val="0006222A"/>
    <w:rsid w:val="0006246A"/>
    <w:rsid w:val="000627CB"/>
    <w:rsid w:val="0006285E"/>
    <w:rsid w:val="000629A6"/>
    <w:rsid w:val="00063B64"/>
    <w:rsid w:val="00064420"/>
    <w:rsid w:val="0006565A"/>
    <w:rsid w:val="00065725"/>
    <w:rsid w:val="00065A61"/>
    <w:rsid w:val="00065ADB"/>
    <w:rsid w:val="0006712C"/>
    <w:rsid w:val="000675DF"/>
    <w:rsid w:val="00067D57"/>
    <w:rsid w:val="00070D2C"/>
    <w:rsid w:val="00071217"/>
    <w:rsid w:val="0007167D"/>
    <w:rsid w:val="00071695"/>
    <w:rsid w:val="00071F3B"/>
    <w:rsid w:val="00073985"/>
    <w:rsid w:val="00073B6B"/>
    <w:rsid w:val="0007528F"/>
    <w:rsid w:val="00075402"/>
    <w:rsid w:val="00075E3A"/>
    <w:rsid w:val="00076F1D"/>
    <w:rsid w:val="0007711B"/>
    <w:rsid w:val="0008011A"/>
    <w:rsid w:val="00080456"/>
    <w:rsid w:val="000804F8"/>
    <w:rsid w:val="000805FA"/>
    <w:rsid w:val="00080705"/>
    <w:rsid w:val="00080B17"/>
    <w:rsid w:val="00081238"/>
    <w:rsid w:val="00083923"/>
    <w:rsid w:val="00084243"/>
    <w:rsid w:val="00084F8D"/>
    <w:rsid w:val="0008531D"/>
    <w:rsid w:val="0008534F"/>
    <w:rsid w:val="00086F8D"/>
    <w:rsid w:val="00087082"/>
    <w:rsid w:val="00090474"/>
    <w:rsid w:val="00090C5A"/>
    <w:rsid w:val="00090D89"/>
    <w:rsid w:val="000922B7"/>
    <w:rsid w:val="00092C56"/>
    <w:rsid w:val="0009355F"/>
    <w:rsid w:val="00093D91"/>
    <w:rsid w:val="000945E1"/>
    <w:rsid w:val="0009567F"/>
    <w:rsid w:val="00095DF5"/>
    <w:rsid w:val="00095E33"/>
    <w:rsid w:val="0009636E"/>
    <w:rsid w:val="000966E3"/>
    <w:rsid w:val="00096CD9"/>
    <w:rsid w:val="0009721A"/>
    <w:rsid w:val="00097DF0"/>
    <w:rsid w:val="00097F7C"/>
    <w:rsid w:val="000A0087"/>
    <w:rsid w:val="000A07E0"/>
    <w:rsid w:val="000A33AF"/>
    <w:rsid w:val="000A3704"/>
    <w:rsid w:val="000A3B8F"/>
    <w:rsid w:val="000A3F7B"/>
    <w:rsid w:val="000A524A"/>
    <w:rsid w:val="000A583A"/>
    <w:rsid w:val="000A6EE4"/>
    <w:rsid w:val="000A79D4"/>
    <w:rsid w:val="000B241C"/>
    <w:rsid w:val="000B2E22"/>
    <w:rsid w:val="000B31F5"/>
    <w:rsid w:val="000B45AD"/>
    <w:rsid w:val="000B495A"/>
    <w:rsid w:val="000B511F"/>
    <w:rsid w:val="000B631A"/>
    <w:rsid w:val="000B75BB"/>
    <w:rsid w:val="000B7735"/>
    <w:rsid w:val="000C1055"/>
    <w:rsid w:val="000C1AEF"/>
    <w:rsid w:val="000C244A"/>
    <w:rsid w:val="000C33F1"/>
    <w:rsid w:val="000C4448"/>
    <w:rsid w:val="000C49D5"/>
    <w:rsid w:val="000C6352"/>
    <w:rsid w:val="000C6DE9"/>
    <w:rsid w:val="000D077A"/>
    <w:rsid w:val="000D094A"/>
    <w:rsid w:val="000D1003"/>
    <w:rsid w:val="000D1A53"/>
    <w:rsid w:val="000D1BC3"/>
    <w:rsid w:val="000D1D29"/>
    <w:rsid w:val="000D1E3B"/>
    <w:rsid w:val="000D30EE"/>
    <w:rsid w:val="000D3A81"/>
    <w:rsid w:val="000D3B2E"/>
    <w:rsid w:val="000D5C0D"/>
    <w:rsid w:val="000D5C2D"/>
    <w:rsid w:val="000D61E3"/>
    <w:rsid w:val="000D7C19"/>
    <w:rsid w:val="000E188B"/>
    <w:rsid w:val="000E2306"/>
    <w:rsid w:val="000E2E8C"/>
    <w:rsid w:val="000E477A"/>
    <w:rsid w:val="000E4C67"/>
    <w:rsid w:val="000E6580"/>
    <w:rsid w:val="000E72EE"/>
    <w:rsid w:val="000E7ADA"/>
    <w:rsid w:val="000E7D88"/>
    <w:rsid w:val="000E7E7A"/>
    <w:rsid w:val="000F0158"/>
    <w:rsid w:val="000F026E"/>
    <w:rsid w:val="000F145F"/>
    <w:rsid w:val="000F17C2"/>
    <w:rsid w:val="000F1CEB"/>
    <w:rsid w:val="000F2446"/>
    <w:rsid w:val="000F257D"/>
    <w:rsid w:val="000F285C"/>
    <w:rsid w:val="000F296E"/>
    <w:rsid w:val="000F2DFC"/>
    <w:rsid w:val="000F31B7"/>
    <w:rsid w:val="000F3F31"/>
    <w:rsid w:val="000F3F4C"/>
    <w:rsid w:val="000F3FA6"/>
    <w:rsid w:val="000F3FC6"/>
    <w:rsid w:val="000F460B"/>
    <w:rsid w:val="000F5024"/>
    <w:rsid w:val="000F6F55"/>
    <w:rsid w:val="00102EC6"/>
    <w:rsid w:val="00103529"/>
    <w:rsid w:val="00103E7B"/>
    <w:rsid w:val="00104139"/>
    <w:rsid w:val="00104317"/>
    <w:rsid w:val="00104C7A"/>
    <w:rsid w:val="00104F85"/>
    <w:rsid w:val="001051D6"/>
    <w:rsid w:val="00107277"/>
    <w:rsid w:val="001072CD"/>
    <w:rsid w:val="001102D9"/>
    <w:rsid w:val="00111F42"/>
    <w:rsid w:val="00111F52"/>
    <w:rsid w:val="00112E8A"/>
    <w:rsid w:val="00113E0A"/>
    <w:rsid w:val="001140E6"/>
    <w:rsid w:val="00114526"/>
    <w:rsid w:val="00114533"/>
    <w:rsid w:val="001151F4"/>
    <w:rsid w:val="00115D28"/>
    <w:rsid w:val="00115D48"/>
    <w:rsid w:val="001167AE"/>
    <w:rsid w:val="00116AD4"/>
    <w:rsid w:val="00117307"/>
    <w:rsid w:val="00117D0D"/>
    <w:rsid w:val="0012139A"/>
    <w:rsid w:val="00121572"/>
    <w:rsid w:val="001215AB"/>
    <w:rsid w:val="001216A1"/>
    <w:rsid w:val="00121EBB"/>
    <w:rsid w:val="00122794"/>
    <w:rsid w:val="001229AC"/>
    <w:rsid w:val="001229D5"/>
    <w:rsid w:val="00122ED3"/>
    <w:rsid w:val="001252CC"/>
    <w:rsid w:val="0012785F"/>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49E"/>
    <w:rsid w:val="00141D23"/>
    <w:rsid w:val="00142E7A"/>
    <w:rsid w:val="001434F6"/>
    <w:rsid w:val="00145926"/>
    <w:rsid w:val="00145DE0"/>
    <w:rsid w:val="00146175"/>
    <w:rsid w:val="00146AB2"/>
    <w:rsid w:val="00146CA0"/>
    <w:rsid w:val="001502B7"/>
    <w:rsid w:val="0015052F"/>
    <w:rsid w:val="00150591"/>
    <w:rsid w:val="00150DF2"/>
    <w:rsid w:val="00153DDC"/>
    <w:rsid w:val="00154364"/>
    <w:rsid w:val="00154661"/>
    <w:rsid w:val="001550D8"/>
    <w:rsid w:val="00155E4F"/>
    <w:rsid w:val="00156069"/>
    <w:rsid w:val="0015740D"/>
    <w:rsid w:val="00157584"/>
    <w:rsid w:val="001603F4"/>
    <w:rsid w:val="00160507"/>
    <w:rsid w:val="00160706"/>
    <w:rsid w:val="00161CC9"/>
    <w:rsid w:val="001623ED"/>
    <w:rsid w:val="00162C19"/>
    <w:rsid w:val="0016306F"/>
    <w:rsid w:val="00163B1C"/>
    <w:rsid w:val="00163E71"/>
    <w:rsid w:val="00163F61"/>
    <w:rsid w:val="0016442E"/>
    <w:rsid w:val="00164D39"/>
    <w:rsid w:val="0016569A"/>
    <w:rsid w:val="00165CF5"/>
    <w:rsid w:val="00166286"/>
    <w:rsid w:val="001665DC"/>
    <w:rsid w:val="00167688"/>
    <w:rsid w:val="00167A55"/>
    <w:rsid w:val="00167E19"/>
    <w:rsid w:val="00167F77"/>
    <w:rsid w:val="00170582"/>
    <w:rsid w:val="00171401"/>
    <w:rsid w:val="00171792"/>
    <w:rsid w:val="00171ABC"/>
    <w:rsid w:val="00171EF7"/>
    <w:rsid w:val="0017237E"/>
    <w:rsid w:val="0017239A"/>
    <w:rsid w:val="001724C9"/>
    <w:rsid w:val="0017271C"/>
    <w:rsid w:val="001743EF"/>
    <w:rsid w:val="001748D2"/>
    <w:rsid w:val="00174B06"/>
    <w:rsid w:val="00175C3B"/>
    <w:rsid w:val="001761F5"/>
    <w:rsid w:val="00176E13"/>
    <w:rsid w:val="001774E1"/>
    <w:rsid w:val="0017785D"/>
    <w:rsid w:val="0018216D"/>
    <w:rsid w:val="001822F4"/>
    <w:rsid w:val="00182B80"/>
    <w:rsid w:val="00182DB2"/>
    <w:rsid w:val="0018520D"/>
    <w:rsid w:val="001852B1"/>
    <w:rsid w:val="001861F5"/>
    <w:rsid w:val="00186280"/>
    <w:rsid w:val="00186325"/>
    <w:rsid w:val="001863CC"/>
    <w:rsid w:val="0018691B"/>
    <w:rsid w:val="00186AD7"/>
    <w:rsid w:val="00186FCD"/>
    <w:rsid w:val="00187CBA"/>
    <w:rsid w:val="00190038"/>
    <w:rsid w:val="00191821"/>
    <w:rsid w:val="001931AB"/>
    <w:rsid w:val="00193415"/>
    <w:rsid w:val="001947FB"/>
    <w:rsid w:val="00194D4A"/>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A12"/>
    <w:rsid w:val="001A5B28"/>
    <w:rsid w:val="001A66EE"/>
    <w:rsid w:val="001A769C"/>
    <w:rsid w:val="001A7F96"/>
    <w:rsid w:val="001B02F4"/>
    <w:rsid w:val="001B0B43"/>
    <w:rsid w:val="001B193F"/>
    <w:rsid w:val="001B19DA"/>
    <w:rsid w:val="001B1D54"/>
    <w:rsid w:val="001B3579"/>
    <w:rsid w:val="001B4E72"/>
    <w:rsid w:val="001B4EBB"/>
    <w:rsid w:val="001B5BBB"/>
    <w:rsid w:val="001C0EFB"/>
    <w:rsid w:val="001C1082"/>
    <w:rsid w:val="001C148B"/>
    <w:rsid w:val="001C168A"/>
    <w:rsid w:val="001C2FB2"/>
    <w:rsid w:val="001C36E1"/>
    <w:rsid w:val="001C5238"/>
    <w:rsid w:val="001C568F"/>
    <w:rsid w:val="001C58A5"/>
    <w:rsid w:val="001C5B1F"/>
    <w:rsid w:val="001C6055"/>
    <w:rsid w:val="001C67C6"/>
    <w:rsid w:val="001C77BE"/>
    <w:rsid w:val="001C7994"/>
    <w:rsid w:val="001D03E5"/>
    <w:rsid w:val="001D0557"/>
    <w:rsid w:val="001D073C"/>
    <w:rsid w:val="001D0A55"/>
    <w:rsid w:val="001D129F"/>
    <w:rsid w:val="001D1399"/>
    <w:rsid w:val="001D14C9"/>
    <w:rsid w:val="001D16DE"/>
    <w:rsid w:val="001D1C9D"/>
    <w:rsid w:val="001D20F0"/>
    <w:rsid w:val="001D3F1F"/>
    <w:rsid w:val="001D5510"/>
    <w:rsid w:val="001D5D20"/>
    <w:rsid w:val="001D64B2"/>
    <w:rsid w:val="001D7483"/>
    <w:rsid w:val="001D74CB"/>
    <w:rsid w:val="001D77C3"/>
    <w:rsid w:val="001D7827"/>
    <w:rsid w:val="001D7881"/>
    <w:rsid w:val="001D7F82"/>
    <w:rsid w:val="001E020F"/>
    <w:rsid w:val="001E05AA"/>
    <w:rsid w:val="001E23B4"/>
    <w:rsid w:val="001E28CE"/>
    <w:rsid w:val="001E2DA6"/>
    <w:rsid w:val="001E41D5"/>
    <w:rsid w:val="001E4AC0"/>
    <w:rsid w:val="001E5D0C"/>
    <w:rsid w:val="001E63D3"/>
    <w:rsid w:val="001E6C94"/>
    <w:rsid w:val="001E7180"/>
    <w:rsid w:val="001E7435"/>
    <w:rsid w:val="001F09F9"/>
    <w:rsid w:val="001F21D7"/>
    <w:rsid w:val="001F2565"/>
    <w:rsid w:val="001F28CC"/>
    <w:rsid w:val="001F2E96"/>
    <w:rsid w:val="001F39CF"/>
    <w:rsid w:val="001F5156"/>
    <w:rsid w:val="001F5DC9"/>
    <w:rsid w:val="001F6327"/>
    <w:rsid w:val="001F692E"/>
    <w:rsid w:val="001F6BE0"/>
    <w:rsid w:val="001F7267"/>
    <w:rsid w:val="002007A2"/>
    <w:rsid w:val="0020129D"/>
    <w:rsid w:val="00202F43"/>
    <w:rsid w:val="00203507"/>
    <w:rsid w:val="002039BB"/>
    <w:rsid w:val="00203ABB"/>
    <w:rsid w:val="00203F21"/>
    <w:rsid w:val="0020426F"/>
    <w:rsid w:val="0020437C"/>
    <w:rsid w:val="0020437D"/>
    <w:rsid w:val="00204408"/>
    <w:rsid w:val="00204884"/>
    <w:rsid w:val="002053F4"/>
    <w:rsid w:val="00206804"/>
    <w:rsid w:val="0021035E"/>
    <w:rsid w:val="00210969"/>
    <w:rsid w:val="00210992"/>
    <w:rsid w:val="00210B3C"/>
    <w:rsid w:val="0021173A"/>
    <w:rsid w:val="002123BD"/>
    <w:rsid w:val="00212603"/>
    <w:rsid w:val="002126D3"/>
    <w:rsid w:val="00213E04"/>
    <w:rsid w:val="00214114"/>
    <w:rsid w:val="00214215"/>
    <w:rsid w:val="002143FB"/>
    <w:rsid w:val="00214599"/>
    <w:rsid w:val="00216420"/>
    <w:rsid w:val="002168B3"/>
    <w:rsid w:val="00216EF0"/>
    <w:rsid w:val="00217591"/>
    <w:rsid w:val="002176EA"/>
    <w:rsid w:val="00217B31"/>
    <w:rsid w:val="0022027A"/>
    <w:rsid w:val="002204FF"/>
    <w:rsid w:val="00221249"/>
    <w:rsid w:val="00221E3B"/>
    <w:rsid w:val="0022278C"/>
    <w:rsid w:val="00223225"/>
    <w:rsid w:val="00223D2C"/>
    <w:rsid w:val="002248D3"/>
    <w:rsid w:val="00225433"/>
    <w:rsid w:val="00225DFF"/>
    <w:rsid w:val="0022604C"/>
    <w:rsid w:val="002304A0"/>
    <w:rsid w:val="00230D96"/>
    <w:rsid w:val="002318BA"/>
    <w:rsid w:val="002325FB"/>
    <w:rsid w:val="00233F63"/>
    <w:rsid w:val="00234B31"/>
    <w:rsid w:val="00235146"/>
    <w:rsid w:val="00235E56"/>
    <w:rsid w:val="0023609B"/>
    <w:rsid w:val="002361F3"/>
    <w:rsid w:val="0023625E"/>
    <w:rsid w:val="00236943"/>
    <w:rsid w:val="00236CB8"/>
    <w:rsid w:val="002372A7"/>
    <w:rsid w:val="00240665"/>
    <w:rsid w:val="002408E0"/>
    <w:rsid w:val="00240E12"/>
    <w:rsid w:val="0024111A"/>
    <w:rsid w:val="00242FBA"/>
    <w:rsid w:val="00243BEE"/>
    <w:rsid w:val="00244C07"/>
    <w:rsid w:val="00245E00"/>
    <w:rsid w:val="00245F96"/>
    <w:rsid w:val="00246453"/>
    <w:rsid w:val="00246A23"/>
    <w:rsid w:val="002478A2"/>
    <w:rsid w:val="002479D1"/>
    <w:rsid w:val="00247BB4"/>
    <w:rsid w:val="00247C3D"/>
    <w:rsid w:val="002504A9"/>
    <w:rsid w:val="00250EDC"/>
    <w:rsid w:val="0025114E"/>
    <w:rsid w:val="002517E2"/>
    <w:rsid w:val="00252330"/>
    <w:rsid w:val="002523DB"/>
    <w:rsid w:val="00252C6C"/>
    <w:rsid w:val="002544BB"/>
    <w:rsid w:val="00254DD0"/>
    <w:rsid w:val="00255A59"/>
    <w:rsid w:val="0025751E"/>
    <w:rsid w:val="00257B7A"/>
    <w:rsid w:val="00257C4F"/>
    <w:rsid w:val="00260241"/>
    <w:rsid w:val="002604EF"/>
    <w:rsid w:val="00260DF9"/>
    <w:rsid w:val="00261246"/>
    <w:rsid w:val="00261410"/>
    <w:rsid w:val="002618A1"/>
    <w:rsid w:val="00261A54"/>
    <w:rsid w:val="00262550"/>
    <w:rsid w:val="002660DE"/>
    <w:rsid w:val="002673C9"/>
    <w:rsid w:val="00267FEB"/>
    <w:rsid w:val="00270DA0"/>
    <w:rsid w:val="00270DEB"/>
    <w:rsid w:val="00272A7C"/>
    <w:rsid w:val="00273252"/>
    <w:rsid w:val="0027338C"/>
    <w:rsid w:val="0027344D"/>
    <w:rsid w:val="00274446"/>
    <w:rsid w:val="002744B0"/>
    <w:rsid w:val="002744B5"/>
    <w:rsid w:val="00275045"/>
    <w:rsid w:val="002756DE"/>
    <w:rsid w:val="0027596C"/>
    <w:rsid w:val="00275C61"/>
    <w:rsid w:val="002761AC"/>
    <w:rsid w:val="00276B5B"/>
    <w:rsid w:val="002770EA"/>
    <w:rsid w:val="00277991"/>
    <w:rsid w:val="00281633"/>
    <w:rsid w:val="00282F3A"/>
    <w:rsid w:val="00283501"/>
    <w:rsid w:val="002838B0"/>
    <w:rsid w:val="00283B9F"/>
    <w:rsid w:val="00284135"/>
    <w:rsid w:val="0028437A"/>
    <w:rsid w:val="0028488A"/>
    <w:rsid w:val="0028515E"/>
    <w:rsid w:val="00285269"/>
    <w:rsid w:val="0028598B"/>
    <w:rsid w:val="0028705F"/>
    <w:rsid w:val="00287648"/>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FEF"/>
    <w:rsid w:val="002A41AC"/>
    <w:rsid w:val="002A4C8C"/>
    <w:rsid w:val="002A5228"/>
    <w:rsid w:val="002A5960"/>
    <w:rsid w:val="002A5D91"/>
    <w:rsid w:val="002A5E84"/>
    <w:rsid w:val="002A607D"/>
    <w:rsid w:val="002A6E9B"/>
    <w:rsid w:val="002A6F70"/>
    <w:rsid w:val="002A75CC"/>
    <w:rsid w:val="002A7F3C"/>
    <w:rsid w:val="002B1798"/>
    <w:rsid w:val="002B225C"/>
    <w:rsid w:val="002B25C1"/>
    <w:rsid w:val="002B2806"/>
    <w:rsid w:val="002B2983"/>
    <w:rsid w:val="002B343C"/>
    <w:rsid w:val="002B3E3F"/>
    <w:rsid w:val="002B4E48"/>
    <w:rsid w:val="002B5FE1"/>
    <w:rsid w:val="002B786C"/>
    <w:rsid w:val="002C03A0"/>
    <w:rsid w:val="002C0585"/>
    <w:rsid w:val="002C08CD"/>
    <w:rsid w:val="002C08F8"/>
    <w:rsid w:val="002C0DD1"/>
    <w:rsid w:val="002C1623"/>
    <w:rsid w:val="002C1977"/>
    <w:rsid w:val="002C25C0"/>
    <w:rsid w:val="002C29A2"/>
    <w:rsid w:val="002C2B40"/>
    <w:rsid w:val="002C2E01"/>
    <w:rsid w:val="002C37BF"/>
    <w:rsid w:val="002C4003"/>
    <w:rsid w:val="002C408B"/>
    <w:rsid w:val="002C4CBB"/>
    <w:rsid w:val="002C50C4"/>
    <w:rsid w:val="002C51F1"/>
    <w:rsid w:val="002C52CA"/>
    <w:rsid w:val="002C5A18"/>
    <w:rsid w:val="002C7692"/>
    <w:rsid w:val="002C7B90"/>
    <w:rsid w:val="002C7B9D"/>
    <w:rsid w:val="002C7D04"/>
    <w:rsid w:val="002D1621"/>
    <w:rsid w:val="002D165E"/>
    <w:rsid w:val="002D2420"/>
    <w:rsid w:val="002D28DB"/>
    <w:rsid w:val="002D2EAB"/>
    <w:rsid w:val="002D33A2"/>
    <w:rsid w:val="002D3A8E"/>
    <w:rsid w:val="002D437D"/>
    <w:rsid w:val="002D43F0"/>
    <w:rsid w:val="002D4E95"/>
    <w:rsid w:val="002D50AA"/>
    <w:rsid w:val="002D5433"/>
    <w:rsid w:val="002D69D8"/>
    <w:rsid w:val="002D6BD0"/>
    <w:rsid w:val="002D6F70"/>
    <w:rsid w:val="002D7BB2"/>
    <w:rsid w:val="002D7D65"/>
    <w:rsid w:val="002E0038"/>
    <w:rsid w:val="002E1305"/>
    <w:rsid w:val="002E1884"/>
    <w:rsid w:val="002E207B"/>
    <w:rsid w:val="002E2129"/>
    <w:rsid w:val="002E2208"/>
    <w:rsid w:val="002E2B41"/>
    <w:rsid w:val="002E46D5"/>
    <w:rsid w:val="002E5CD1"/>
    <w:rsid w:val="002E6163"/>
    <w:rsid w:val="002E6215"/>
    <w:rsid w:val="002E6D15"/>
    <w:rsid w:val="002E7653"/>
    <w:rsid w:val="002F0034"/>
    <w:rsid w:val="002F062A"/>
    <w:rsid w:val="002F0EE8"/>
    <w:rsid w:val="002F0F71"/>
    <w:rsid w:val="002F1411"/>
    <w:rsid w:val="002F14D1"/>
    <w:rsid w:val="002F2B79"/>
    <w:rsid w:val="002F39D6"/>
    <w:rsid w:val="002F4509"/>
    <w:rsid w:val="002F4654"/>
    <w:rsid w:val="002F4F03"/>
    <w:rsid w:val="002F58F1"/>
    <w:rsid w:val="002F5FD2"/>
    <w:rsid w:val="002F7395"/>
    <w:rsid w:val="002F7907"/>
    <w:rsid w:val="003002CE"/>
    <w:rsid w:val="003015F6"/>
    <w:rsid w:val="00301D7C"/>
    <w:rsid w:val="003025DE"/>
    <w:rsid w:val="00302950"/>
    <w:rsid w:val="00303998"/>
    <w:rsid w:val="003042D8"/>
    <w:rsid w:val="00304493"/>
    <w:rsid w:val="00304E77"/>
    <w:rsid w:val="00305334"/>
    <w:rsid w:val="003071A7"/>
    <w:rsid w:val="00307C9E"/>
    <w:rsid w:val="00307D33"/>
    <w:rsid w:val="00310785"/>
    <w:rsid w:val="00311428"/>
    <w:rsid w:val="0031243B"/>
    <w:rsid w:val="003129CA"/>
    <w:rsid w:val="00312CC5"/>
    <w:rsid w:val="00313D18"/>
    <w:rsid w:val="00314917"/>
    <w:rsid w:val="00314A77"/>
    <w:rsid w:val="00315075"/>
    <w:rsid w:val="003155B6"/>
    <w:rsid w:val="00315F39"/>
    <w:rsid w:val="0031614A"/>
    <w:rsid w:val="0031653C"/>
    <w:rsid w:val="00316EFB"/>
    <w:rsid w:val="00317635"/>
    <w:rsid w:val="00317F4E"/>
    <w:rsid w:val="0032003F"/>
    <w:rsid w:val="00320148"/>
    <w:rsid w:val="00320D51"/>
    <w:rsid w:val="00323167"/>
    <w:rsid w:val="003231EF"/>
    <w:rsid w:val="0032576E"/>
    <w:rsid w:val="00325B93"/>
    <w:rsid w:val="003263BA"/>
    <w:rsid w:val="00326C9C"/>
    <w:rsid w:val="0032721A"/>
    <w:rsid w:val="003276C5"/>
    <w:rsid w:val="0032779C"/>
    <w:rsid w:val="00327C71"/>
    <w:rsid w:val="00332C76"/>
    <w:rsid w:val="003343FD"/>
    <w:rsid w:val="0033446A"/>
    <w:rsid w:val="003359E8"/>
    <w:rsid w:val="00336104"/>
    <w:rsid w:val="0033670F"/>
    <w:rsid w:val="00340B33"/>
    <w:rsid w:val="003420F3"/>
    <w:rsid w:val="00343237"/>
    <w:rsid w:val="0034380C"/>
    <w:rsid w:val="0034472F"/>
    <w:rsid w:val="003447E5"/>
    <w:rsid w:val="00344A95"/>
    <w:rsid w:val="00345C8A"/>
    <w:rsid w:val="003461FA"/>
    <w:rsid w:val="0034672C"/>
    <w:rsid w:val="003507F8"/>
    <w:rsid w:val="00351C40"/>
    <w:rsid w:val="00351CCD"/>
    <w:rsid w:val="00352254"/>
    <w:rsid w:val="00352650"/>
    <w:rsid w:val="003533B8"/>
    <w:rsid w:val="003549D0"/>
    <w:rsid w:val="00355A1C"/>
    <w:rsid w:val="00355F5B"/>
    <w:rsid w:val="00356B6B"/>
    <w:rsid w:val="00357249"/>
    <w:rsid w:val="00357786"/>
    <w:rsid w:val="00360360"/>
    <w:rsid w:val="0036044F"/>
    <w:rsid w:val="003607FC"/>
    <w:rsid w:val="00360E1A"/>
    <w:rsid w:val="0036240B"/>
    <w:rsid w:val="00362856"/>
    <w:rsid w:val="00362A59"/>
    <w:rsid w:val="00362F94"/>
    <w:rsid w:val="00363155"/>
    <w:rsid w:val="003636DB"/>
    <w:rsid w:val="00364DE4"/>
    <w:rsid w:val="00365725"/>
    <w:rsid w:val="0036732A"/>
    <w:rsid w:val="003679C5"/>
    <w:rsid w:val="00367D8F"/>
    <w:rsid w:val="00370E3A"/>
    <w:rsid w:val="00370ED7"/>
    <w:rsid w:val="00370F8A"/>
    <w:rsid w:val="00372E6F"/>
    <w:rsid w:val="0037308B"/>
    <w:rsid w:val="003754A1"/>
    <w:rsid w:val="003754EC"/>
    <w:rsid w:val="00375AA2"/>
    <w:rsid w:val="003769FA"/>
    <w:rsid w:val="00376BAB"/>
    <w:rsid w:val="00376BBC"/>
    <w:rsid w:val="003802B5"/>
    <w:rsid w:val="00380A30"/>
    <w:rsid w:val="00381CEC"/>
    <w:rsid w:val="00381E85"/>
    <w:rsid w:val="00382029"/>
    <w:rsid w:val="00382310"/>
    <w:rsid w:val="00384193"/>
    <w:rsid w:val="00384204"/>
    <w:rsid w:val="00385268"/>
    <w:rsid w:val="00386B2A"/>
    <w:rsid w:val="003875A1"/>
    <w:rsid w:val="00387BB1"/>
    <w:rsid w:val="00387CA1"/>
    <w:rsid w:val="003900FC"/>
    <w:rsid w:val="00390E2D"/>
    <w:rsid w:val="0039216B"/>
    <w:rsid w:val="00392802"/>
    <w:rsid w:val="003932B9"/>
    <w:rsid w:val="00393713"/>
    <w:rsid w:val="00394E77"/>
    <w:rsid w:val="00395B4D"/>
    <w:rsid w:val="003961C3"/>
    <w:rsid w:val="003A0091"/>
    <w:rsid w:val="003A0945"/>
    <w:rsid w:val="003A0A59"/>
    <w:rsid w:val="003A27ED"/>
    <w:rsid w:val="003A37B4"/>
    <w:rsid w:val="003A3918"/>
    <w:rsid w:val="003A3CBC"/>
    <w:rsid w:val="003A43C4"/>
    <w:rsid w:val="003A4DA5"/>
    <w:rsid w:val="003A60FD"/>
    <w:rsid w:val="003A6152"/>
    <w:rsid w:val="003A61E5"/>
    <w:rsid w:val="003A74FA"/>
    <w:rsid w:val="003A7A07"/>
    <w:rsid w:val="003A7B56"/>
    <w:rsid w:val="003B0176"/>
    <w:rsid w:val="003B097B"/>
    <w:rsid w:val="003B0BDE"/>
    <w:rsid w:val="003B23FF"/>
    <w:rsid w:val="003B2A7E"/>
    <w:rsid w:val="003B2BA6"/>
    <w:rsid w:val="003B2E36"/>
    <w:rsid w:val="003B34F5"/>
    <w:rsid w:val="003B3E29"/>
    <w:rsid w:val="003B4321"/>
    <w:rsid w:val="003B45C5"/>
    <w:rsid w:val="003B5487"/>
    <w:rsid w:val="003B7046"/>
    <w:rsid w:val="003B7EEF"/>
    <w:rsid w:val="003C1118"/>
    <w:rsid w:val="003C25FA"/>
    <w:rsid w:val="003C381C"/>
    <w:rsid w:val="003C3C85"/>
    <w:rsid w:val="003C46EA"/>
    <w:rsid w:val="003C48CE"/>
    <w:rsid w:val="003C4A00"/>
    <w:rsid w:val="003C4ED7"/>
    <w:rsid w:val="003C671F"/>
    <w:rsid w:val="003C6CCF"/>
    <w:rsid w:val="003C7625"/>
    <w:rsid w:val="003C7711"/>
    <w:rsid w:val="003C7C10"/>
    <w:rsid w:val="003C7DCE"/>
    <w:rsid w:val="003D1C3E"/>
    <w:rsid w:val="003D3ABC"/>
    <w:rsid w:val="003D4FD5"/>
    <w:rsid w:val="003D6105"/>
    <w:rsid w:val="003D61E5"/>
    <w:rsid w:val="003D743F"/>
    <w:rsid w:val="003D78C4"/>
    <w:rsid w:val="003E01AE"/>
    <w:rsid w:val="003E16D1"/>
    <w:rsid w:val="003E19F4"/>
    <w:rsid w:val="003E23DC"/>
    <w:rsid w:val="003E2FBF"/>
    <w:rsid w:val="003E31D4"/>
    <w:rsid w:val="003E360D"/>
    <w:rsid w:val="003E38A3"/>
    <w:rsid w:val="003E3CFB"/>
    <w:rsid w:val="003E40A4"/>
    <w:rsid w:val="003E4724"/>
    <w:rsid w:val="003E48D4"/>
    <w:rsid w:val="003E4FD7"/>
    <w:rsid w:val="003E5675"/>
    <w:rsid w:val="003E59F8"/>
    <w:rsid w:val="003E5C3D"/>
    <w:rsid w:val="003E6012"/>
    <w:rsid w:val="003E629B"/>
    <w:rsid w:val="003E744E"/>
    <w:rsid w:val="003E781E"/>
    <w:rsid w:val="003E7FA8"/>
    <w:rsid w:val="003F0280"/>
    <w:rsid w:val="003F0797"/>
    <w:rsid w:val="003F080F"/>
    <w:rsid w:val="003F0A32"/>
    <w:rsid w:val="003F12AB"/>
    <w:rsid w:val="003F1D60"/>
    <w:rsid w:val="003F2674"/>
    <w:rsid w:val="003F3122"/>
    <w:rsid w:val="003F4239"/>
    <w:rsid w:val="003F4CFC"/>
    <w:rsid w:val="003F6015"/>
    <w:rsid w:val="003F6B35"/>
    <w:rsid w:val="003F6F06"/>
    <w:rsid w:val="003F6F9E"/>
    <w:rsid w:val="003F76E0"/>
    <w:rsid w:val="003F7D16"/>
    <w:rsid w:val="00401C1D"/>
    <w:rsid w:val="004030F2"/>
    <w:rsid w:val="00403B12"/>
    <w:rsid w:val="00404065"/>
    <w:rsid w:val="00404183"/>
    <w:rsid w:val="00405BA7"/>
    <w:rsid w:val="00405C8B"/>
    <w:rsid w:val="00405E11"/>
    <w:rsid w:val="00405FD5"/>
    <w:rsid w:val="00406F33"/>
    <w:rsid w:val="00407652"/>
    <w:rsid w:val="0041106F"/>
    <w:rsid w:val="0041120F"/>
    <w:rsid w:val="00411341"/>
    <w:rsid w:val="00411D5E"/>
    <w:rsid w:val="00412368"/>
    <w:rsid w:val="00412371"/>
    <w:rsid w:val="0041280C"/>
    <w:rsid w:val="0041289C"/>
    <w:rsid w:val="00413379"/>
    <w:rsid w:val="004137CF"/>
    <w:rsid w:val="0041642B"/>
    <w:rsid w:val="00420CBF"/>
    <w:rsid w:val="00420EA3"/>
    <w:rsid w:val="00421040"/>
    <w:rsid w:val="004212D7"/>
    <w:rsid w:val="00421526"/>
    <w:rsid w:val="0042189D"/>
    <w:rsid w:val="00421A0E"/>
    <w:rsid w:val="0042306D"/>
    <w:rsid w:val="00424A68"/>
    <w:rsid w:val="004253A9"/>
    <w:rsid w:val="00425409"/>
    <w:rsid w:val="004255AA"/>
    <w:rsid w:val="00425851"/>
    <w:rsid w:val="00425B2F"/>
    <w:rsid w:val="00426460"/>
    <w:rsid w:val="004267C7"/>
    <w:rsid w:val="00427333"/>
    <w:rsid w:val="00427945"/>
    <w:rsid w:val="00430099"/>
    <w:rsid w:val="004303BB"/>
    <w:rsid w:val="004306A8"/>
    <w:rsid w:val="00430EAD"/>
    <w:rsid w:val="004311CC"/>
    <w:rsid w:val="0043122D"/>
    <w:rsid w:val="00432D51"/>
    <w:rsid w:val="00433032"/>
    <w:rsid w:val="004333AF"/>
    <w:rsid w:val="00433CED"/>
    <w:rsid w:val="00434321"/>
    <w:rsid w:val="00435A9B"/>
    <w:rsid w:val="00435BA4"/>
    <w:rsid w:val="00436175"/>
    <w:rsid w:val="00436789"/>
    <w:rsid w:val="004404DA"/>
    <w:rsid w:val="00440BBD"/>
    <w:rsid w:val="00440F33"/>
    <w:rsid w:val="0044161D"/>
    <w:rsid w:val="00442C5C"/>
    <w:rsid w:val="0044333E"/>
    <w:rsid w:val="004440B2"/>
    <w:rsid w:val="00445562"/>
    <w:rsid w:val="004461EC"/>
    <w:rsid w:val="00446D5F"/>
    <w:rsid w:val="0044764E"/>
    <w:rsid w:val="00447815"/>
    <w:rsid w:val="00450BBA"/>
    <w:rsid w:val="00450DDD"/>
    <w:rsid w:val="00451618"/>
    <w:rsid w:val="0045237F"/>
    <w:rsid w:val="00452AA1"/>
    <w:rsid w:val="004534D5"/>
    <w:rsid w:val="00453630"/>
    <w:rsid w:val="00454B18"/>
    <w:rsid w:val="00454D1A"/>
    <w:rsid w:val="0045547C"/>
    <w:rsid w:val="00455986"/>
    <w:rsid w:val="004562B1"/>
    <w:rsid w:val="004567EE"/>
    <w:rsid w:val="00456AF5"/>
    <w:rsid w:val="00457566"/>
    <w:rsid w:val="00461664"/>
    <w:rsid w:val="00461824"/>
    <w:rsid w:val="00461CD7"/>
    <w:rsid w:val="00462435"/>
    <w:rsid w:val="004638A0"/>
    <w:rsid w:val="004638FD"/>
    <w:rsid w:val="00463AB6"/>
    <w:rsid w:val="0046416B"/>
    <w:rsid w:val="0046471D"/>
    <w:rsid w:val="00464D35"/>
    <w:rsid w:val="00465454"/>
    <w:rsid w:val="00466411"/>
    <w:rsid w:val="00466491"/>
    <w:rsid w:val="004665EB"/>
    <w:rsid w:val="004669C7"/>
    <w:rsid w:val="00466BD0"/>
    <w:rsid w:val="00466CC0"/>
    <w:rsid w:val="00467874"/>
    <w:rsid w:val="00467A51"/>
    <w:rsid w:val="00467A7F"/>
    <w:rsid w:val="00467C9F"/>
    <w:rsid w:val="004704C6"/>
    <w:rsid w:val="00470AA4"/>
    <w:rsid w:val="00470B0C"/>
    <w:rsid w:val="00470FA7"/>
    <w:rsid w:val="004719F1"/>
    <w:rsid w:val="00471D56"/>
    <w:rsid w:val="004729F3"/>
    <w:rsid w:val="00475058"/>
    <w:rsid w:val="0047538F"/>
    <w:rsid w:val="0047549D"/>
    <w:rsid w:val="004779CD"/>
    <w:rsid w:val="00480894"/>
    <w:rsid w:val="00480BD2"/>
    <w:rsid w:val="004812A5"/>
    <w:rsid w:val="0048155A"/>
    <w:rsid w:val="004823D0"/>
    <w:rsid w:val="004824FC"/>
    <w:rsid w:val="00482557"/>
    <w:rsid w:val="00483787"/>
    <w:rsid w:val="00483855"/>
    <w:rsid w:val="004842EE"/>
    <w:rsid w:val="004857D9"/>
    <w:rsid w:val="00485CF1"/>
    <w:rsid w:val="00486BFF"/>
    <w:rsid w:val="0048748B"/>
    <w:rsid w:val="00487508"/>
    <w:rsid w:val="00487E75"/>
    <w:rsid w:val="004904BF"/>
    <w:rsid w:val="004924E2"/>
    <w:rsid w:val="0049258D"/>
    <w:rsid w:val="004927ED"/>
    <w:rsid w:val="00492D62"/>
    <w:rsid w:val="0049309C"/>
    <w:rsid w:val="004938BA"/>
    <w:rsid w:val="004939D1"/>
    <w:rsid w:val="00494742"/>
    <w:rsid w:val="00494F27"/>
    <w:rsid w:val="00496A94"/>
    <w:rsid w:val="00496AC1"/>
    <w:rsid w:val="00496BA3"/>
    <w:rsid w:val="00497CB1"/>
    <w:rsid w:val="004A1668"/>
    <w:rsid w:val="004A1E10"/>
    <w:rsid w:val="004A20B3"/>
    <w:rsid w:val="004A3A5B"/>
    <w:rsid w:val="004A48E6"/>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7A0"/>
    <w:rsid w:val="004B676D"/>
    <w:rsid w:val="004B73A1"/>
    <w:rsid w:val="004B7495"/>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BE9"/>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A16"/>
    <w:rsid w:val="004E1E33"/>
    <w:rsid w:val="004E2501"/>
    <w:rsid w:val="004E2C98"/>
    <w:rsid w:val="004E2D14"/>
    <w:rsid w:val="004E315A"/>
    <w:rsid w:val="004E3CAE"/>
    <w:rsid w:val="004E46E8"/>
    <w:rsid w:val="004E4A41"/>
    <w:rsid w:val="004E53C4"/>
    <w:rsid w:val="004E5745"/>
    <w:rsid w:val="004E5F23"/>
    <w:rsid w:val="004E67A7"/>
    <w:rsid w:val="004E7151"/>
    <w:rsid w:val="004F03CE"/>
    <w:rsid w:val="004F0645"/>
    <w:rsid w:val="004F0A0F"/>
    <w:rsid w:val="004F0D08"/>
    <w:rsid w:val="004F1131"/>
    <w:rsid w:val="004F1EF6"/>
    <w:rsid w:val="004F2422"/>
    <w:rsid w:val="004F3ECF"/>
    <w:rsid w:val="004F5803"/>
    <w:rsid w:val="004F6127"/>
    <w:rsid w:val="005005C0"/>
    <w:rsid w:val="00500B01"/>
    <w:rsid w:val="00500C73"/>
    <w:rsid w:val="005015A7"/>
    <w:rsid w:val="005015C4"/>
    <w:rsid w:val="00501ABF"/>
    <w:rsid w:val="005026AA"/>
    <w:rsid w:val="0050321E"/>
    <w:rsid w:val="00503309"/>
    <w:rsid w:val="0050403C"/>
    <w:rsid w:val="00504386"/>
    <w:rsid w:val="00504985"/>
    <w:rsid w:val="00504B38"/>
    <w:rsid w:val="00505030"/>
    <w:rsid w:val="00505C98"/>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DB7"/>
    <w:rsid w:val="00520932"/>
    <w:rsid w:val="005224A9"/>
    <w:rsid w:val="005225A5"/>
    <w:rsid w:val="00522AAF"/>
    <w:rsid w:val="00523275"/>
    <w:rsid w:val="00524931"/>
    <w:rsid w:val="00524BA4"/>
    <w:rsid w:val="00525D67"/>
    <w:rsid w:val="005267D0"/>
    <w:rsid w:val="00526984"/>
    <w:rsid w:val="00527953"/>
    <w:rsid w:val="00527C16"/>
    <w:rsid w:val="0053028C"/>
    <w:rsid w:val="0053092E"/>
    <w:rsid w:val="0053187C"/>
    <w:rsid w:val="0053516F"/>
    <w:rsid w:val="00535271"/>
    <w:rsid w:val="00535AB3"/>
    <w:rsid w:val="0053654A"/>
    <w:rsid w:val="005365CD"/>
    <w:rsid w:val="00536750"/>
    <w:rsid w:val="0053676D"/>
    <w:rsid w:val="00536E7F"/>
    <w:rsid w:val="005373AD"/>
    <w:rsid w:val="005420CA"/>
    <w:rsid w:val="005421B3"/>
    <w:rsid w:val="00543450"/>
    <w:rsid w:val="00543BB7"/>
    <w:rsid w:val="00544384"/>
    <w:rsid w:val="00545133"/>
    <w:rsid w:val="005455AB"/>
    <w:rsid w:val="00545F5D"/>
    <w:rsid w:val="0054777C"/>
    <w:rsid w:val="005478C3"/>
    <w:rsid w:val="00547B82"/>
    <w:rsid w:val="00547EAB"/>
    <w:rsid w:val="00547EFD"/>
    <w:rsid w:val="005503F3"/>
    <w:rsid w:val="005504C1"/>
    <w:rsid w:val="0055298B"/>
    <w:rsid w:val="0055390C"/>
    <w:rsid w:val="00553AAB"/>
    <w:rsid w:val="00553B0D"/>
    <w:rsid w:val="00554AB2"/>
    <w:rsid w:val="00554E23"/>
    <w:rsid w:val="00555BA8"/>
    <w:rsid w:val="00555FBC"/>
    <w:rsid w:val="00556684"/>
    <w:rsid w:val="00556DEE"/>
    <w:rsid w:val="00557484"/>
    <w:rsid w:val="00560DF6"/>
    <w:rsid w:val="00560F26"/>
    <w:rsid w:val="00561E2D"/>
    <w:rsid w:val="0056258C"/>
    <w:rsid w:val="00563D0E"/>
    <w:rsid w:val="00563D6A"/>
    <w:rsid w:val="0056467E"/>
    <w:rsid w:val="00566014"/>
    <w:rsid w:val="0056658A"/>
    <w:rsid w:val="0056672E"/>
    <w:rsid w:val="005669E2"/>
    <w:rsid w:val="00566BD6"/>
    <w:rsid w:val="00566E38"/>
    <w:rsid w:val="0056712E"/>
    <w:rsid w:val="0056719F"/>
    <w:rsid w:val="00567E3D"/>
    <w:rsid w:val="005700A6"/>
    <w:rsid w:val="00570222"/>
    <w:rsid w:val="0057071A"/>
    <w:rsid w:val="00570EB9"/>
    <w:rsid w:val="0057102E"/>
    <w:rsid w:val="005717C3"/>
    <w:rsid w:val="00571F18"/>
    <w:rsid w:val="00573622"/>
    <w:rsid w:val="005743F5"/>
    <w:rsid w:val="00574537"/>
    <w:rsid w:val="00574832"/>
    <w:rsid w:val="00574B9B"/>
    <w:rsid w:val="00574DEA"/>
    <w:rsid w:val="00574E32"/>
    <w:rsid w:val="00575212"/>
    <w:rsid w:val="00576A49"/>
    <w:rsid w:val="00576B89"/>
    <w:rsid w:val="0057746E"/>
    <w:rsid w:val="005779B4"/>
    <w:rsid w:val="00580E41"/>
    <w:rsid w:val="0058123D"/>
    <w:rsid w:val="0058138C"/>
    <w:rsid w:val="005814FA"/>
    <w:rsid w:val="005847F4"/>
    <w:rsid w:val="00585362"/>
    <w:rsid w:val="005868A8"/>
    <w:rsid w:val="00587280"/>
    <w:rsid w:val="00587CD6"/>
    <w:rsid w:val="005902BA"/>
    <w:rsid w:val="005916CB"/>
    <w:rsid w:val="00591ACB"/>
    <w:rsid w:val="0059260D"/>
    <w:rsid w:val="00592732"/>
    <w:rsid w:val="00593310"/>
    <w:rsid w:val="00593B1C"/>
    <w:rsid w:val="005944B2"/>
    <w:rsid w:val="005950F6"/>
    <w:rsid w:val="00595101"/>
    <w:rsid w:val="005957B5"/>
    <w:rsid w:val="00595E3E"/>
    <w:rsid w:val="00595FD8"/>
    <w:rsid w:val="005966EC"/>
    <w:rsid w:val="0059674E"/>
    <w:rsid w:val="005969C2"/>
    <w:rsid w:val="005973CE"/>
    <w:rsid w:val="005A0101"/>
    <w:rsid w:val="005A0D16"/>
    <w:rsid w:val="005A194F"/>
    <w:rsid w:val="005A1ED2"/>
    <w:rsid w:val="005A1EFF"/>
    <w:rsid w:val="005A1F5A"/>
    <w:rsid w:val="005A27DE"/>
    <w:rsid w:val="005A2817"/>
    <w:rsid w:val="005A2DF0"/>
    <w:rsid w:val="005A2E03"/>
    <w:rsid w:val="005A422C"/>
    <w:rsid w:val="005A4D54"/>
    <w:rsid w:val="005A50FE"/>
    <w:rsid w:val="005A5390"/>
    <w:rsid w:val="005A5D90"/>
    <w:rsid w:val="005A78BB"/>
    <w:rsid w:val="005B22BE"/>
    <w:rsid w:val="005B2C11"/>
    <w:rsid w:val="005B393C"/>
    <w:rsid w:val="005B3D97"/>
    <w:rsid w:val="005B415C"/>
    <w:rsid w:val="005B4967"/>
    <w:rsid w:val="005B6302"/>
    <w:rsid w:val="005B6A21"/>
    <w:rsid w:val="005B73DC"/>
    <w:rsid w:val="005B7A58"/>
    <w:rsid w:val="005C014C"/>
    <w:rsid w:val="005C0153"/>
    <w:rsid w:val="005C1487"/>
    <w:rsid w:val="005C1E6D"/>
    <w:rsid w:val="005C21AB"/>
    <w:rsid w:val="005C2650"/>
    <w:rsid w:val="005C271F"/>
    <w:rsid w:val="005C2C22"/>
    <w:rsid w:val="005C2D2B"/>
    <w:rsid w:val="005C327F"/>
    <w:rsid w:val="005C3485"/>
    <w:rsid w:val="005C4636"/>
    <w:rsid w:val="005C63D8"/>
    <w:rsid w:val="005C6938"/>
    <w:rsid w:val="005C7C04"/>
    <w:rsid w:val="005D0351"/>
    <w:rsid w:val="005D0FF8"/>
    <w:rsid w:val="005D13AD"/>
    <w:rsid w:val="005D13C9"/>
    <w:rsid w:val="005D1795"/>
    <w:rsid w:val="005D17F7"/>
    <w:rsid w:val="005D1A50"/>
    <w:rsid w:val="005D1B6E"/>
    <w:rsid w:val="005D2505"/>
    <w:rsid w:val="005D3249"/>
    <w:rsid w:val="005D392D"/>
    <w:rsid w:val="005D6458"/>
    <w:rsid w:val="005D6B56"/>
    <w:rsid w:val="005D7B72"/>
    <w:rsid w:val="005E05E9"/>
    <w:rsid w:val="005E1AE5"/>
    <w:rsid w:val="005E1E62"/>
    <w:rsid w:val="005E1ECE"/>
    <w:rsid w:val="005E223F"/>
    <w:rsid w:val="005E344C"/>
    <w:rsid w:val="005E34F4"/>
    <w:rsid w:val="005E390D"/>
    <w:rsid w:val="005E42EC"/>
    <w:rsid w:val="005E52B8"/>
    <w:rsid w:val="005E6629"/>
    <w:rsid w:val="005E6896"/>
    <w:rsid w:val="005E6E4E"/>
    <w:rsid w:val="005F0386"/>
    <w:rsid w:val="005F0720"/>
    <w:rsid w:val="005F0983"/>
    <w:rsid w:val="005F0E02"/>
    <w:rsid w:val="005F308E"/>
    <w:rsid w:val="005F3AC5"/>
    <w:rsid w:val="005F482F"/>
    <w:rsid w:val="005F5044"/>
    <w:rsid w:val="005F5BCE"/>
    <w:rsid w:val="005F5E2B"/>
    <w:rsid w:val="005F6000"/>
    <w:rsid w:val="00600217"/>
    <w:rsid w:val="00600B48"/>
    <w:rsid w:val="00602CD5"/>
    <w:rsid w:val="00602FD8"/>
    <w:rsid w:val="00604F0A"/>
    <w:rsid w:val="00606811"/>
    <w:rsid w:val="00607C86"/>
    <w:rsid w:val="00610385"/>
    <w:rsid w:val="00610B11"/>
    <w:rsid w:val="006124AA"/>
    <w:rsid w:val="0061289C"/>
    <w:rsid w:val="006131F6"/>
    <w:rsid w:val="0061458F"/>
    <w:rsid w:val="00614A82"/>
    <w:rsid w:val="00614CCB"/>
    <w:rsid w:val="0061531A"/>
    <w:rsid w:val="0061707E"/>
    <w:rsid w:val="006170B2"/>
    <w:rsid w:val="00617196"/>
    <w:rsid w:val="00620A88"/>
    <w:rsid w:val="006210D8"/>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3818"/>
    <w:rsid w:val="00633F26"/>
    <w:rsid w:val="00634542"/>
    <w:rsid w:val="00636CF5"/>
    <w:rsid w:val="00636F05"/>
    <w:rsid w:val="00637475"/>
    <w:rsid w:val="006378A1"/>
    <w:rsid w:val="00637B01"/>
    <w:rsid w:val="00640734"/>
    <w:rsid w:val="006414EB"/>
    <w:rsid w:val="006417DE"/>
    <w:rsid w:val="00641F2B"/>
    <w:rsid w:val="00642851"/>
    <w:rsid w:val="00642E0B"/>
    <w:rsid w:val="00643BC8"/>
    <w:rsid w:val="00643C50"/>
    <w:rsid w:val="00644988"/>
    <w:rsid w:val="00644C9C"/>
    <w:rsid w:val="00644DED"/>
    <w:rsid w:val="00644EC6"/>
    <w:rsid w:val="00645272"/>
    <w:rsid w:val="00645DAC"/>
    <w:rsid w:val="00646BEF"/>
    <w:rsid w:val="00646D43"/>
    <w:rsid w:val="00646E61"/>
    <w:rsid w:val="00647D61"/>
    <w:rsid w:val="006500B3"/>
    <w:rsid w:val="0065013F"/>
    <w:rsid w:val="006531D9"/>
    <w:rsid w:val="00653D6B"/>
    <w:rsid w:val="00655CB3"/>
    <w:rsid w:val="00655E46"/>
    <w:rsid w:val="00655FCD"/>
    <w:rsid w:val="00656572"/>
    <w:rsid w:val="00657296"/>
    <w:rsid w:val="006572F6"/>
    <w:rsid w:val="006600D2"/>
    <w:rsid w:val="006602FC"/>
    <w:rsid w:val="006604F7"/>
    <w:rsid w:val="00661FF3"/>
    <w:rsid w:val="00662647"/>
    <w:rsid w:val="0066278B"/>
    <w:rsid w:val="00663B85"/>
    <w:rsid w:val="00663F00"/>
    <w:rsid w:val="00664DB8"/>
    <w:rsid w:val="00664FD0"/>
    <w:rsid w:val="00665033"/>
    <w:rsid w:val="00665E4C"/>
    <w:rsid w:val="006661C8"/>
    <w:rsid w:val="00666465"/>
    <w:rsid w:val="0066737B"/>
    <w:rsid w:val="0066781B"/>
    <w:rsid w:val="00667FAA"/>
    <w:rsid w:val="00670006"/>
    <w:rsid w:val="00671CCE"/>
    <w:rsid w:val="00672047"/>
    <w:rsid w:val="006725AC"/>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605"/>
    <w:rsid w:val="0068287B"/>
    <w:rsid w:val="00682E09"/>
    <w:rsid w:val="0068341D"/>
    <w:rsid w:val="00683777"/>
    <w:rsid w:val="00683993"/>
    <w:rsid w:val="00684217"/>
    <w:rsid w:val="00685409"/>
    <w:rsid w:val="00685E13"/>
    <w:rsid w:val="00687513"/>
    <w:rsid w:val="00687D01"/>
    <w:rsid w:val="0069106C"/>
    <w:rsid w:val="0069245B"/>
    <w:rsid w:val="00693002"/>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681"/>
    <w:rsid w:val="006A597F"/>
    <w:rsid w:val="006A5D2B"/>
    <w:rsid w:val="006A6255"/>
    <w:rsid w:val="006A6FDD"/>
    <w:rsid w:val="006B0F35"/>
    <w:rsid w:val="006B129F"/>
    <w:rsid w:val="006B174F"/>
    <w:rsid w:val="006B189A"/>
    <w:rsid w:val="006B2704"/>
    <w:rsid w:val="006B288D"/>
    <w:rsid w:val="006B2BD8"/>
    <w:rsid w:val="006B3050"/>
    <w:rsid w:val="006B363F"/>
    <w:rsid w:val="006B3A85"/>
    <w:rsid w:val="006B5E34"/>
    <w:rsid w:val="006B7140"/>
    <w:rsid w:val="006B76D0"/>
    <w:rsid w:val="006B781A"/>
    <w:rsid w:val="006B7C3A"/>
    <w:rsid w:val="006C0702"/>
    <w:rsid w:val="006C1476"/>
    <w:rsid w:val="006C1AA7"/>
    <w:rsid w:val="006C2508"/>
    <w:rsid w:val="006C2B9A"/>
    <w:rsid w:val="006C2DFA"/>
    <w:rsid w:val="006C2EAE"/>
    <w:rsid w:val="006C390D"/>
    <w:rsid w:val="006C47E6"/>
    <w:rsid w:val="006C491C"/>
    <w:rsid w:val="006C4921"/>
    <w:rsid w:val="006C4CD8"/>
    <w:rsid w:val="006C574F"/>
    <w:rsid w:val="006C5E94"/>
    <w:rsid w:val="006C7DE7"/>
    <w:rsid w:val="006D0320"/>
    <w:rsid w:val="006D0E25"/>
    <w:rsid w:val="006D176A"/>
    <w:rsid w:val="006D29D3"/>
    <w:rsid w:val="006D2B17"/>
    <w:rsid w:val="006D3E2D"/>
    <w:rsid w:val="006D449E"/>
    <w:rsid w:val="006D47F9"/>
    <w:rsid w:val="006D4878"/>
    <w:rsid w:val="006D508B"/>
    <w:rsid w:val="006D51A6"/>
    <w:rsid w:val="006D51C6"/>
    <w:rsid w:val="006D55D5"/>
    <w:rsid w:val="006D569D"/>
    <w:rsid w:val="006D60B0"/>
    <w:rsid w:val="006D6662"/>
    <w:rsid w:val="006D7ABD"/>
    <w:rsid w:val="006E00F1"/>
    <w:rsid w:val="006E0D54"/>
    <w:rsid w:val="006E1679"/>
    <w:rsid w:val="006E178D"/>
    <w:rsid w:val="006E1FD5"/>
    <w:rsid w:val="006E2B55"/>
    <w:rsid w:val="006E373B"/>
    <w:rsid w:val="006E4F29"/>
    <w:rsid w:val="006E5629"/>
    <w:rsid w:val="006E5ABF"/>
    <w:rsid w:val="006E605A"/>
    <w:rsid w:val="006E62E4"/>
    <w:rsid w:val="006E75D8"/>
    <w:rsid w:val="006E7DA1"/>
    <w:rsid w:val="006F0127"/>
    <w:rsid w:val="006F246B"/>
    <w:rsid w:val="006F2504"/>
    <w:rsid w:val="006F2FCF"/>
    <w:rsid w:val="006F31B6"/>
    <w:rsid w:val="006F35B8"/>
    <w:rsid w:val="006F4BCA"/>
    <w:rsid w:val="006F534F"/>
    <w:rsid w:val="006F74D4"/>
    <w:rsid w:val="0070024D"/>
    <w:rsid w:val="00700727"/>
    <w:rsid w:val="00700AD4"/>
    <w:rsid w:val="0070102E"/>
    <w:rsid w:val="0070113A"/>
    <w:rsid w:val="007012B8"/>
    <w:rsid w:val="00701A5F"/>
    <w:rsid w:val="00702668"/>
    <w:rsid w:val="00702EB7"/>
    <w:rsid w:val="007038C9"/>
    <w:rsid w:val="00703E77"/>
    <w:rsid w:val="0070448F"/>
    <w:rsid w:val="007046B8"/>
    <w:rsid w:val="007047A6"/>
    <w:rsid w:val="00704E00"/>
    <w:rsid w:val="00705C01"/>
    <w:rsid w:val="007069E7"/>
    <w:rsid w:val="007077D7"/>
    <w:rsid w:val="00707C49"/>
    <w:rsid w:val="00710CEC"/>
    <w:rsid w:val="00711A99"/>
    <w:rsid w:val="007121BE"/>
    <w:rsid w:val="00712397"/>
    <w:rsid w:val="007124E9"/>
    <w:rsid w:val="007125E6"/>
    <w:rsid w:val="00712AC9"/>
    <w:rsid w:val="00712F89"/>
    <w:rsid w:val="00713101"/>
    <w:rsid w:val="00713E51"/>
    <w:rsid w:val="00714044"/>
    <w:rsid w:val="0071418F"/>
    <w:rsid w:val="007149CF"/>
    <w:rsid w:val="007151D6"/>
    <w:rsid w:val="00716278"/>
    <w:rsid w:val="007164C9"/>
    <w:rsid w:val="00716DC2"/>
    <w:rsid w:val="00717C56"/>
    <w:rsid w:val="0072007D"/>
    <w:rsid w:val="00720C04"/>
    <w:rsid w:val="007218CE"/>
    <w:rsid w:val="00721A4A"/>
    <w:rsid w:val="00722187"/>
    <w:rsid w:val="0072365B"/>
    <w:rsid w:val="00723ED3"/>
    <w:rsid w:val="00724179"/>
    <w:rsid w:val="007264B8"/>
    <w:rsid w:val="00726F41"/>
    <w:rsid w:val="00727B8E"/>
    <w:rsid w:val="00730978"/>
    <w:rsid w:val="00730CF1"/>
    <w:rsid w:val="0073179E"/>
    <w:rsid w:val="00731F47"/>
    <w:rsid w:val="0073219C"/>
    <w:rsid w:val="007333BC"/>
    <w:rsid w:val="007347C6"/>
    <w:rsid w:val="00736CAC"/>
    <w:rsid w:val="00740AA7"/>
    <w:rsid w:val="00740B4E"/>
    <w:rsid w:val="00741374"/>
    <w:rsid w:val="0074150A"/>
    <w:rsid w:val="0074172C"/>
    <w:rsid w:val="00742A43"/>
    <w:rsid w:val="00744295"/>
    <w:rsid w:val="00744412"/>
    <w:rsid w:val="00744549"/>
    <w:rsid w:val="00744782"/>
    <w:rsid w:val="00745200"/>
    <w:rsid w:val="00745601"/>
    <w:rsid w:val="00745684"/>
    <w:rsid w:val="007478FD"/>
    <w:rsid w:val="00747928"/>
    <w:rsid w:val="007501D6"/>
    <w:rsid w:val="00750557"/>
    <w:rsid w:val="00750D2E"/>
    <w:rsid w:val="00750DE6"/>
    <w:rsid w:val="00751167"/>
    <w:rsid w:val="0075189B"/>
    <w:rsid w:val="00752AD1"/>
    <w:rsid w:val="007532BA"/>
    <w:rsid w:val="007538CD"/>
    <w:rsid w:val="007539E7"/>
    <w:rsid w:val="00757094"/>
    <w:rsid w:val="007611CE"/>
    <w:rsid w:val="00761214"/>
    <w:rsid w:val="00761536"/>
    <w:rsid w:val="00761A29"/>
    <w:rsid w:val="00762201"/>
    <w:rsid w:val="00763964"/>
    <w:rsid w:val="007641D5"/>
    <w:rsid w:val="00764270"/>
    <w:rsid w:val="0076436C"/>
    <w:rsid w:val="007644A7"/>
    <w:rsid w:val="00764ACC"/>
    <w:rsid w:val="00764E27"/>
    <w:rsid w:val="00766027"/>
    <w:rsid w:val="00766061"/>
    <w:rsid w:val="007662F0"/>
    <w:rsid w:val="00767395"/>
    <w:rsid w:val="00770797"/>
    <w:rsid w:val="00770B03"/>
    <w:rsid w:val="00770B8B"/>
    <w:rsid w:val="00770CD5"/>
    <w:rsid w:val="0077123A"/>
    <w:rsid w:val="007719D7"/>
    <w:rsid w:val="0077236E"/>
    <w:rsid w:val="007723DB"/>
    <w:rsid w:val="00773252"/>
    <w:rsid w:val="00774B27"/>
    <w:rsid w:val="00774BDF"/>
    <w:rsid w:val="007752C1"/>
    <w:rsid w:val="007757BD"/>
    <w:rsid w:val="007761B6"/>
    <w:rsid w:val="00776C9E"/>
    <w:rsid w:val="007777B9"/>
    <w:rsid w:val="00777EFF"/>
    <w:rsid w:val="00781529"/>
    <w:rsid w:val="0078179C"/>
    <w:rsid w:val="00781DAD"/>
    <w:rsid w:val="00781F58"/>
    <w:rsid w:val="00782E02"/>
    <w:rsid w:val="007831FA"/>
    <w:rsid w:val="00783853"/>
    <w:rsid w:val="00783AD0"/>
    <w:rsid w:val="00783B65"/>
    <w:rsid w:val="007840DD"/>
    <w:rsid w:val="00784CCD"/>
    <w:rsid w:val="00785985"/>
    <w:rsid w:val="0078694C"/>
    <w:rsid w:val="0078695F"/>
    <w:rsid w:val="0078727A"/>
    <w:rsid w:val="0078744D"/>
    <w:rsid w:val="007914B7"/>
    <w:rsid w:val="007914F3"/>
    <w:rsid w:val="00791BA3"/>
    <w:rsid w:val="00792165"/>
    <w:rsid w:val="007926C3"/>
    <w:rsid w:val="00792A7F"/>
    <w:rsid w:val="007935E1"/>
    <w:rsid w:val="00794229"/>
    <w:rsid w:val="007950D3"/>
    <w:rsid w:val="00795583"/>
    <w:rsid w:val="00796185"/>
    <w:rsid w:val="007979B1"/>
    <w:rsid w:val="007A000C"/>
    <w:rsid w:val="007A033C"/>
    <w:rsid w:val="007A1515"/>
    <w:rsid w:val="007A1C70"/>
    <w:rsid w:val="007A2866"/>
    <w:rsid w:val="007A2C92"/>
    <w:rsid w:val="007A41EF"/>
    <w:rsid w:val="007A4FA0"/>
    <w:rsid w:val="007A5A48"/>
    <w:rsid w:val="007A6597"/>
    <w:rsid w:val="007A7651"/>
    <w:rsid w:val="007B0F1C"/>
    <w:rsid w:val="007B1202"/>
    <w:rsid w:val="007B1753"/>
    <w:rsid w:val="007B2943"/>
    <w:rsid w:val="007B3A0E"/>
    <w:rsid w:val="007B4758"/>
    <w:rsid w:val="007B4F0E"/>
    <w:rsid w:val="007B5053"/>
    <w:rsid w:val="007B570B"/>
    <w:rsid w:val="007B6533"/>
    <w:rsid w:val="007B6712"/>
    <w:rsid w:val="007B6E26"/>
    <w:rsid w:val="007B783E"/>
    <w:rsid w:val="007B7B97"/>
    <w:rsid w:val="007B7F54"/>
    <w:rsid w:val="007C028E"/>
    <w:rsid w:val="007C0375"/>
    <w:rsid w:val="007C04BE"/>
    <w:rsid w:val="007C12A7"/>
    <w:rsid w:val="007C165B"/>
    <w:rsid w:val="007C18F7"/>
    <w:rsid w:val="007C19D0"/>
    <w:rsid w:val="007C2007"/>
    <w:rsid w:val="007C22B0"/>
    <w:rsid w:val="007C2479"/>
    <w:rsid w:val="007C2D3B"/>
    <w:rsid w:val="007C463B"/>
    <w:rsid w:val="007C5839"/>
    <w:rsid w:val="007C6642"/>
    <w:rsid w:val="007C7830"/>
    <w:rsid w:val="007D000D"/>
    <w:rsid w:val="007D09C5"/>
    <w:rsid w:val="007D1BFC"/>
    <w:rsid w:val="007D2464"/>
    <w:rsid w:val="007D291D"/>
    <w:rsid w:val="007D3466"/>
    <w:rsid w:val="007D3C16"/>
    <w:rsid w:val="007D3F48"/>
    <w:rsid w:val="007D42F0"/>
    <w:rsid w:val="007D446D"/>
    <w:rsid w:val="007D4EF8"/>
    <w:rsid w:val="007D515D"/>
    <w:rsid w:val="007D64DA"/>
    <w:rsid w:val="007D78AE"/>
    <w:rsid w:val="007E042B"/>
    <w:rsid w:val="007E0DA5"/>
    <w:rsid w:val="007E191C"/>
    <w:rsid w:val="007E38DF"/>
    <w:rsid w:val="007E5535"/>
    <w:rsid w:val="007E570B"/>
    <w:rsid w:val="007E602B"/>
    <w:rsid w:val="007E61CF"/>
    <w:rsid w:val="007E66F4"/>
    <w:rsid w:val="007E70F3"/>
    <w:rsid w:val="007E759C"/>
    <w:rsid w:val="007F1010"/>
    <w:rsid w:val="007F1371"/>
    <w:rsid w:val="007F1715"/>
    <w:rsid w:val="007F2645"/>
    <w:rsid w:val="007F2E24"/>
    <w:rsid w:val="007F362D"/>
    <w:rsid w:val="007F3A20"/>
    <w:rsid w:val="007F435C"/>
    <w:rsid w:val="007F499F"/>
    <w:rsid w:val="007F4E68"/>
    <w:rsid w:val="007F5695"/>
    <w:rsid w:val="007F5F84"/>
    <w:rsid w:val="007F6057"/>
    <w:rsid w:val="007F65AD"/>
    <w:rsid w:val="007F6CC4"/>
    <w:rsid w:val="007F70F1"/>
    <w:rsid w:val="007F7340"/>
    <w:rsid w:val="007F7CB1"/>
    <w:rsid w:val="007F7D9C"/>
    <w:rsid w:val="0080116A"/>
    <w:rsid w:val="00801512"/>
    <w:rsid w:val="008015D9"/>
    <w:rsid w:val="00801AFA"/>
    <w:rsid w:val="00801B8F"/>
    <w:rsid w:val="008025C1"/>
    <w:rsid w:val="00802EF9"/>
    <w:rsid w:val="008030DD"/>
    <w:rsid w:val="008047B3"/>
    <w:rsid w:val="008048B0"/>
    <w:rsid w:val="00804B2A"/>
    <w:rsid w:val="008059DD"/>
    <w:rsid w:val="00805DC9"/>
    <w:rsid w:val="00805F9E"/>
    <w:rsid w:val="00806ECC"/>
    <w:rsid w:val="00806FD0"/>
    <w:rsid w:val="00811137"/>
    <w:rsid w:val="008125F4"/>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DE1"/>
    <w:rsid w:val="008258F6"/>
    <w:rsid w:val="00825FE2"/>
    <w:rsid w:val="00826383"/>
    <w:rsid w:val="00826670"/>
    <w:rsid w:val="00826DE8"/>
    <w:rsid w:val="00826ECD"/>
    <w:rsid w:val="0082769B"/>
    <w:rsid w:val="0082792F"/>
    <w:rsid w:val="00827A62"/>
    <w:rsid w:val="00830D28"/>
    <w:rsid w:val="00831D72"/>
    <w:rsid w:val="00831FDC"/>
    <w:rsid w:val="00832AEB"/>
    <w:rsid w:val="00833359"/>
    <w:rsid w:val="00834827"/>
    <w:rsid w:val="00834A2B"/>
    <w:rsid w:val="0083582A"/>
    <w:rsid w:val="00835DE9"/>
    <w:rsid w:val="00835E63"/>
    <w:rsid w:val="0083611F"/>
    <w:rsid w:val="008364E3"/>
    <w:rsid w:val="0084035E"/>
    <w:rsid w:val="0084047A"/>
    <w:rsid w:val="0084146C"/>
    <w:rsid w:val="00841651"/>
    <w:rsid w:val="00841915"/>
    <w:rsid w:val="00841DFB"/>
    <w:rsid w:val="00841F61"/>
    <w:rsid w:val="0084333A"/>
    <w:rsid w:val="0084344E"/>
    <w:rsid w:val="00845B4D"/>
    <w:rsid w:val="00845CA5"/>
    <w:rsid w:val="00846D4F"/>
    <w:rsid w:val="00846E70"/>
    <w:rsid w:val="0084707B"/>
    <w:rsid w:val="0084712C"/>
    <w:rsid w:val="00847558"/>
    <w:rsid w:val="00851D53"/>
    <w:rsid w:val="00852D19"/>
    <w:rsid w:val="0085315B"/>
    <w:rsid w:val="00853232"/>
    <w:rsid w:val="00853A1F"/>
    <w:rsid w:val="008547BF"/>
    <w:rsid w:val="00854BC4"/>
    <w:rsid w:val="00854EDC"/>
    <w:rsid w:val="00855365"/>
    <w:rsid w:val="0085566F"/>
    <w:rsid w:val="00855D14"/>
    <w:rsid w:val="008565ED"/>
    <w:rsid w:val="008612A8"/>
    <w:rsid w:val="00861C2A"/>
    <w:rsid w:val="00862598"/>
    <w:rsid w:val="008631BF"/>
    <w:rsid w:val="008632CD"/>
    <w:rsid w:val="008637D8"/>
    <w:rsid w:val="00866501"/>
    <w:rsid w:val="00866A77"/>
    <w:rsid w:val="00866E01"/>
    <w:rsid w:val="00867379"/>
    <w:rsid w:val="008678BA"/>
    <w:rsid w:val="0086792F"/>
    <w:rsid w:val="00871166"/>
    <w:rsid w:val="0087233A"/>
    <w:rsid w:val="00872DF4"/>
    <w:rsid w:val="0087349E"/>
    <w:rsid w:val="00873F31"/>
    <w:rsid w:val="00874202"/>
    <w:rsid w:val="0087457A"/>
    <w:rsid w:val="0087463D"/>
    <w:rsid w:val="00875C10"/>
    <w:rsid w:val="00877C0C"/>
    <w:rsid w:val="00877E8F"/>
    <w:rsid w:val="0088051B"/>
    <w:rsid w:val="0088059D"/>
    <w:rsid w:val="0088225F"/>
    <w:rsid w:val="008858FD"/>
    <w:rsid w:val="00885DAB"/>
    <w:rsid w:val="0088699A"/>
    <w:rsid w:val="00886D03"/>
    <w:rsid w:val="00887260"/>
    <w:rsid w:val="00887376"/>
    <w:rsid w:val="00887F5E"/>
    <w:rsid w:val="00890426"/>
    <w:rsid w:val="00890B02"/>
    <w:rsid w:val="008917BB"/>
    <w:rsid w:val="00892313"/>
    <w:rsid w:val="0089255D"/>
    <w:rsid w:val="00892581"/>
    <w:rsid w:val="008931AE"/>
    <w:rsid w:val="00893B3F"/>
    <w:rsid w:val="0089426C"/>
    <w:rsid w:val="008946CC"/>
    <w:rsid w:val="0089495B"/>
    <w:rsid w:val="00894A9A"/>
    <w:rsid w:val="00894FDD"/>
    <w:rsid w:val="00895430"/>
    <w:rsid w:val="00895A0D"/>
    <w:rsid w:val="00895D9E"/>
    <w:rsid w:val="008974E5"/>
    <w:rsid w:val="008A099B"/>
    <w:rsid w:val="008A131A"/>
    <w:rsid w:val="008A1898"/>
    <w:rsid w:val="008A26A6"/>
    <w:rsid w:val="008A2AEF"/>
    <w:rsid w:val="008A6C77"/>
    <w:rsid w:val="008A718B"/>
    <w:rsid w:val="008A72F9"/>
    <w:rsid w:val="008A7A37"/>
    <w:rsid w:val="008B00B4"/>
    <w:rsid w:val="008B1942"/>
    <w:rsid w:val="008B204B"/>
    <w:rsid w:val="008B2410"/>
    <w:rsid w:val="008B273E"/>
    <w:rsid w:val="008B3878"/>
    <w:rsid w:val="008B396C"/>
    <w:rsid w:val="008B3C71"/>
    <w:rsid w:val="008B3F17"/>
    <w:rsid w:val="008B3F37"/>
    <w:rsid w:val="008B532A"/>
    <w:rsid w:val="008B5DBE"/>
    <w:rsid w:val="008B632E"/>
    <w:rsid w:val="008B63EE"/>
    <w:rsid w:val="008B64FC"/>
    <w:rsid w:val="008B7075"/>
    <w:rsid w:val="008B70EF"/>
    <w:rsid w:val="008C07A7"/>
    <w:rsid w:val="008C21D0"/>
    <w:rsid w:val="008C2600"/>
    <w:rsid w:val="008C2EA2"/>
    <w:rsid w:val="008C30FD"/>
    <w:rsid w:val="008C3C95"/>
    <w:rsid w:val="008C3F9B"/>
    <w:rsid w:val="008C4CD2"/>
    <w:rsid w:val="008C5374"/>
    <w:rsid w:val="008C5DC2"/>
    <w:rsid w:val="008C5F69"/>
    <w:rsid w:val="008D02DE"/>
    <w:rsid w:val="008D1A44"/>
    <w:rsid w:val="008D24D4"/>
    <w:rsid w:val="008D26D7"/>
    <w:rsid w:val="008D2C78"/>
    <w:rsid w:val="008D3232"/>
    <w:rsid w:val="008D39C0"/>
    <w:rsid w:val="008D59E7"/>
    <w:rsid w:val="008D64C9"/>
    <w:rsid w:val="008D66FF"/>
    <w:rsid w:val="008D6DE0"/>
    <w:rsid w:val="008D7015"/>
    <w:rsid w:val="008D7567"/>
    <w:rsid w:val="008E10F0"/>
    <w:rsid w:val="008E2D4B"/>
    <w:rsid w:val="008E3FB4"/>
    <w:rsid w:val="008E4250"/>
    <w:rsid w:val="008E6DA6"/>
    <w:rsid w:val="008E7446"/>
    <w:rsid w:val="008E74CB"/>
    <w:rsid w:val="008E76FF"/>
    <w:rsid w:val="008F03FA"/>
    <w:rsid w:val="008F054C"/>
    <w:rsid w:val="008F1904"/>
    <w:rsid w:val="008F23C9"/>
    <w:rsid w:val="008F2E07"/>
    <w:rsid w:val="008F35FA"/>
    <w:rsid w:val="008F3707"/>
    <w:rsid w:val="008F3DE6"/>
    <w:rsid w:val="008F47B4"/>
    <w:rsid w:val="008F4B3C"/>
    <w:rsid w:val="008F553C"/>
    <w:rsid w:val="008F568A"/>
    <w:rsid w:val="008F5A51"/>
    <w:rsid w:val="008F62E2"/>
    <w:rsid w:val="008F632F"/>
    <w:rsid w:val="008F6433"/>
    <w:rsid w:val="008F65E7"/>
    <w:rsid w:val="008F6B1C"/>
    <w:rsid w:val="008F7046"/>
    <w:rsid w:val="008F777E"/>
    <w:rsid w:val="008F77B1"/>
    <w:rsid w:val="0090081D"/>
    <w:rsid w:val="009009C1"/>
    <w:rsid w:val="00902711"/>
    <w:rsid w:val="00903F7E"/>
    <w:rsid w:val="00905B38"/>
    <w:rsid w:val="00907175"/>
    <w:rsid w:val="00907A20"/>
    <w:rsid w:val="0091003E"/>
    <w:rsid w:val="00910A9C"/>
    <w:rsid w:val="009112ED"/>
    <w:rsid w:val="00911D13"/>
    <w:rsid w:val="00911DDA"/>
    <w:rsid w:val="00912D75"/>
    <w:rsid w:val="009134F7"/>
    <w:rsid w:val="00913967"/>
    <w:rsid w:val="00913D0C"/>
    <w:rsid w:val="00914500"/>
    <w:rsid w:val="00914885"/>
    <w:rsid w:val="0091516D"/>
    <w:rsid w:val="0091524F"/>
    <w:rsid w:val="00916E04"/>
    <w:rsid w:val="009175EB"/>
    <w:rsid w:val="00920180"/>
    <w:rsid w:val="00920425"/>
    <w:rsid w:val="00920959"/>
    <w:rsid w:val="00922679"/>
    <w:rsid w:val="009232CB"/>
    <w:rsid w:val="00923B01"/>
    <w:rsid w:val="00923CC4"/>
    <w:rsid w:val="00923D0E"/>
    <w:rsid w:val="00923F38"/>
    <w:rsid w:val="00924F72"/>
    <w:rsid w:val="00925554"/>
    <w:rsid w:val="0092561A"/>
    <w:rsid w:val="00925F4C"/>
    <w:rsid w:val="00926F7A"/>
    <w:rsid w:val="009273D6"/>
    <w:rsid w:val="00927815"/>
    <w:rsid w:val="00927C0C"/>
    <w:rsid w:val="009309C1"/>
    <w:rsid w:val="00930E55"/>
    <w:rsid w:val="00930F65"/>
    <w:rsid w:val="009310FA"/>
    <w:rsid w:val="00931936"/>
    <w:rsid w:val="00931F29"/>
    <w:rsid w:val="00933B57"/>
    <w:rsid w:val="00933D17"/>
    <w:rsid w:val="0093494C"/>
    <w:rsid w:val="00934D0C"/>
    <w:rsid w:val="00934D50"/>
    <w:rsid w:val="009352D8"/>
    <w:rsid w:val="00935A5C"/>
    <w:rsid w:val="00935A6D"/>
    <w:rsid w:val="00935EB4"/>
    <w:rsid w:val="00936BEF"/>
    <w:rsid w:val="00936F50"/>
    <w:rsid w:val="00940237"/>
    <w:rsid w:val="0094047D"/>
    <w:rsid w:val="00940FF7"/>
    <w:rsid w:val="00942416"/>
    <w:rsid w:val="00942C96"/>
    <w:rsid w:val="0094396C"/>
    <w:rsid w:val="009439F4"/>
    <w:rsid w:val="00944A2E"/>
    <w:rsid w:val="00944D57"/>
    <w:rsid w:val="009453F7"/>
    <w:rsid w:val="009457A7"/>
    <w:rsid w:val="009471C8"/>
    <w:rsid w:val="00950174"/>
    <w:rsid w:val="00951031"/>
    <w:rsid w:val="00951CD4"/>
    <w:rsid w:val="00952707"/>
    <w:rsid w:val="00952958"/>
    <w:rsid w:val="00952E8B"/>
    <w:rsid w:val="00952F24"/>
    <w:rsid w:val="00954704"/>
    <w:rsid w:val="00955A06"/>
    <w:rsid w:val="0095632E"/>
    <w:rsid w:val="00956542"/>
    <w:rsid w:val="00956872"/>
    <w:rsid w:val="00956A21"/>
    <w:rsid w:val="009605B3"/>
    <w:rsid w:val="00960EF7"/>
    <w:rsid w:val="0096339A"/>
    <w:rsid w:val="00963B48"/>
    <w:rsid w:val="00965CA3"/>
    <w:rsid w:val="00966188"/>
    <w:rsid w:val="0096733E"/>
    <w:rsid w:val="00967392"/>
    <w:rsid w:val="00967D6B"/>
    <w:rsid w:val="00970338"/>
    <w:rsid w:val="00970BD2"/>
    <w:rsid w:val="00970BF5"/>
    <w:rsid w:val="00970C6D"/>
    <w:rsid w:val="009716A4"/>
    <w:rsid w:val="00971A13"/>
    <w:rsid w:val="00972D07"/>
    <w:rsid w:val="0097308E"/>
    <w:rsid w:val="0097376E"/>
    <w:rsid w:val="00973BE3"/>
    <w:rsid w:val="009742AE"/>
    <w:rsid w:val="009742F6"/>
    <w:rsid w:val="0097495B"/>
    <w:rsid w:val="00975359"/>
    <w:rsid w:val="0097551B"/>
    <w:rsid w:val="0097602F"/>
    <w:rsid w:val="009768E9"/>
    <w:rsid w:val="009773CF"/>
    <w:rsid w:val="00977875"/>
    <w:rsid w:val="00980B1C"/>
    <w:rsid w:val="0098102B"/>
    <w:rsid w:val="0098151A"/>
    <w:rsid w:val="00981725"/>
    <w:rsid w:val="00981C7F"/>
    <w:rsid w:val="00982525"/>
    <w:rsid w:val="009826FC"/>
    <w:rsid w:val="00983294"/>
    <w:rsid w:val="00983339"/>
    <w:rsid w:val="00984678"/>
    <w:rsid w:val="00984C5B"/>
    <w:rsid w:val="00985491"/>
    <w:rsid w:val="0098616D"/>
    <w:rsid w:val="00987F11"/>
    <w:rsid w:val="0099198E"/>
    <w:rsid w:val="009926C5"/>
    <w:rsid w:val="00993307"/>
    <w:rsid w:val="00993E63"/>
    <w:rsid w:val="00994E2C"/>
    <w:rsid w:val="00995F57"/>
    <w:rsid w:val="009963CC"/>
    <w:rsid w:val="00996B2F"/>
    <w:rsid w:val="009973C0"/>
    <w:rsid w:val="009973C6"/>
    <w:rsid w:val="009975AF"/>
    <w:rsid w:val="00997F13"/>
    <w:rsid w:val="009A00F7"/>
    <w:rsid w:val="009A0406"/>
    <w:rsid w:val="009A0BEB"/>
    <w:rsid w:val="009A2046"/>
    <w:rsid w:val="009A2C34"/>
    <w:rsid w:val="009A4CAC"/>
    <w:rsid w:val="009A4D00"/>
    <w:rsid w:val="009A589F"/>
    <w:rsid w:val="009A5AF8"/>
    <w:rsid w:val="009B2015"/>
    <w:rsid w:val="009B23DB"/>
    <w:rsid w:val="009B293D"/>
    <w:rsid w:val="009B4CE2"/>
    <w:rsid w:val="009B5871"/>
    <w:rsid w:val="009B5A3A"/>
    <w:rsid w:val="009B6100"/>
    <w:rsid w:val="009B6594"/>
    <w:rsid w:val="009B7352"/>
    <w:rsid w:val="009C0F7A"/>
    <w:rsid w:val="009C2233"/>
    <w:rsid w:val="009C3951"/>
    <w:rsid w:val="009C3BB7"/>
    <w:rsid w:val="009C3D85"/>
    <w:rsid w:val="009C4624"/>
    <w:rsid w:val="009C5490"/>
    <w:rsid w:val="009C5830"/>
    <w:rsid w:val="009C5E28"/>
    <w:rsid w:val="009C6EA6"/>
    <w:rsid w:val="009C7708"/>
    <w:rsid w:val="009C7761"/>
    <w:rsid w:val="009C7768"/>
    <w:rsid w:val="009D0AFD"/>
    <w:rsid w:val="009D1DEF"/>
    <w:rsid w:val="009D1E1E"/>
    <w:rsid w:val="009D2082"/>
    <w:rsid w:val="009D238C"/>
    <w:rsid w:val="009D23B4"/>
    <w:rsid w:val="009D2E94"/>
    <w:rsid w:val="009D4695"/>
    <w:rsid w:val="009D4BC2"/>
    <w:rsid w:val="009D4EEA"/>
    <w:rsid w:val="009D5AB2"/>
    <w:rsid w:val="009D5C3A"/>
    <w:rsid w:val="009D6419"/>
    <w:rsid w:val="009E1EB9"/>
    <w:rsid w:val="009E206B"/>
    <w:rsid w:val="009E2B5E"/>
    <w:rsid w:val="009E2D40"/>
    <w:rsid w:val="009E31C9"/>
    <w:rsid w:val="009E4008"/>
    <w:rsid w:val="009E447F"/>
    <w:rsid w:val="009E5A4D"/>
    <w:rsid w:val="009E652B"/>
    <w:rsid w:val="009E6C67"/>
    <w:rsid w:val="009E7F58"/>
    <w:rsid w:val="009F1478"/>
    <w:rsid w:val="009F158C"/>
    <w:rsid w:val="009F43DA"/>
    <w:rsid w:val="009F4465"/>
    <w:rsid w:val="009F575B"/>
    <w:rsid w:val="009F6187"/>
    <w:rsid w:val="009F76BB"/>
    <w:rsid w:val="00A00764"/>
    <w:rsid w:val="00A007FD"/>
    <w:rsid w:val="00A00C8F"/>
    <w:rsid w:val="00A01107"/>
    <w:rsid w:val="00A0137C"/>
    <w:rsid w:val="00A01819"/>
    <w:rsid w:val="00A0194D"/>
    <w:rsid w:val="00A01CFD"/>
    <w:rsid w:val="00A02AB4"/>
    <w:rsid w:val="00A0381B"/>
    <w:rsid w:val="00A03D8F"/>
    <w:rsid w:val="00A04AB0"/>
    <w:rsid w:val="00A04B86"/>
    <w:rsid w:val="00A0511A"/>
    <w:rsid w:val="00A05C80"/>
    <w:rsid w:val="00A06F06"/>
    <w:rsid w:val="00A0746C"/>
    <w:rsid w:val="00A07CBB"/>
    <w:rsid w:val="00A07F4F"/>
    <w:rsid w:val="00A103AF"/>
    <w:rsid w:val="00A10DCD"/>
    <w:rsid w:val="00A12185"/>
    <w:rsid w:val="00A12891"/>
    <w:rsid w:val="00A128C6"/>
    <w:rsid w:val="00A12AF8"/>
    <w:rsid w:val="00A13443"/>
    <w:rsid w:val="00A13C9A"/>
    <w:rsid w:val="00A14BC9"/>
    <w:rsid w:val="00A157BA"/>
    <w:rsid w:val="00A16D43"/>
    <w:rsid w:val="00A16DD1"/>
    <w:rsid w:val="00A16EFF"/>
    <w:rsid w:val="00A1763E"/>
    <w:rsid w:val="00A17966"/>
    <w:rsid w:val="00A20678"/>
    <w:rsid w:val="00A20865"/>
    <w:rsid w:val="00A213E8"/>
    <w:rsid w:val="00A21514"/>
    <w:rsid w:val="00A21723"/>
    <w:rsid w:val="00A23430"/>
    <w:rsid w:val="00A2356C"/>
    <w:rsid w:val="00A235EA"/>
    <w:rsid w:val="00A23F19"/>
    <w:rsid w:val="00A243E7"/>
    <w:rsid w:val="00A25154"/>
    <w:rsid w:val="00A25AE9"/>
    <w:rsid w:val="00A25D7E"/>
    <w:rsid w:val="00A262A7"/>
    <w:rsid w:val="00A307B1"/>
    <w:rsid w:val="00A31046"/>
    <w:rsid w:val="00A3201E"/>
    <w:rsid w:val="00A320AB"/>
    <w:rsid w:val="00A3259D"/>
    <w:rsid w:val="00A32A35"/>
    <w:rsid w:val="00A33304"/>
    <w:rsid w:val="00A34009"/>
    <w:rsid w:val="00A34AB4"/>
    <w:rsid w:val="00A35201"/>
    <w:rsid w:val="00A353F3"/>
    <w:rsid w:val="00A35A22"/>
    <w:rsid w:val="00A35CAC"/>
    <w:rsid w:val="00A3795E"/>
    <w:rsid w:val="00A4035A"/>
    <w:rsid w:val="00A40FEA"/>
    <w:rsid w:val="00A42509"/>
    <w:rsid w:val="00A42575"/>
    <w:rsid w:val="00A42EF9"/>
    <w:rsid w:val="00A430EA"/>
    <w:rsid w:val="00A446FE"/>
    <w:rsid w:val="00A456A1"/>
    <w:rsid w:val="00A4665A"/>
    <w:rsid w:val="00A4739D"/>
    <w:rsid w:val="00A47925"/>
    <w:rsid w:val="00A500FD"/>
    <w:rsid w:val="00A5146F"/>
    <w:rsid w:val="00A51E5B"/>
    <w:rsid w:val="00A54218"/>
    <w:rsid w:val="00A54A21"/>
    <w:rsid w:val="00A55436"/>
    <w:rsid w:val="00A560E3"/>
    <w:rsid w:val="00A561E3"/>
    <w:rsid w:val="00A5641D"/>
    <w:rsid w:val="00A60164"/>
    <w:rsid w:val="00A609D1"/>
    <w:rsid w:val="00A61B0A"/>
    <w:rsid w:val="00A61BB6"/>
    <w:rsid w:val="00A61D6F"/>
    <w:rsid w:val="00A62995"/>
    <w:rsid w:val="00A62BE6"/>
    <w:rsid w:val="00A63010"/>
    <w:rsid w:val="00A630B9"/>
    <w:rsid w:val="00A6382C"/>
    <w:rsid w:val="00A63ED0"/>
    <w:rsid w:val="00A641AF"/>
    <w:rsid w:val="00A6478E"/>
    <w:rsid w:val="00A64D14"/>
    <w:rsid w:val="00A6506B"/>
    <w:rsid w:val="00A66B46"/>
    <w:rsid w:val="00A67757"/>
    <w:rsid w:val="00A67C31"/>
    <w:rsid w:val="00A708FC"/>
    <w:rsid w:val="00A71194"/>
    <w:rsid w:val="00A71F7F"/>
    <w:rsid w:val="00A71F89"/>
    <w:rsid w:val="00A71FD4"/>
    <w:rsid w:val="00A72273"/>
    <w:rsid w:val="00A724C8"/>
    <w:rsid w:val="00A72BD7"/>
    <w:rsid w:val="00A73044"/>
    <w:rsid w:val="00A73139"/>
    <w:rsid w:val="00A73DE4"/>
    <w:rsid w:val="00A7489B"/>
    <w:rsid w:val="00A75C8A"/>
    <w:rsid w:val="00A76F4A"/>
    <w:rsid w:val="00A77327"/>
    <w:rsid w:val="00A77774"/>
    <w:rsid w:val="00A77AB9"/>
    <w:rsid w:val="00A81966"/>
    <w:rsid w:val="00A819BC"/>
    <w:rsid w:val="00A82B22"/>
    <w:rsid w:val="00A847C9"/>
    <w:rsid w:val="00A84FFF"/>
    <w:rsid w:val="00A85949"/>
    <w:rsid w:val="00A86A7F"/>
    <w:rsid w:val="00A90CA8"/>
    <w:rsid w:val="00A9174A"/>
    <w:rsid w:val="00A929B4"/>
    <w:rsid w:val="00A92B55"/>
    <w:rsid w:val="00A92ED2"/>
    <w:rsid w:val="00A93574"/>
    <w:rsid w:val="00A95190"/>
    <w:rsid w:val="00A95935"/>
    <w:rsid w:val="00A95CE2"/>
    <w:rsid w:val="00A95F15"/>
    <w:rsid w:val="00A961F5"/>
    <w:rsid w:val="00A96DF9"/>
    <w:rsid w:val="00A96E2B"/>
    <w:rsid w:val="00A97209"/>
    <w:rsid w:val="00A9730D"/>
    <w:rsid w:val="00AA0004"/>
    <w:rsid w:val="00AA0C04"/>
    <w:rsid w:val="00AA0E95"/>
    <w:rsid w:val="00AA1AA2"/>
    <w:rsid w:val="00AA2210"/>
    <w:rsid w:val="00AA319B"/>
    <w:rsid w:val="00AA3B6D"/>
    <w:rsid w:val="00AA3BFC"/>
    <w:rsid w:val="00AA41C3"/>
    <w:rsid w:val="00AA69C4"/>
    <w:rsid w:val="00AA6D78"/>
    <w:rsid w:val="00AA712A"/>
    <w:rsid w:val="00AA7D5F"/>
    <w:rsid w:val="00AB04BE"/>
    <w:rsid w:val="00AB061E"/>
    <w:rsid w:val="00AB1A46"/>
    <w:rsid w:val="00AB310F"/>
    <w:rsid w:val="00AB3397"/>
    <w:rsid w:val="00AB423C"/>
    <w:rsid w:val="00AB5682"/>
    <w:rsid w:val="00AB65DB"/>
    <w:rsid w:val="00AB6AFC"/>
    <w:rsid w:val="00AB6B2E"/>
    <w:rsid w:val="00AB7C16"/>
    <w:rsid w:val="00AB7FF3"/>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0F93"/>
    <w:rsid w:val="00AD18A0"/>
    <w:rsid w:val="00AD2929"/>
    <w:rsid w:val="00AD4142"/>
    <w:rsid w:val="00AD423A"/>
    <w:rsid w:val="00AD439B"/>
    <w:rsid w:val="00AD5A50"/>
    <w:rsid w:val="00AD5EF5"/>
    <w:rsid w:val="00AD629B"/>
    <w:rsid w:val="00AD630F"/>
    <w:rsid w:val="00AE0410"/>
    <w:rsid w:val="00AE0775"/>
    <w:rsid w:val="00AE0C9C"/>
    <w:rsid w:val="00AE22E5"/>
    <w:rsid w:val="00AE2FB9"/>
    <w:rsid w:val="00AE3489"/>
    <w:rsid w:val="00AE38FD"/>
    <w:rsid w:val="00AE396C"/>
    <w:rsid w:val="00AE3E6F"/>
    <w:rsid w:val="00AE63B2"/>
    <w:rsid w:val="00AE64B8"/>
    <w:rsid w:val="00AE66EA"/>
    <w:rsid w:val="00AE79E6"/>
    <w:rsid w:val="00AF14B0"/>
    <w:rsid w:val="00AF3F22"/>
    <w:rsid w:val="00AF4B1A"/>
    <w:rsid w:val="00AF6BA1"/>
    <w:rsid w:val="00AF747F"/>
    <w:rsid w:val="00AF7684"/>
    <w:rsid w:val="00B016CA"/>
    <w:rsid w:val="00B01FF6"/>
    <w:rsid w:val="00B0434A"/>
    <w:rsid w:val="00B04608"/>
    <w:rsid w:val="00B05D5F"/>
    <w:rsid w:val="00B06C2A"/>
    <w:rsid w:val="00B077F9"/>
    <w:rsid w:val="00B07BB0"/>
    <w:rsid w:val="00B07F4A"/>
    <w:rsid w:val="00B1072D"/>
    <w:rsid w:val="00B113A7"/>
    <w:rsid w:val="00B11828"/>
    <w:rsid w:val="00B12524"/>
    <w:rsid w:val="00B12A09"/>
    <w:rsid w:val="00B12AF6"/>
    <w:rsid w:val="00B12BE1"/>
    <w:rsid w:val="00B132F5"/>
    <w:rsid w:val="00B134AD"/>
    <w:rsid w:val="00B13965"/>
    <w:rsid w:val="00B1437B"/>
    <w:rsid w:val="00B147E7"/>
    <w:rsid w:val="00B148DF"/>
    <w:rsid w:val="00B15BBA"/>
    <w:rsid w:val="00B15DC6"/>
    <w:rsid w:val="00B170B5"/>
    <w:rsid w:val="00B204C2"/>
    <w:rsid w:val="00B2171B"/>
    <w:rsid w:val="00B22882"/>
    <w:rsid w:val="00B23369"/>
    <w:rsid w:val="00B23E42"/>
    <w:rsid w:val="00B24D2B"/>
    <w:rsid w:val="00B24E6D"/>
    <w:rsid w:val="00B2683B"/>
    <w:rsid w:val="00B2693E"/>
    <w:rsid w:val="00B27532"/>
    <w:rsid w:val="00B2787D"/>
    <w:rsid w:val="00B31194"/>
    <w:rsid w:val="00B31595"/>
    <w:rsid w:val="00B3269B"/>
    <w:rsid w:val="00B3316A"/>
    <w:rsid w:val="00B3320D"/>
    <w:rsid w:val="00B34230"/>
    <w:rsid w:val="00B34736"/>
    <w:rsid w:val="00B35E89"/>
    <w:rsid w:val="00B364BE"/>
    <w:rsid w:val="00B37804"/>
    <w:rsid w:val="00B40157"/>
    <w:rsid w:val="00B41A65"/>
    <w:rsid w:val="00B43BE0"/>
    <w:rsid w:val="00B43E62"/>
    <w:rsid w:val="00B443BA"/>
    <w:rsid w:val="00B447CB"/>
    <w:rsid w:val="00B448B4"/>
    <w:rsid w:val="00B44D18"/>
    <w:rsid w:val="00B456A1"/>
    <w:rsid w:val="00B456FC"/>
    <w:rsid w:val="00B47239"/>
    <w:rsid w:val="00B473FF"/>
    <w:rsid w:val="00B4756F"/>
    <w:rsid w:val="00B47C87"/>
    <w:rsid w:val="00B47C93"/>
    <w:rsid w:val="00B47C96"/>
    <w:rsid w:val="00B505B2"/>
    <w:rsid w:val="00B50AB7"/>
    <w:rsid w:val="00B5120F"/>
    <w:rsid w:val="00B5184E"/>
    <w:rsid w:val="00B52811"/>
    <w:rsid w:val="00B529FD"/>
    <w:rsid w:val="00B52FEA"/>
    <w:rsid w:val="00B53835"/>
    <w:rsid w:val="00B53D63"/>
    <w:rsid w:val="00B54298"/>
    <w:rsid w:val="00B54DC0"/>
    <w:rsid w:val="00B55D45"/>
    <w:rsid w:val="00B56752"/>
    <w:rsid w:val="00B5755D"/>
    <w:rsid w:val="00B57F57"/>
    <w:rsid w:val="00B60AFE"/>
    <w:rsid w:val="00B60B0D"/>
    <w:rsid w:val="00B60EE0"/>
    <w:rsid w:val="00B616D0"/>
    <w:rsid w:val="00B62490"/>
    <w:rsid w:val="00B62C10"/>
    <w:rsid w:val="00B62D03"/>
    <w:rsid w:val="00B63767"/>
    <w:rsid w:val="00B63D60"/>
    <w:rsid w:val="00B648DC"/>
    <w:rsid w:val="00B65769"/>
    <w:rsid w:val="00B67169"/>
    <w:rsid w:val="00B674F8"/>
    <w:rsid w:val="00B67C2D"/>
    <w:rsid w:val="00B67F8F"/>
    <w:rsid w:val="00B722CB"/>
    <w:rsid w:val="00B73245"/>
    <w:rsid w:val="00B73580"/>
    <w:rsid w:val="00B73E88"/>
    <w:rsid w:val="00B741DD"/>
    <w:rsid w:val="00B749C3"/>
    <w:rsid w:val="00B74E78"/>
    <w:rsid w:val="00B77137"/>
    <w:rsid w:val="00B771E2"/>
    <w:rsid w:val="00B77D5E"/>
    <w:rsid w:val="00B77F33"/>
    <w:rsid w:val="00B813AD"/>
    <w:rsid w:val="00B81A1A"/>
    <w:rsid w:val="00B821DC"/>
    <w:rsid w:val="00B82D30"/>
    <w:rsid w:val="00B83B2B"/>
    <w:rsid w:val="00B84DBE"/>
    <w:rsid w:val="00B8503E"/>
    <w:rsid w:val="00B856F5"/>
    <w:rsid w:val="00B85BFA"/>
    <w:rsid w:val="00B86AFE"/>
    <w:rsid w:val="00B904EE"/>
    <w:rsid w:val="00B90CA2"/>
    <w:rsid w:val="00B90F70"/>
    <w:rsid w:val="00B91714"/>
    <w:rsid w:val="00B9290E"/>
    <w:rsid w:val="00B92D45"/>
    <w:rsid w:val="00B93570"/>
    <w:rsid w:val="00B93B61"/>
    <w:rsid w:val="00B93D25"/>
    <w:rsid w:val="00B95971"/>
    <w:rsid w:val="00B97407"/>
    <w:rsid w:val="00B97842"/>
    <w:rsid w:val="00BA003E"/>
    <w:rsid w:val="00BA0A9A"/>
    <w:rsid w:val="00BA0B9E"/>
    <w:rsid w:val="00BA20B3"/>
    <w:rsid w:val="00BA31F3"/>
    <w:rsid w:val="00BA31F4"/>
    <w:rsid w:val="00BA33AF"/>
    <w:rsid w:val="00BA35DB"/>
    <w:rsid w:val="00BA42C7"/>
    <w:rsid w:val="00BA457D"/>
    <w:rsid w:val="00BA4DD8"/>
    <w:rsid w:val="00BA545F"/>
    <w:rsid w:val="00BA6AF4"/>
    <w:rsid w:val="00BB124C"/>
    <w:rsid w:val="00BB21A4"/>
    <w:rsid w:val="00BB21CA"/>
    <w:rsid w:val="00BB2C75"/>
    <w:rsid w:val="00BB2E9A"/>
    <w:rsid w:val="00BB3455"/>
    <w:rsid w:val="00BB3C5F"/>
    <w:rsid w:val="00BB3E69"/>
    <w:rsid w:val="00BB459B"/>
    <w:rsid w:val="00BB4894"/>
    <w:rsid w:val="00BB48D9"/>
    <w:rsid w:val="00BB508C"/>
    <w:rsid w:val="00BB6796"/>
    <w:rsid w:val="00BB7461"/>
    <w:rsid w:val="00BB7A23"/>
    <w:rsid w:val="00BB7B92"/>
    <w:rsid w:val="00BC2B4E"/>
    <w:rsid w:val="00BC2EBC"/>
    <w:rsid w:val="00BC311C"/>
    <w:rsid w:val="00BC385A"/>
    <w:rsid w:val="00BC5515"/>
    <w:rsid w:val="00BC56FE"/>
    <w:rsid w:val="00BC5F80"/>
    <w:rsid w:val="00BC66F3"/>
    <w:rsid w:val="00BC677B"/>
    <w:rsid w:val="00BC733D"/>
    <w:rsid w:val="00BD08E5"/>
    <w:rsid w:val="00BD26DC"/>
    <w:rsid w:val="00BD2758"/>
    <w:rsid w:val="00BD2892"/>
    <w:rsid w:val="00BD3043"/>
    <w:rsid w:val="00BD3769"/>
    <w:rsid w:val="00BD5858"/>
    <w:rsid w:val="00BD6B31"/>
    <w:rsid w:val="00BD6CF2"/>
    <w:rsid w:val="00BD7850"/>
    <w:rsid w:val="00BD7FAB"/>
    <w:rsid w:val="00BE0AA4"/>
    <w:rsid w:val="00BE0BB7"/>
    <w:rsid w:val="00BE0DA7"/>
    <w:rsid w:val="00BE17E4"/>
    <w:rsid w:val="00BE18A5"/>
    <w:rsid w:val="00BE1C5C"/>
    <w:rsid w:val="00BE2263"/>
    <w:rsid w:val="00BE2BC9"/>
    <w:rsid w:val="00BE3000"/>
    <w:rsid w:val="00BE350D"/>
    <w:rsid w:val="00BE3AA5"/>
    <w:rsid w:val="00BE4F3A"/>
    <w:rsid w:val="00BE6C4B"/>
    <w:rsid w:val="00BE70B2"/>
    <w:rsid w:val="00BF0B05"/>
    <w:rsid w:val="00BF0B8D"/>
    <w:rsid w:val="00BF0EB5"/>
    <w:rsid w:val="00BF20DE"/>
    <w:rsid w:val="00BF301C"/>
    <w:rsid w:val="00BF36D5"/>
    <w:rsid w:val="00BF3C87"/>
    <w:rsid w:val="00BF4C32"/>
    <w:rsid w:val="00BF5051"/>
    <w:rsid w:val="00BF5467"/>
    <w:rsid w:val="00BF65DE"/>
    <w:rsid w:val="00BF749D"/>
    <w:rsid w:val="00C00429"/>
    <w:rsid w:val="00C0087D"/>
    <w:rsid w:val="00C019E6"/>
    <w:rsid w:val="00C0232B"/>
    <w:rsid w:val="00C03347"/>
    <w:rsid w:val="00C04212"/>
    <w:rsid w:val="00C04400"/>
    <w:rsid w:val="00C046F8"/>
    <w:rsid w:val="00C04871"/>
    <w:rsid w:val="00C05C6D"/>
    <w:rsid w:val="00C0672B"/>
    <w:rsid w:val="00C06BFD"/>
    <w:rsid w:val="00C0762B"/>
    <w:rsid w:val="00C0781C"/>
    <w:rsid w:val="00C10091"/>
    <w:rsid w:val="00C1059E"/>
    <w:rsid w:val="00C10C2E"/>
    <w:rsid w:val="00C10D11"/>
    <w:rsid w:val="00C11CD3"/>
    <w:rsid w:val="00C123BF"/>
    <w:rsid w:val="00C1351F"/>
    <w:rsid w:val="00C13819"/>
    <w:rsid w:val="00C14608"/>
    <w:rsid w:val="00C163BA"/>
    <w:rsid w:val="00C17F99"/>
    <w:rsid w:val="00C21446"/>
    <w:rsid w:val="00C2144B"/>
    <w:rsid w:val="00C21A50"/>
    <w:rsid w:val="00C22781"/>
    <w:rsid w:val="00C237E7"/>
    <w:rsid w:val="00C24030"/>
    <w:rsid w:val="00C24131"/>
    <w:rsid w:val="00C244D7"/>
    <w:rsid w:val="00C247E0"/>
    <w:rsid w:val="00C255B6"/>
    <w:rsid w:val="00C263B9"/>
    <w:rsid w:val="00C26674"/>
    <w:rsid w:val="00C26F92"/>
    <w:rsid w:val="00C270C8"/>
    <w:rsid w:val="00C305C2"/>
    <w:rsid w:val="00C30CB4"/>
    <w:rsid w:val="00C31442"/>
    <w:rsid w:val="00C32516"/>
    <w:rsid w:val="00C32590"/>
    <w:rsid w:val="00C326CD"/>
    <w:rsid w:val="00C326EA"/>
    <w:rsid w:val="00C330AD"/>
    <w:rsid w:val="00C33203"/>
    <w:rsid w:val="00C33AB3"/>
    <w:rsid w:val="00C3471F"/>
    <w:rsid w:val="00C34851"/>
    <w:rsid w:val="00C34E99"/>
    <w:rsid w:val="00C34F36"/>
    <w:rsid w:val="00C35720"/>
    <w:rsid w:val="00C36EB3"/>
    <w:rsid w:val="00C37129"/>
    <w:rsid w:val="00C40941"/>
    <w:rsid w:val="00C40983"/>
    <w:rsid w:val="00C4192F"/>
    <w:rsid w:val="00C41EF6"/>
    <w:rsid w:val="00C42A94"/>
    <w:rsid w:val="00C436A9"/>
    <w:rsid w:val="00C43792"/>
    <w:rsid w:val="00C43A0A"/>
    <w:rsid w:val="00C43B84"/>
    <w:rsid w:val="00C445D5"/>
    <w:rsid w:val="00C44855"/>
    <w:rsid w:val="00C44DA9"/>
    <w:rsid w:val="00C45215"/>
    <w:rsid w:val="00C45D1B"/>
    <w:rsid w:val="00C46840"/>
    <w:rsid w:val="00C468C4"/>
    <w:rsid w:val="00C46AA6"/>
    <w:rsid w:val="00C4700D"/>
    <w:rsid w:val="00C470D8"/>
    <w:rsid w:val="00C4716E"/>
    <w:rsid w:val="00C51D42"/>
    <w:rsid w:val="00C51E5B"/>
    <w:rsid w:val="00C52B43"/>
    <w:rsid w:val="00C52CC1"/>
    <w:rsid w:val="00C53876"/>
    <w:rsid w:val="00C5411F"/>
    <w:rsid w:val="00C5423E"/>
    <w:rsid w:val="00C54CE0"/>
    <w:rsid w:val="00C56314"/>
    <w:rsid w:val="00C57294"/>
    <w:rsid w:val="00C575FC"/>
    <w:rsid w:val="00C57994"/>
    <w:rsid w:val="00C57D4E"/>
    <w:rsid w:val="00C600C5"/>
    <w:rsid w:val="00C60126"/>
    <w:rsid w:val="00C614F8"/>
    <w:rsid w:val="00C61EFE"/>
    <w:rsid w:val="00C62196"/>
    <w:rsid w:val="00C62E45"/>
    <w:rsid w:val="00C62E6C"/>
    <w:rsid w:val="00C632E8"/>
    <w:rsid w:val="00C6427C"/>
    <w:rsid w:val="00C64C14"/>
    <w:rsid w:val="00C65C7E"/>
    <w:rsid w:val="00C66633"/>
    <w:rsid w:val="00C6686C"/>
    <w:rsid w:val="00C67E29"/>
    <w:rsid w:val="00C70CFC"/>
    <w:rsid w:val="00C70DAD"/>
    <w:rsid w:val="00C71EDA"/>
    <w:rsid w:val="00C72F63"/>
    <w:rsid w:val="00C735B3"/>
    <w:rsid w:val="00C735DE"/>
    <w:rsid w:val="00C739F0"/>
    <w:rsid w:val="00C743F6"/>
    <w:rsid w:val="00C74A91"/>
    <w:rsid w:val="00C752C4"/>
    <w:rsid w:val="00C75783"/>
    <w:rsid w:val="00C75C90"/>
    <w:rsid w:val="00C765E5"/>
    <w:rsid w:val="00C76CD1"/>
    <w:rsid w:val="00C776E2"/>
    <w:rsid w:val="00C777BA"/>
    <w:rsid w:val="00C80A2F"/>
    <w:rsid w:val="00C81AF0"/>
    <w:rsid w:val="00C83365"/>
    <w:rsid w:val="00C83F2B"/>
    <w:rsid w:val="00C85545"/>
    <w:rsid w:val="00C85CDF"/>
    <w:rsid w:val="00C8777C"/>
    <w:rsid w:val="00C877F5"/>
    <w:rsid w:val="00C87FDB"/>
    <w:rsid w:val="00C90785"/>
    <w:rsid w:val="00C91CEC"/>
    <w:rsid w:val="00C91FB7"/>
    <w:rsid w:val="00C92153"/>
    <w:rsid w:val="00C92918"/>
    <w:rsid w:val="00C92FBB"/>
    <w:rsid w:val="00C94094"/>
    <w:rsid w:val="00C945A7"/>
    <w:rsid w:val="00C9496C"/>
    <w:rsid w:val="00C957B5"/>
    <w:rsid w:val="00C96256"/>
    <w:rsid w:val="00C96318"/>
    <w:rsid w:val="00C96766"/>
    <w:rsid w:val="00C9706C"/>
    <w:rsid w:val="00C978F8"/>
    <w:rsid w:val="00CA0056"/>
    <w:rsid w:val="00CA02B0"/>
    <w:rsid w:val="00CA0718"/>
    <w:rsid w:val="00CA2282"/>
    <w:rsid w:val="00CA239D"/>
    <w:rsid w:val="00CA37E3"/>
    <w:rsid w:val="00CA49CE"/>
    <w:rsid w:val="00CA4A8B"/>
    <w:rsid w:val="00CA56BA"/>
    <w:rsid w:val="00CA59DB"/>
    <w:rsid w:val="00CA5C83"/>
    <w:rsid w:val="00CA61FB"/>
    <w:rsid w:val="00CA684A"/>
    <w:rsid w:val="00CA68B0"/>
    <w:rsid w:val="00CA68E4"/>
    <w:rsid w:val="00CA6EAD"/>
    <w:rsid w:val="00CA7515"/>
    <w:rsid w:val="00CA7744"/>
    <w:rsid w:val="00CB0043"/>
    <w:rsid w:val="00CB0518"/>
    <w:rsid w:val="00CB0BFD"/>
    <w:rsid w:val="00CB0E4D"/>
    <w:rsid w:val="00CB14AC"/>
    <w:rsid w:val="00CB1E2F"/>
    <w:rsid w:val="00CB1E67"/>
    <w:rsid w:val="00CB2B83"/>
    <w:rsid w:val="00CB2C56"/>
    <w:rsid w:val="00CB2CBA"/>
    <w:rsid w:val="00CB3CA1"/>
    <w:rsid w:val="00CB4A2C"/>
    <w:rsid w:val="00CB4ECF"/>
    <w:rsid w:val="00CB65A1"/>
    <w:rsid w:val="00CB680E"/>
    <w:rsid w:val="00CB6F3E"/>
    <w:rsid w:val="00CB7748"/>
    <w:rsid w:val="00CB7C63"/>
    <w:rsid w:val="00CB7CF4"/>
    <w:rsid w:val="00CC03BD"/>
    <w:rsid w:val="00CC109A"/>
    <w:rsid w:val="00CC1BCB"/>
    <w:rsid w:val="00CC1F54"/>
    <w:rsid w:val="00CC321D"/>
    <w:rsid w:val="00CC3AB5"/>
    <w:rsid w:val="00CC3C0F"/>
    <w:rsid w:val="00CC426E"/>
    <w:rsid w:val="00CC5D51"/>
    <w:rsid w:val="00CC5F1C"/>
    <w:rsid w:val="00CC604A"/>
    <w:rsid w:val="00CC62DA"/>
    <w:rsid w:val="00CC75FE"/>
    <w:rsid w:val="00CD14DD"/>
    <w:rsid w:val="00CD1DD4"/>
    <w:rsid w:val="00CD2F69"/>
    <w:rsid w:val="00CD31F6"/>
    <w:rsid w:val="00CD38ED"/>
    <w:rsid w:val="00CD412E"/>
    <w:rsid w:val="00CD5368"/>
    <w:rsid w:val="00CD5DBB"/>
    <w:rsid w:val="00CD745B"/>
    <w:rsid w:val="00CD7814"/>
    <w:rsid w:val="00CE01F5"/>
    <w:rsid w:val="00CE064E"/>
    <w:rsid w:val="00CE0A36"/>
    <w:rsid w:val="00CE0B91"/>
    <w:rsid w:val="00CE1544"/>
    <w:rsid w:val="00CE18D0"/>
    <w:rsid w:val="00CE2100"/>
    <w:rsid w:val="00CE2AC9"/>
    <w:rsid w:val="00CE2D19"/>
    <w:rsid w:val="00CE379F"/>
    <w:rsid w:val="00CE44BF"/>
    <w:rsid w:val="00CE45CC"/>
    <w:rsid w:val="00CE4880"/>
    <w:rsid w:val="00CE49F7"/>
    <w:rsid w:val="00CE4DD6"/>
    <w:rsid w:val="00CE5347"/>
    <w:rsid w:val="00CE555D"/>
    <w:rsid w:val="00CE6588"/>
    <w:rsid w:val="00CE6A55"/>
    <w:rsid w:val="00CE70C5"/>
    <w:rsid w:val="00CE7498"/>
    <w:rsid w:val="00CF07F4"/>
    <w:rsid w:val="00CF27DF"/>
    <w:rsid w:val="00CF2887"/>
    <w:rsid w:val="00CF345F"/>
    <w:rsid w:val="00CF3868"/>
    <w:rsid w:val="00CF45B2"/>
    <w:rsid w:val="00CF5389"/>
    <w:rsid w:val="00CF5715"/>
    <w:rsid w:val="00CF594E"/>
    <w:rsid w:val="00CF5B5B"/>
    <w:rsid w:val="00CF5D21"/>
    <w:rsid w:val="00CF7352"/>
    <w:rsid w:val="00CF7BB5"/>
    <w:rsid w:val="00D0030D"/>
    <w:rsid w:val="00D011B5"/>
    <w:rsid w:val="00D02E0B"/>
    <w:rsid w:val="00D03DCD"/>
    <w:rsid w:val="00D03F1C"/>
    <w:rsid w:val="00D04546"/>
    <w:rsid w:val="00D0514B"/>
    <w:rsid w:val="00D0779D"/>
    <w:rsid w:val="00D10B1B"/>
    <w:rsid w:val="00D112A7"/>
    <w:rsid w:val="00D1287B"/>
    <w:rsid w:val="00D129CA"/>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1C06"/>
    <w:rsid w:val="00D21D5E"/>
    <w:rsid w:val="00D21DC3"/>
    <w:rsid w:val="00D224E7"/>
    <w:rsid w:val="00D22508"/>
    <w:rsid w:val="00D22C7B"/>
    <w:rsid w:val="00D22CC9"/>
    <w:rsid w:val="00D22E60"/>
    <w:rsid w:val="00D232D7"/>
    <w:rsid w:val="00D242A0"/>
    <w:rsid w:val="00D24D48"/>
    <w:rsid w:val="00D25D88"/>
    <w:rsid w:val="00D25ED3"/>
    <w:rsid w:val="00D26184"/>
    <w:rsid w:val="00D26D6A"/>
    <w:rsid w:val="00D26D88"/>
    <w:rsid w:val="00D27171"/>
    <w:rsid w:val="00D277CC"/>
    <w:rsid w:val="00D302B3"/>
    <w:rsid w:val="00D3091E"/>
    <w:rsid w:val="00D310CF"/>
    <w:rsid w:val="00D3149D"/>
    <w:rsid w:val="00D318D1"/>
    <w:rsid w:val="00D318F4"/>
    <w:rsid w:val="00D31935"/>
    <w:rsid w:val="00D336FF"/>
    <w:rsid w:val="00D34415"/>
    <w:rsid w:val="00D34692"/>
    <w:rsid w:val="00D349E5"/>
    <w:rsid w:val="00D34B3D"/>
    <w:rsid w:val="00D34D44"/>
    <w:rsid w:val="00D34D92"/>
    <w:rsid w:val="00D36E3C"/>
    <w:rsid w:val="00D372BE"/>
    <w:rsid w:val="00D37CE1"/>
    <w:rsid w:val="00D37D8A"/>
    <w:rsid w:val="00D41143"/>
    <w:rsid w:val="00D41343"/>
    <w:rsid w:val="00D41558"/>
    <w:rsid w:val="00D41D1B"/>
    <w:rsid w:val="00D42F08"/>
    <w:rsid w:val="00D42F3F"/>
    <w:rsid w:val="00D432E5"/>
    <w:rsid w:val="00D4330D"/>
    <w:rsid w:val="00D43492"/>
    <w:rsid w:val="00D45459"/>
    <w:rsid w:val="00D47B61"/>
    <w:rsid w:val="00D47BC7"/>
    <w:rsid w:val="00D5009D"/>
    <w:rsid w:val="00D501DB"/>
    <w:rsid w:val="00D5178B"/>
    <w:rsid w:val="00D5254F"/>
    <w:rsid w:val="00D54232"/>
    <w:rsid w:val="00D5446C"/>
    <w:rsid w:val="00D5494C"/>
    <w:rsid w:val="00D54956"/>
    <w:rsid w:val="00D54ADF"/>
    <w:rsid w:val="00D55877"/>
    <w:rsid w:val="00D55FF6"/>
    <w:rsid w:val="00D56583"/>
    <w:rsid w:val="00D57148"/>
    <w:rsid w:val="00D57DF8"/>
    <w:rsid w:val="00D60B0D"/>
    <w:rsid w:val="00D60B25"/>
    <w:rsid w:val="00D610D3"/>
    <w:rsid w:val="00D61D53"/>
    <w:rsid w:val="00D61E4C"/>
    <w:rsid w:val="00D62300"/>
    <w:rsid w:val="00D627B3"/>
    <w:rsid w:val="00D63280"/>
    <w:rsid w:val="00D63852"/>
    <w:rsid w:val="00D65825"/>
    <w:rsid w:val="00D65A6E"/>
    <w:rsid w:val="00D66140"/>
    <w:rsid w:val="00D678F4"/>
    <w:rsid w:val="00D67987"/>
    <w:rsid w:val="00D67B2C"/>
    <w:rsid w:val="00D67B7B"/>
    <w:rsid w:val="00D7003E"/>
    <w:rsid w:val="00D70499"/>
    <w:rsid w:val="00D731D5"/>
    <w:rsid w:val="00D737B3"/>
    <w:rsid w:val="00D73D91"/>
    <w:rsid w:val="00D74B4A"/>
    <w:rsid w:val="00D74B8F"/>
    <w:rsid w:val="00D75993"/>
    <w:rsid w:val="00D75A56"/>
    <w:rsid w:val="00D75FF5"/>
    <w:rsid w:val="00D76B91"/>
    <w:rsid w:val="00D76D48"/>
    <w:rsid w:val="00D7796B"/>
    <w:rsid w:val="00D80C95"/>
    <w:rsid w:val="00D80E6A"/>
    <w:rsid w:val="00D81FCB"/>
    <w:rsid w:val="00D822AE"/>
    <w:rsid w:val="00D84187"/>
    <w:rsid w:val="00D84A78"/>
    <w:rsid w:val="00D86218"/>
    <w:rsid w:val="00D86515"/>
    <w:rsid w:val="00D87498"/>
    <w:rsid w:val="00D9010B"/>
    <w:rsid w:val="00D914C5"/>
    <w:rsid w:val="00D91633"/>
    <w:rsid w:val="00D921AE"/>
    <w:rsid w:val="00D9221C"/>
    <w:rsid w:val="00D93624"/>
    <w:rsid w:val="00D957C1"/>
    <w:rsid w:val="00D95FC4"/>
    <w:rsid w:val="00D9666B"/>
    <w:rsid w:val="00D96A06"/>
    <w:rsid w:val="00DA0DBF"/>
    <w:rsid w:val="00DA13FA"/>
    <w:rsid w:val="00DA1884"/>
    <w:rsid w:val="00DA1BB3"/>
    <w:rsid w:val="00DA1D3F"/>
    <w:rsid w:val="00DA210E"/>
    <w:rsid w:val="00DA25E9"/>
    <w:rsid w:val="00DA2928"/>
    <w:rsid w:val="00DA391E"/>
    <w:rsid w:val="00DA476D"/>
    <w:rsid w:val="00DA4835"/>
    <w:rsid w:val="00DA4F55"/>
    <w:rsid w:val="00DA55C2"/>
    <w:rsid w:val="00DA69FF"/>
    <w:rsid w:val="00DA72DA"/>
    <w:rsid w:val="00DA7A47"/>
    <w:rsid w:val="00DB34C8"/>
    <w:rsid w:val="00DB38C5"/>
    <w:rsid w:val="00DB3AED"/>
    <w:rsid w:val="00DB3E55"/>
    <w:rsid w:val="00DB4609"/>
    <w:rsid w:val="00DB477D"/>
    <w:rsid w:val="00DB4AC6"/>
    <w:rsid w:val="00DB4B4C"/>
    <w:rsid w:val="00DB4DF0"/>
    <w:rsid w:val="00DB53E5"/>
    <w:rsid w:val="00DB6A5F"/>
    <w:rsid w:val="00DB7222"/>
    <w:rsid w:val="00DB77EF"/>
    <w:rsid w:val="00DC0CA2"/>
    <w:rsid w:val="00DC0E14"/>
    <w:rsid w:val="00DC10B1"/>
    <w:rsid w:val="00DC18E9"/>
    <w:rsid w:val="00DC1E1B"/>
    <w:rsid w:val="00DC22ED"/>
    <w:rsid w:val="00DC3B39"/>
    <w:rsid w:val="00DC3E8A"/>
    <w:rsid w:val="00DC4245"/>
    <w:rsid w:val="00DC485D"/>
    <w:rsid w:val="00DC4BE9"/>
    <w:rsid w:val="00DC63BC"/>
    <w:rsid w:val="00DC7045"/>
    <w:rsid w:val="00DC79D6"/>
    <w:rsid w:val="00DD048C"/>
    <w:rsid w:val="00DD0577"/>
    <w:rsid w:val="00DD17A0"/>
    <w:rsid w:val="00DD2183"/>
    <w:rsid w:val="00DD2499"/>
    <w:rsid w:val="00DD2B1A"/>
    <w:rsid w:val="00DD33E6"/>
    <w:rsid w:val="00DD3478"/>
    <w:rsid w:val="00DD3C7B"/>
    <w:rsid w:val="00DD3F60"/>
    <w:rsid w:val="00DD45AE"/>
    <w:rsid w:val="00DD5255"/>
    <w:rsid w:val="00DD5EC7"/>
    <w:rsid w:val="00DD5F80"/>
    <w:rsid w:val="00DD615F"/>
    <w:rsid w:val="00DD62E8"/>
    <w:rsid w:val="00DD73E0"/>
    <w:rsid w:val="00DD7401"/>
    <w:rsid w:val="00DE10B0"/>
    <w:rsid w:val="00DE1A84"/>
    <w:rsid w:val="00DE1F5F"/>
    <w:rsid w:val="00DE3338"/>
    <w:rsid w:val="00DE39FB"/>
    <w:rsid w:val="00DE3F57"/>
    <w:rsid w:val="00DE44FC"/>
    <w:rsid w:val="00DE45A7"/>
    <w:rsid w:val="00DE4D87"/>
    <w:rsid w:val="00DE5742"/>
    <w:rsid w:val="00DE5C7F"/>
    <w:rsid w:val="00DE64E2"/>
    <w:rsid w:val="00DE6AF2"/>
    <w:rsid w:val="00DE7160"/>
    <w:rsid w:val="00DE72C4"/>
    <w:rsid w:val="00DF00B9"/>
    <w:rsid w:val="00DF08EF"/>
    <w:rsid w:val="00DF101B"/>
    <w:rsid w:val="00DF1247"/>
    <w:rsid w:val="00DF1D40"/>
    <w:rsid w:val="00DF1FE5"/>
    <w:rsid w:val="00DF2777"/>
    <w:rsid w:val="00DF2A65"/>
    <w:rsid w:val="00DF2CD3"/>
    <w:rsid w:val="00DF2D31"/>
    <w:rsid w:val="00DF3657"/>
    <w:rsid w:val="00DF3725"/>
    <w:rsid w:val="00DF3C58"/>
    <w:rsid w:val="00DF3F79"/>
    <w:rsid w:val="00DF458A"/>
    <w:rsid w:val="00DF4687"/>
    <w:rsid w:val="00DF4761"/>
    <w:rsid w:val="00DF4B2E"/>
    <w:rsid w:val="00DF528B"/>
    <w:rsid w:val="00DF59A7"/>
    <w:rsid w:val="00DF6295"/>
    <w:rsid w:val="00DF6936"/>
    <w:rsid w:val="00DF6A49"/>
    <w:rsid w:val="00DF7113"/>
    <w:rsid w:val="00DF712C"/>
    <w:rsid w:val="00E005C6"/>
    <w:rsid w:val="00E00771"/>
    <w:rsid w:val="00E00AD4"/>
    <w:rsid w:val="00E00D77"/>
    <w:rsid w:val="00E010D5"/>
    <w:rsid w:val="00E018EB"/>
    <w:rsid w:val="00E01964"/>
    <w:rsid w:val="00E01967"/>
    <w:rsid w:val="00E02478"/>
    <w:rsid w:val="00E02923"/>
    <w:rsid w:val="00E02AD8"/>
    <w:rsid w:val="00E032F2"/>
    <w:rsid w:val="00E04720"/>
    <w:rsid w:val="00E0492B"/>
    <w:rsid w:val="00E04C70"/>
    <w:rsid w:val="00E05501"/>
    <w:rsid w:val="00E06520"/>
    <w:rsid w:val="00E10802"/>
    <w:rsid w:val="00E10D66"/>
    <w:rsid w:val="00E11081"/>
    <w:rsid w:val="00E1307D"/>
    <w:rsid w:val="00E13C78"/>
    <w:rsid w:val="00E13F74"/>
    <w:rsid w:val="00E141B8"/>
    <w:rsid w:val="00E14AAD"/>
    <w:rsid w:val="00E1776F"/>
    <w:rsid w:val="00E20419"/>
    <w:rsid w:val="00E20598"/>
    <w:rsid w:val="00E20706"/>
    <w:rsid w:val="00E2080D"/>
    <w:rsid w:val="00E20E24"/>
    <w:rsid w:val="00E222CE"/>
    <w:rsid w:val="00E22506"/>
    <w:rsid w:val="00E2267F"/>
    <w:rsid w:val="00E22F53"/>
    <w:rsid w:val="00E2353F"/>
    <w:rsid w:val="00E238C1"/>
    <w:rsid w:val="00E24662"/>
    <w:rsid w:val="00E24A9F"/>
    <w:rsid w:val="00E25BE3"/>
    <w:rsid w:val="00E310E8"/>
    <w:rsid w:val="00E327EE"/>
    <w:rsid w:val="00E32BED"/>
    <w:rsid w:val="00E335CD"/>
    <w:rsid w:val="00E340A1"/>
    <w:rsid w:val="00E35515"/>
    <w:rsid w:val="00E3595A"/>
    <w:rsid w:val="00E364D3"/>
    <w:rsid w:val="00E367F3"/>
    <w:rsid w:val="00E36924"/>
    <w:rsid w:val="00E40339"/>
    <w:rsid w:val="00E40BD7"/>
    <w:rsid w:val="00E40CDF"/>
    <w:rsid w:val="00E41DBA"/>
    <w:rsid w:val="00E41EAB"/>
    <w:rsid w:val="00E42465"/>
    <w:rsid w:val="00E42E50"/>
    <w:rsid w:val="00E432F9"/>
    <w:rsid w:val="00E44730"/>
    <w:rsid w:val="00E45876"/>
    <w:rsid w:val="00E45D68"/>
    <w:rsid w:val="00E46150"/>
    <w:rsid w:val="00E46EEA"/>
    <w:rsid w:val="00E477E7"/>
    <w:rsid w:val="00E47C03"/>
    <w:rsid w:val="00E47DA1"/>
    <w:rsid w:val="00E503CA"/>
    <w:rsid w:val="00E51729"/>
    <w:rsid w:val="00E51EF4"/>
    <w:rsid w:val="00E51F91"/>
    <w:rsid w:val="00E527C5"/>
    <w:rsid w:val="00E5442E"/>
    <w:rsid w:val="00E5476F"/>
    <w:rsid w:val="00E55231"/>
    <w:rsid w:val="00E553F7"/>
    <w:rsid w:val="00E555AC"/>
    <w:rsid w:val="00E55DA7"/>
    <w:rsid w:val="00E5635D"/>
    <w:rsid w:val="00E56628"/>
    <w:rsid w:val="00E56697"/>
    <w:rsid w:val="00E56BFD"/>
    <w:rsid w:val="00E60476"/>
    <w:rsid w:val="00E6050C"/>
    <w:rsid w:val="00E60C55"/>
    <w:rsid w:val="00E61448"/>
    <w:rsid w:val="00E6199D"/>
    <w:rsid w:val="00E62160"/>
    <w:rsid w:val="00E632AC"/>
    <w:rsid w:val="00E63435"/>
    <w:rsid w:val="00E63D5B"/>
    <w:rsid w:val="00E641BD"/>
    <w:rsid w:val="00E6431C"/>
    <w:rsid w:val="00E643B3"/>
    <w:rsid w:val="00E64427"/>
    <w:rsid w:val="00E645C0"/>
    <w:rsid w:val="00E668CD"/>
    <w:rsid w:val="00E672BC"/>
    <w:rsid w:val="00E7084D"/>
    <w:rsid w:val="00E71D7C"/>
    <w:rsid w:val="00E71F98"/>
    <w:rsid w:val="00E7213C"/>
    <w:rsid w:val="00E72527"/>
    <w:rsid w:val="00E7288A"/>
    <w:rsid w:val="00E728E8"/>
    <w:rsid w:val="00E7317F"/>
    <w:rsid w:val="00E73332"/>
    <w:rsid w:val="00E7387B"/>
    <w:rsid w:val="00E73B89"/>
    <w:rsid w:val="00E7453D"/>
    <w:rsid w:val="00E74DB8"/>
    <w:rsid w:val="00E75716"/>
    <w:rsid w:val="00E766BE"/>
    <w:rsid w:val="00E770B9"/>
    <w:rsid w:val="00E77A94"/>
    <w:rsid w:val="00E811B8"/>
    <w:rsid w:val="00E811F8"/>
    <w:rsid w:val="00E81331"/>
    <w:rsid w:val="00E82C92"/>
    <w:rsid w:val="00E83FB6"/>
    <w:rsid w:val="00E8422B"/>
    <w:rsid w:val="00E84C3E"/>
    <w:rsid w:val="00E84CE2"/>
    <w:rsid w:val="00E84FC3"/>
    <w:rsid w:val="00E85ABD"/>
    <w:rsid w:val="00E85C93"/>
    <w:rsid w:val="00E8645D"/>
    <w:rsid w:val="00E864A1"/>
    <w:rsid w:val="00E86956"/>
    <w:rsid w:val="00E873BC"/>
    <w:rsid w:val="00E873FE"/>
    <w:rsid w:val="00E87438"/>
    <w:rsid w:val="00E87BC7"/>
    <w:rsid w:val="00E903C4"/>
    <w:rsid w:val="00E90BE5"/>
    <w:rsid w:val="00E912DE"/>
    <w:rsid w:val="00E918AF"/>
    <w:rsid w:val="00E91E0A"/>
    <w:rsid w:val="00E921D2"/>
    <w:rsid w:val="00E924A3"/>
    <w:rsid w:val="00E924AC"/>
    <w:rsid w:val="00E92902"/>
    <w:rsid w:val="00E92C1E"/>
    <w:rsid w:val="00E92E70"/>
    <w:rsid w:val="00E93D01"/>
    <w:rsid w:val="00E9418B"/>
    <w:rsid w:val="00E94486"/>
    <w:rsid w:val="00E95346"/>
    <w:rsid w:val="00E95A3D"/>
    <w:rsid w:val="00E95FB4"/>
    <w:rsid w:val="00E97A95"/>
    <w:rsid w:val="00EA09E4"/>
    <w:rsid w:val="00EA1C44"/>
    <w:rsid w:val="00EA2A43"/>
    <w:rsid w:val="00EA3039"/>
    <w:rsid w:val="00EA3381"/>
    <w:rsid w:val="00EA38D6"/>
    <w:rsid w:val="00EA3ED5"/>
    <w:rsid w:val="00EA55AC"/>
    <w:rsid w:val="00EA5879"/>
    <w:rsid w:val="00EA6B37"/>
    <w:rsid w:val="00EA6B82"/>
    <w:rsid w:val="00EA75F9"/>
    <w:rsid w:val="00EA7B33"/>
    <w:rsid w:val="00EA7C23"/>
    <w:rsid w:val="00EB04BB"/>
    <w:rsid w:val="00EB0879"/>
    <w:rsid w:val="00EB0958"/>
    <w:rsid w:val="00EB0DD1"/>
    <w:rsid w:val="00EB128D"/>
    <w:rsid w:val="00EB1EDB"/>
    <w:rsid w:val="00EB2AB7"/>
    <w:rsid w:val="00EB3D13"/>
    <w:rsid w:val="00EB3EFB"/>
    <w:rsid w:val="00EB4BB6"/>
    <w:rsid w:val="00EB51B4"/>
    <w:rsid w:val="00EB52E5"/>
    <w:rsid w:val="00EB59F5"/>
    <w:rsid w:val="00EB5FC3"/>
    <w:rsid w:val="00EB63EC"/>
    <w:rsid w:val="00EB66B8"/>
    <w:rsid w:val="00EC0313"/>
    <w:rsid w:val="00EC075E"/>
    <w:rsid w:val="00EC09AF"/>
    <w:rsid w:val="00EC0ADD"/>
    <w:rsid w:val="00EC0EAB"/>
    <w:rsid w:val="00EC17E4"/>
    <w:rsid w:val="00EC1DCA"/>
    <w:rsid w:val="00EC28D5"/>
    <w:rsid w:val="00EC3399"/>
    <w:rsid w:val="00EC45A1"/>
    <w:rsid w:val="00EC4FB9"/>
    <w:rsid w:val="00EC5555"/>
    <w:rsid w:val="00EC574E"/>
    <w:rsid w:val="00EC5AAE"/>
    <w:rsid w:val="00EC5AC6"/>
    <w:rsid w:val="00EC7897"/>
    <w:rsid w:val="00EC79E6"/>
    <w:rsid w:val="00ED17A1"/>
    <w:rsid w:val="00ED24A6"/>
    <w:rsid w:val="00ED2808"/>
    <w:rsid w:val="00ED3BB3"/>
    <w:rsid w:val="00ED4851"/>
    <w:rsid w:val="00ED5371"/>
    <w:rsid w:val="00ED5548"/>
    <w:rsid w:val="00ED60A1"/>
    <w:rsid w:val="00ED6BC7"/>
    <w:rsid w:val="00ED6C0F"/>
    <w:rsid w:val="00ED7972"/>
    <w:rsid w:val="00ED7B05"/>
    <w:rsid w:val="00ED7C8A"/>
    <w:rsid w:val="00ED7DB7"/>
    <w:rsid w:val="00EE0452"/>
    <w:rsid w:val="00EE1755"/>
    <w:rsid w:val="00EE223C"/>
    <w:rsid w:val="00EE22D4"/>
    <w:rsid w:val="00EE22F4"/>
    <w:rsid w:val="00EE243C"/>
    <w:rsid w:val="00EE2711"/>
    <w:rsid w:val="00EE2EF5"/>
    <w:rsid w:val="00EE2F74"/>
    <w:rsid w:val="00EE333C"/>
    <w:rsid w:val="00EE345F"/>
    <w:rsid w:val="00EE3E18"/>
    <w:rsid w:val="00EE43AC"/>
    <w:rsid w:val="00EE48BF"/>
    <w:rsid w:val="00EE4A0F"/>
    <w:rsid w:val="00EE4CE5"/>
    <w:rsid w:val="00EE6D08"/>
    <w:rsid w:val="00EF1020"/>
    <w:rsid w:val="00EF14F3"/>
    <w:rsid w:val="00EF1531"/>
    <w:rsid w:val="00EF15F4"/>
    <w:rsid w:val="00EF1BED"/>
    <w:rsid w:val="00EF1DD4"/>
    <w:rsid w:val="00EF226F"/>
    <w:rsid w:val="00EF2F97"/>
    <w:rsid w:val="00EF310A"/>
    <w:rsid w:val="00EF3D9C"/>
    <w:rsid w:val="00EF41D8"/>
    <w:rsid w:val="00EF50BB"/>
    <w:rsid w:val="00EF5743"/>
    <w:rsid w:val="00EF6458"/>
    <w:rsid w:val="00EF6A20"/>
    <w:rsid w:val="00EF7D38"/>
    <w:rsid w:val="00F00AE8"/>
    <w:rsid w:val="00F00C27"/>
    <w:rsid w:val="00F00C3F"/>
    <w:rsid w:val="00F018F9"/>
    <w:rsid w:val="00F02235"/>
    <w:rsid w:val="00F03165"/>
    <w:rsid w:val="00F04AAB"/>
    <w:rsid w:val="00F04C83"/>
    <w:rsid w:val="00F06332"/>
    <w:rsid w:val="00F06E66"/>
    <w:rsid w:val="00F07251"/>
    <w:rsid w:val="00F0773E"/>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2232"/>
    <w:rsid w:val="00F23501"/>
    <w:rsid w:val="00F24AB7"/>
    <w:rsid w:val="00F259C0"/>
    <w:rsid w:val="00F275E1"/>
    <w:rsid w:val="00F306B4"/>
    <w:rsid w:val="00F3133D"/>
    <w:rsid w:val="00F31EB4"/>
    <w:rsid w:val="00F321E4"/>
    <w:rsid w:val="00F32A6C"/>
    <w:rsid w:val="00F33C7F"/>
    <w:rsid w:val="00F349E9"/>
    <w:rsid w:val="00F404BA"/>
    <w:rsid w:val="00F40B35"/>
    <w:rsid w:val="00F40B59"/>
    <w:rsid w:val="00F4252E"/>
    <w:rsid w:val="00F42905"/>
    <w:rsid w:val="00F42A42"/>
    <w:rsid w:val="00F42B1D"/>
    <w:rsid w:val="00F43195"/>
    <w:rsid w:val="00F43285"/>
    <w:rsid w:val="00F447B4"/>
    <w:rsid w:val="00F44D99"/>
    <w:rsid w:val="00F44FB6"/>
    <w:rsid w:val="00F46160"/>
    <w:rsid w:val="00F46C5A"/>
    <w:rsid w:val="00F5062F"/>
    <w:rsid w:val="00F50C18"/>
    <w:rsid w:val="00F51314"/>
    <w:rsid w:val="00F51BC8"/>
    <w:rsid w:val="00F5213E"/>
    <w:rsid w:val="00F5302E"/>
    <w:rsid w:val="00F53437"/>
    <w:rsid w:val="00F547A4"/>
    <w:rsid w:val="00F54AB2"/>
    <w:rsid w:val="00F54DF0"/>
    <w:rsid w:val="00F5566E"/>
    <w:rsid w:val="00F56599"/>
    <w:rsid w:val="00F5681A"/>
    <w:rsid w:val="00F56FE1"/>
    <w:rsid w:val="00F57BD2"/>
    <w:rsid w:val="00F57D56"/>
    <w:rsid w:val="00F57FCE"/>
    <w:rsid w:val="00F600A7"/>
    <w:rsid w:val="00F60144"/>
    <w:rsid w:val="00F61653"/>
    <w:rsid w:val="00F61A1C"/>
    <w:rsid w:val="00F61E77"/>
    <w:rsid w:val="00F625E2"/>
    <w:rsid w:val="00F63815"/>
    <w:rsid w:val="00F64292"/>
    <w:rsid w:val="00F64E1E"/>
    <w:rsid w:val="00F65CCC"/>
    <w:rsid w:val="00F66130"/>
    <w:rsid w:val="00F66150"/>
    <w:rsid w:val="00F6615E"/>
    <w:rsid w:val="00F66583"/>
    <w:rsid w:val="00F66D3E"/>
    <w:rsid w:val="00F6787C"/>
    <w:rsid w:val="00F71908"/>
    <w:rsid w:val="00F7220F"/>
    <w:rsid w:val="00F724AA"/>
    <w:rsid w:val="00F7357D"/>
    <w:rsid w:val="00F73A8E"/>
    <w:rsid w:val="00F743AB"/>
    <w:rsid w:val="00F74FAD"/>
    <w:rsid w:val="00F75DB0"/>
    <w:rsid w:val="00F75EB1"/>
    <w:rsid w:val="00F76B88"/>
    <w:rsid w:val="00F76EB5"/>
    <w:rsid w:val="00F76FEB"/>
    <w:rsid w:val="00F80968"/>
    <w:rsid w:val="00F81333"/>
    <w:rsid w:val="00F82481"/>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37A1"/>
    <w:rsid w:val="00F947D1"/>
    <w:rsid w:val="00F94EE6"/>
    <w:rsid w:val="00F95CCA"/>
    <w:rsid w:val="00F97661"/>
    <w:rsid w:val="00FA131B"/>
    <w:rsid w:val="00FA1A8F"/>
    <w:rsid w:val="00FA1EF4"/>
    <w:rsid w:val="00FA389A"/>
    <w:rsid w:val="00FA4F91"/>
    <w:rsid w:val="00FA541F"/>
    <w:rsid w:val="00FA67A1"/>
    <w:rsid w:val="00FB03D4"/>
    <w:rsid w:val="00FB04A1"/>
    <w:rsid w:val="00FB0551"/>
    <w:rsid w:val="00FB179A"/>
    <w:rsid w:val="00FB21C4"/>
    <w:rsid w:val="00FB22DD"/>
    <w:rsid w:val="00FB2744"/>
    <w:rsid w:val="00FB2BED"/>
    <w:rsid w:val="00FB5359"/>
    <w:rsid w:val="00FB56CB"/>
    <w:rsid w:val="00FB5E2B"/>
    <w:rsid w:val="00FB5E4E"/>
    <w:rsid w:val="00FB5E4F"/>
    <w:rsid w:val="00FB6027"/>
    <w:rsid w:val="00FB6DE9"/>
    <w:rsid w:val="00FB757B"/>
    <w:rsid w:val="00FB78E9"/>
    <w:rsid w:val="00FC06F5"/>
    <w:rsid w:val="00FC177B"/>
    <w:rsid w:val="00FC1A66"/>
    <w:rsid w:val="00FC1DEE"/>
    <w:rsid w:val="00FC28D9"/>
    <w:rsid w:val="00FC3243"/>
    <w:rsid w:val="00FC33C8"/>
    <w:rsid w:val="00FC344F"/>
    <w:rsid w:val="00FC360D"/>
    <w:rsid w:val="00FC42E3"/>
    <w:rsid w:val="00FC45BA"/>
    <w:rsid w:val="00FC5A10"/>
    <w:rsid w:val="00FC5C69"/>
    <w:rsid w:val="00FC5FAA"/>
    <w:rsid w:val="00FC6208"/>
    <w:rsid w:val="00FC6429"/>
    <w:rsid w:val="00FC648E"/>
    <w:rsid w:val="00FD03E1"/>
    <w:rsid w:val="00FD0672"/>
    <w:rsid w:val="00FD0A5D"/>
    <w:rsid w:val="00FD152A"/>
    <w:rsid w:val="00FD33DB"/>
    <w:rsid w:val="00FD4FF1"/>
    <w:rsid w:val="00FD5C84"/>
    <w:rsid w:val="00FD621E"/>
    <w:rsid w:val="00FD6744"/>
    <w:rsid w:val="00FD6BC4"/>
    <w:rsid w:val="00FD7F56"/>
    <w:rsid w:val="00FD7FC4"/>
    <w:rsid w:val="00FE1809"/>
    <w:rsid w:val="00FE4015"/>
    <w:rsid w:val="00FE54ED"/>
    <w:rsid w:val="00FE5692"/>
    <w:rsid w:val="00FF046F"/>
    <w:rsid w:val="00FF0691"/>
    <w:rsid w:val="00FF0A7B"/>
    <w:rsid w:val="00FF0D76"/>
    <w:rsid w:val="00FF249B"/>
    <w:rsid w:val="00FF364A"/>
    <w:rsid w:val="00FF381F"/>
    <w:rsid w:val="00FF393B"/>
    <w:rsid w:val="00FF3958"/>
    <w:rsid w:val="00FF3E93"/>
    <w:rsid w:val="00FF4074"/>
    <w:rsid w:val="00FF46CD"/>
    <w:rsid w:val="00FF4D56"/>
    <w:rsid w:val="00FF4D84"/>
    <w:rsid w:val="00FF4E27"/>
    <w:rsid w:val="00FF558C"/>
    <w:rsid w:val="00FF59A2"/>
    <w:rsid w:val="00FF5BD5"/>
    <w:rsid w:val="00FF5F0A"/>
    <w:rsid w:val="00FF63F1"/>
    <w:rsid w:val="00FF687F"/>
    <w:rsid w:val="00FF6E56"/>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54BDE53"/>
  <w15:docId w15:val="{532E948B-5387-448C-A7B6-CF43F0A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446"/>
    <w:pPr>
      <w:jc w:val="both"/>
    </w:pPr>
  </w:style>
  <w:style w:type="paragraph" w:styleId="Nadpis1">
    <w:name w:val="heading 1"/>
    <w:basedOn w:val="Normln"/>
    <w:next w:val="Normln"/>
    <w:link w:val="Nadpis1Char"/>
    <w:uiPriority w:val="9"/>
    <w:qFormat/>
    <w:rsid w:val="008C30FD"/>
    <w:pPr>
      <w:keepNext/>
      <w:numPr>
        <w:numId w:val="1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9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1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18"/>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19"/>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21"/>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21"/>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0"/>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qFormat/>
    <w:rsid w:val="009D23B4"/>
    <w:pPr>
      <w:jc w:val="center"/>
    </w:pPr>
    <w:rPr>
      <w:rFonts w:ascii="Arial" w:eastAsia="Times New Roman" w:hAnsi="Arial"/>
      <w:sz w:val="28"/>
      <w:szCs w:val="24"/>
    </w:rPr>
  </w:style>
  <w:style w:type="character" w:customStyle="1" w:styleId="NzevChar">
    <w:name w:val="Název Char"/>
    <w:basedOn w:val="Standardnpsmoodstavce"/>
    <w:link w:val="Nzev"/>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 w:type="table" w:customStyle="1" w:styleId="Mkatabulky3">
    <w:name w:val="Mřížka tabulky3"/>
    <w:basedOn w:val="Normlntabulka"/>
    <w:next w:val="Mkatabulky"/>
    <w:uiPriority w:val="99"/>
    <w:rsid w:val="00563D6A"/>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454718866">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39997123">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20484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arionline.cz/document/enactment?no=235/2004%20Sb.&amp;effect=1.3.2012" TargetMode="External"/><Relationship Id="rId18" Type="http://schemas.openxmlformats.org/officeDocument/2006/relationships/hyperlink" Target="https://zakazky.vlada.cz/vz00001190"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https://www.wto.org/english/tratop_e/gproc_e/gp_gpa_e.htm" TargetMode="External"/><Relationship Id="rId34" Type="http://schemas.openxmlformats.org/officeDocument/2006/relationships/header" Target="header8.xm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azky.vlada.cz/vz00001190" TargetMode="External"/><Relationship Id="rId20" Type="http://schemas.openxmlformats.org/officeDocument/2006/relationships/hyperlink" Target="https://eur-lex.europa.eu/legal-content/CS/TXT/PDF/?uri=CELEX:12012E/TXT&amp;from=F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vlada.cz/vz00001190"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azky.vlada.cz/vz00001190"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www.vestnikverejnychzakazek.cz" TargetMode="External"/><Relationship Id="rId19" Type="http://schemas.openxmlformats.org/officeDocument/2006/relationships/hyperlink" Target="mailto:gdpr@vlada.cz" TargetMode="External"/><Relationship Id="rId31" Type="http://schemas.openxmlformats.org/officeDocument/2006/relationships/header" Target="header6.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fen.cz/" TargetMode="External"/><Relationship Id="rId14" Type="http://schemas.openxmlformats.org/officeDocument/2006/relationships/hyperlink" Target="https://zakazky.vlada.cz/vz00001192"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hyperlink" Target="https://zakazky.vlada.cz/vz00001190" TargetMode="External"/><Relationship Id="rId3" Type="http://schemas.openxmlformats.org/officeDocument/2006/relationships/styles" Target="styles.xml"/><Relationship Id="rId12" Type="http://schemas.openxmlformats.org/officeDocument/2006/relationships/hyperlink" Target="http://www.danarionline.cz/document/enactment?no=235/2004%20Sb.h108.2&amp;effect=1.3.2012" TargetMode="External"/><Relationship Id="rId17" Type="http://schemas.openxmlformats.org/officeDocument/2006/relationships/hyperlink" Target="https://zakazky.vlada.cz/vz00001190"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3417-74EA-4259-B860-6C00939F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40</Pages>
  <Words>14506</Words>
  <Characters>85592</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Čj</vt:lpstr>
    </vt:vector>
  </TitlesOfParts>
  <Company>Microsoft</Company>
  <LinksUpToDate>false</LinksUpToDate>
  <CharactersWithSpaces>99899</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Dudová Lenka</dc:creator>
  <cp:keywords/>
  <dc:description/>
  <cp:lastModifiedBy>Fíla František</cp:lastModifiedBy>
  <cp:revision>15</cp:revision>
  <cp:lastPrinted>2021-08-09T10:51:00Z</cp:lastPrinted>
  <dcterms:created xsi:type="dcterms:W3CDTF">2021-08-09T07:52:00Z</dcterms:created>
  <dcterms:modified xsi:type="dcterms:W3CDTF">2021-08-09T10:52:00Z</dcterms:modified>
</cp:coreProperties>
</file>