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6102A" w14:textId="56B85A2A" w:rsidR="00D6411B" w:rsidRPr="00D179AF" w:rsidRDefault="001E133C" w:rsidP="00AE11FB">
      <w:pPr>
        <w:spacing w:after="240"/>
        <w:jc w:val="right"/>
        <w:rPr>
          <w:rFonts w:cs="Arial"/>
        </w:rPr>
      </w:pPr>
      <w:r>
        <w:rPr>
          <w:rFonts w:cs="Arial"/>
        </w:rPr>
        <w:t>Č</w:t>
      </w:r>
      <w:r w:rsidR="009C5EE9" w:rsidRPr="00D179AF">
        <w:rPr>
          <w:rFonts w:cs="Arial"/>
        </w:rPr>
        <w:t>j.:</w:t>
      </w:r>
      <w:r w:rsidR="00A53151" w:rsidRPr="00D179AF">
        <w:rPr>
          <w:rFonts w:cs="Arial"/>
        </w:rPr>
        <w:t xml:space="preserve"> </w:t>
      </w:r>
      <w:r w:rsidR="00471871" w:rsidRPr="00471871">
        <w:rPr>
          <w:rFonts w:cs="Arial"/>
        </w:rPr>
        <w:t>35315/2020-UVCR</w:t>
      </w:r>
      <w:r w:rsidR="00471871">
        <w:rPr>
          <w:rFonts w:cs="Arial"/>
        </w:rPr>
        <w:t>-2</w:t>
      </w:r>
    </w:p>
    <w:p w14:paraId="4EC6DF24" w14:textId="77777777" w:rsidR="00EB605A" w:rsidRPr="00AE11FB" w:rsidRDefault="00EB605A" w:rsidP="005D397C">
      <w:pPr>
        <w:pStyle w:val="Nadpis1"/>
      </w:pPr>
      <w:r w:rsidRPr="00EC31A4">
        <w:t xml:space="preserve">Zadávací </w:t>
      </w:r>
      <w:r w:rsidRPr="005D397C">
        <w:t>dokumentace</w:t>
      </w:r>
      <w:r w:rsidR="00AE11FB">
        <w:br/>
      </w:r>
      <w:r>
        <w:t xml:space="preserve">podlimitní </w:t>
      </w:r>
      <w:r w:rsidRPr="00EC31A4">
        <w:t>veřejné zakázky</w:t>
      </w:r>
    </w:p>
    <w:p w14:paraId="3E6B57A6" w14:textId="77777777" w:rsidR="00EB605A" w:rsidRDefault="00EB605A" w:rsidP="00EB605A">
      <w:pPr>
        <w:spacing w:before="120" w:after="120"/>
        <w:ind w:left="142" w:right="96"/>
        <w:jc w:val="center"/>
        <w:rPr>
          <w:rFonts w:cs="Arial"/>
          <w:b/>
          <w:sz w:val="24"/>
          <w:szCs w:val="24"/>
          <w:lang w:eastAsia="x-none"/>
        </w:rPr>
      </w:pPr>
      <w:r w:rsidRPr="002F3B8A">
        <w:rPr>
          <w:rFonts w:cs="Arial"/>
          <w:b/>
          <w:sz w:val="24"/>
          <w:szCs w:val="24"/>
          <w:lang w:eastAsia="x-none"/>
        </w:rPr>
        <w:t xml:space="preserve">zadávané v otevřeném řízení dle § </w:t>
      </w:r>
      <w:r>
        <w:rPr>
          <w:rFonts w:cs="Arial"/>
          <w:b/>
          <w:sz w:val="24"/>
          <w:szCs w:val="24"/>
          <w:lang w:eastAsia="x-none"/>
        </w:rPr>
        <w:t>56</w:t>
      </w:r>
      <w:r w:rsidRPr="002F3B8A">
        <w:rPr>
          <w:rFonts w:cs="Arial"/>
          <w:b/>
          <w:sz w:val="24"/>
          <w:szCs w:val="24"/>
          <w:lang w:eastAsia="x-none"/>
        </w:rPr>
        <w:t xml:space="preserve"> zákona č. 13</w:t>
      </w:r>
      <w:r>
        <w:rPr>
          <w:rFonts w:cs="Arial"/>
          <w:b/>
          <w:sz w:val="24"/>
          <w:szCs w:val="24"/>
          <w:lang w:eastAsia="x-none"/>
        </w:rPr>
        <w:t>4/201</w:t>
      </w:r>
      <w:r w:rsidR="00C709EC">
        <w:rPr>
          <w:rFonts w:cs="Arial"/>
          <w:b/>
          <w:sz w:val="24"/>
          <w:szCs w:val="24"/>
          <w:lang w:eastAsia="x-none"/>
        </w:rPr>
        <w:t>6 Sb.,</w:t>
      </w:r>
      <w:r>
        <w:rPr>
          <w:rFonts w:cs="Arial"/>
          <w:b/>
          <w:sz w:val="24"/>
          <w:szCs w:val="24"/>
          <w:lang w:eastAsia="x-none"/>
        </w:rPr>
        <w:br/>
      </w:r>
      <w:r w:rsidRPr="002F3B8A">
        <w:rPr>
          <w:rFonts w:cs="Arial"/>
          <w:b/>
          <w:sz w:val="24"/>
          <w:szCs w:val="24"/>
          <w:lang w:eastAsia="x-none"/>
        </w:rPr>
        <w:t xml:space="preserve">o </w:t>
      </w:r>
      <w:r>
        <w:rPr>
          <w:rFonts w:cs="Arial"/>
          <w:b/>
          <w:sz w:val="24"/>
          <w:szCs w:val="24"/>
          <w:lang w:eastAsia="x-none"/>
        </w:rPr>
        <w:t xml:space="preserve">zadávání </w:t>
      </w:r>
      <w:r w:rsidRPr="002F3B8A">
        <w:rPr>
          <w:rFonts w:cs="Arial"/>
          <w:b/>
          <w:sz w:val="24"/>
          <w:szCs w:val="24"/>
          <w:lang w:eastAsia="x-none"/>
        </w:rPr>
        <w:t xml:space="preserve">veřejných </w:t>
      </w:r>
      <w:r>
        <w:rPr>
          <w:rFonts w:cs="Arial"/>
          <w:b/>
          <w:sz w:val="24"/>
          <w:szCs w:val="24"/>
          <w:lang w:eastAsia="x-none"/>
        </w:rPr>
        <w:t>zakázek</w:t>
      </w:r>
      <w:r w:rsidR="00966EA7">
        <w:rPr>
          <w:rFonts w:cs="Arial"/>
          <w:b/>
          <w:sz w:val="24"/>
          <w:szCs w:val="24"/>
          <w:lang w:eastAsia="x-none"/>
        </w:rPr>
        <w:t>, ve znění pozdějších předpisů</w:t>
      </w:r>
      <w:r>
        <w:rPr>
          <w:rFonts w:cs="Arial"/>
          <w:b/>
          <w:sz w:val="24"/>
          <w:szCs w:val="24"/>
          <w:lang w:eastAsia="x-none"/>
        </w:rPr>
        <w:t xml:space="preserve"> </w:t>
      </w:r>
      <w:r w:rsidRPr="002F3B8A">
        <w:rPr>
          <w:rFonts w:cs="Arial"/>
          <w:b/>
          <w:sz w:val="24"/>
          <w:szCs w:val="24"/>
          <w:lang w:eastAsia="x-none"/>
        </w:rPr>
        <w:t>(dále jen „</w:t>
      </w:r>
      <w:r>
        <w:rPr>
          <w:rFonts w:cs="Arial"/>
          <w:b/>
          <w:sz w:val="24"/>
          <w:szCs w:val="24"/>
          <w:lang w:eastAsia="x-none"/>
        </w:rPr>
        <w:t>ZZVZ“)</w:t>
      </w:r>
      <w:r w:rsidRPr="002F3B8A">
        <w:rPr>
          <w:rFonts w:cs="Arial"/>
          <w:b/>
          <w:sz w:val="24"/>
          <w:szCs w:val="24"/>
          <w:lang w:eastAsia="x-none"/>
        </w:rPr>
        <w:t xml:space="preserve"> </w:t>
      </w:r>
    </w:p>
    <w:p w14:paraId="370E408A" w14:textId="77777777" w:rsidR="00EB605A" w:rsidRDefault="00EB605A" w:rsidP="007B3E0F">
      <w:pPr>
        <w:spacing w:before="120" w:after="120"/>
        <w:ind w:right="96"/>
        <w:jc w:val="center"/>
        <w:rPr>
          <w:rFonts w:cs="Arial"/>
          <w:b/>
          <w:bCs/>
          <w:sz w:val="24"/>
          <w:szCs w:val="24"/>
        </w:rPr>
      </w:pPr>
      <w:r w:rsidRPr="002F3B8A">
        <w:rPr>
          <w:rFonts w:cs="Arial"/>
          <w:b/>
          <w:sz w:val="24"/>
          <w:szCs w:val="24"/>
          <w:lang w:eastAsia="x-none"/>
        </w:rPr>
        <w:t>s</w:t>
      </w:r>
      <w:r>
        <w:rPr>
          <w:rFonts w:cs="Arial"/>
          <w:b/>
          <w:sz w:val="24"/>
          <w:szCs w:val="24"/>
          <w:lang w:eastAsia="x-none"/>
        </w:rPr>
        <w:t> </w:t>
      </w:r>
      <w:r w:rsidRPr="002F3B8A">
        <w:rPr>
          <w:rFonts w:cs="Arial"/>
          <w:b/>
          <w:sz w:val="24"/>
          <w:szCs w:val="24"/>
          <w:lang w:eastAsia="x-none"/>
        </w:rPr>
        <w:t>názvem</w:t>
      </w:r>
      <w:r w:rsidR="00992931" w:rsidRPr="00F82122">
        <w:rPr>
          <w:rFonts w:cs="Arial"/>
          <w:b/>
          <w:bCs/>
          <w:sz w:val="24"/>
          <w:szCs w:val="24"/>
        </w:rPr>
        <w:t xml:space="preserve"> </w:t>
      </w:r>
    </w:p>
    <w:p w14:paraId="38CEC1AE" w14:textId="2217AC07" w:rsidR="00A53151" w:rsidRDefault="006A6AE8" w:rsidP="001D2060">
      <w:pPr>
        <w:spacing w:before="120" w:after="120"/>
        <w:ind w:left="142" w:right="96"/>
        <w:jc w:val="center"/>
        <w:rPr>
          <w:rFonts w:cs="Arial"/>
          <w:b/>
          <w:bCs/>
          <w:sz w:val="26"/>
          <w:szCs w:val="26"/>
        </w:rPr>
      </w:pPr>
      <w:r w:rsidRPr="006A6AE8">
        <w:rPr>
          <w:rFonts w:cs="Arial"/>
          <w:b/>
          <w:bCs/>
          <w:sz w:val="26"/>
          <w:szCs w:val="26"/>
        </w:rPr>
        <w:t xml:space="preserve">Zajišťování komplexních činností na úseku </w:t>
      </w:r>
      <w:r>
        <w:rPr>
          <w:rFonts w:cs="Arial"/>
          <w:b/>
          <w:bCs/>
          <w:sz w:val="26"/>
          <w:szCs w:val="26"/>
        </w:rPr>
        <w:t>požární ochrany</w:t>
      </w:r>
      <w:r w:rsidR="00B43456">
        <w:rPr>
          <w:rFonts w:cs="Arial"/>
          <w:b/>
          <w:bCs/>
          <w:sz w:val="26"/>
          <w:szCs w:val="26"/>
        </w:rPr>
        <w:br/>
        <w:t xml:space="preserve">a bezpečnosti a ochrany </w:t>
      </w:r>
      <w:r w:rsidR="00466226">
        <w:rPr>
          <w:rFonts w:cs="Arial"/>
          <w:b/>
          <w:bCs/>
          <w:sz w:val="26"/>
          <w:szCs w:val="26"/>
        </w:rPr>
        <w:t xml:space="preserve">zdraví </w:t>
      </w:r>
      <w:r w:rsidR="00B43456">
        <w:rPr>
          <w:rFonts w:cs="Arial"/>
          <w:b/>
          <w:bCs/>
          <w:sz w:val="26"/>
          <w:szCs w:val="26"/>
        </w:rPr>
        <w:t>při pr</w:t>
      </w:r>
      <w:r w:rsidR="00FB5CE8">
        <w:rPr>
          <w:rFonts w:cs="Arial"/>
          <w:b/>
          <w:bCs/>
          <w:sz w:val="26"/>
          <w:szCs w:val="26"/>
        </w:rPr>
        <w:t xml:space="preserve">áci </w:t>
      </w:r>
      <w:r w:rsidRPr="006A6AE8">
        <w:rPr>
          <w:rFonts w:cs="Arial"/>
          <w:b/>
          <w:bCs/>
          <w:sz w:val="26"/>
          <w:szCs w:val="26"/>
        </w:rPr>
        <w:t>pro Úřad vlády ČR</w:t>
      </w:r>
    </w:p>
    <w:p w14:paraId="6EE8F7FD" w14:textId="77777777" w:rsidR="00FB5CE8" w:rsidRPr="00FB5CE8" w:rsidRDefault="00FB5CE8" w:rsidP="00FB5CE8">
      <w:pPr>
        <w:spacing w:before="120" w:after="120"/>
        <w:ind w:left="142" w:right="96"/>
        <w:jc w:val="center"/>
        <w:rPr>
          <w:rFonts w:cs="Arial"/>
          <w:b/>
          <w:bCs/>
          <w:sz w:val="24"/>
          <w:szCs w:val="24"/>
        </w:rPr>
      </w:pPr>
      <w:r>
        <w:rPr>
          <w:rFonts w:cs="Arial"/>
          <w:b/>
          <w:bCs/>
          <w:sz w:val="24"/>
          <w:szCs w:val="24"/>
        </w:rPr>
        <w:t xml:space="preserve">Část 1 </w:t>
      </w:r>
      <w:r w:rsidR="00A94E00">
        <w:rPr>
          <w:rFonts w:cs="Arial"/>
          <w:b/>
          <w:bCs/>
          <w:sz w:val="24"/>
          <w:szCs w:val="24"/>
        </w:rPr>
        <w:t>–</w:t>
      </w:r>
      <w:r>
        <w:rPr>
          <w:rFonts w:cs="Arial"/>
          <w:b/>
          <w:bCs/>
          <w:sz w:val="24"/>
          <w:szCs w:val="24"/>
        </w:rPr>
        <w:t xml:space="preserve"> </w:t>
      </w:r>
      <w:r w:rsidRPr="00FB5CE8">
        <w:rPr>
          <w:rFonts w:cs="Arial"/>
          <w:b/>
          <w:bCs/>
          <w:sz w:val="24"/>
          <w:szCs w:val="24"/>
        </w:rPr>
        <w:t>Zajišťování komplexních čin</w:t>
      </w:r>
      <w:r w:rsidR="007B3E0F">
        <w:rPr>
          <w:rFonts w:cs="Arial"/>
          <w:b/>
          <w:bCs/>
          <w:sz w:val="24"/>
          <w:szCs w:val="24"/>
        </w:rPr>
        <w:t>ností na úseku požární ochrany</w:t>
      </w:r>
      <w:r>
        <w:rPr>
          <w:rFonts w:cs="Arial"/>
          <w:b/>
          <w:bCs/>
          <w:sz w:val="24"/>
          <w:szCs w:val="24"/>
        </w:rPr>
        <w:br/>
      </w:r>
      <w:r w:rsidRPr="00FB5CE8">
        <w:rPr>
          <w:rFonts w:cs="Arial"/>
          <w:b/>
          <w:bCs/>
          <w:sz w:val="24"/>
          <w:szCs w:val="24"/>
        </w:rPr>
        <w:t>pro Úřad vlády ČR</w:t>
      </w:r>
    </w:p>
    <w:p w14:paraId="7A7EA58F" w14:textId="77777777" w:rsidR="006D58BE" w:rsidRPr="002B51B4" w:rsidRDefault="006D58BE" w:rsidP="002B51B4">
      <w:pPr>
        <w:pStyle w:val="Nadpis2"/>
      </w:pPr>
      <w:r w:rsidRPr="002B51B4">
        <w:t>Identifikační a kontaktní údaje zadavatele</w:t>
      </w:r>
    </w:p>
    <w:p w14:paraId="67A25A81" w14:textId="77777777" w:rsidR="006D58BE" w:rsidRPr="00F82122" w:rsidRDefault="006D58BE" w:rsidP="0061447C">
      <w:pPr>
        <w:tabs>
          <w:tab w:val="left" w:pos="2410"/>
        </w:tabs>
        <w:rPr>
          <w:rFonts w:cs="Arial"/>
        </w:rPr>
      </w:pPr>
      <w:r w:rsidRPr="00F82122">
        <w:rPr>
          <w:rFonts w:cs="Arial"/>
        </w:rPr>
        <w:t>Název:</w:t>
      </w:r>
      <w:r w:rsidRPr="00F82122">
        <w:rPr>
          <w:rFonts w:cs="Arial"/>
        </w:rPr>
        <w:tab/>
        <w:t>Česká republika – Úřad vlády České republiky</w:t>
      </w:r>
    </w:p>
    <w:p w14:paraId="5A76F4EF" w14:textId="77777777" w:rsidR="006D58BE" w:rsidRPr="00F82122" w:rsidRDefault="006D58BE" w:rsidP="0061447C">
      <w:pPr>
        <w:tabs>
          <w:tab w:val="left" w:pos="2410"/>
        </w:tabs>
        <w:rPr>
          <w:rFonts w:cs="Arial"/>
        </w:rPr>
      </w:pPr>
      <w:r w:rsidRPr="00F82122">
        <w:rPr>
          <w:rFonts w:cs="Arial"/>
        </w:rPr>
        <w:t>Sídlo:</w:t>
      </w:r>
      <w:r w:rsidRPr="00F82122">
        <w:rPr>
          <w:rFonts w:cs="Arial"/>
        </w:rPr>
        <w:tab/>
        <w:t>nábř. E. Beneše 128/4, 118 01 Praha 1 – Malá Strana</w:t>
      </w:r>
    </w:p>
    <w:p w14:paraId="209F4826" w14:textId="77777777" w:rsidR="006D58BE" w:rsidRDefault="006D58BE" w:rsidP="0061447C">
      <w:pPr>
        <w:tabs>
          <w:tab w:val="left" w:pos="2410"/>
        </w:tabs>
        <w:rPr>
          <w:rFonts w:cs="Arial"/>
        </w:rPr>
      </w:pPr>
      <w:r w:rsidRPr="00F82122">
        <w:rPr>
          <w:rFonts w:cs="Arial"/>
        </w:rPr>
        <w:t>IČ</w:t>
      </w:r>
      <w:r w:rsidR="00814F1D">
        <w:rPr>
          <w:rFonts w:cs="Arial"/>
        </w:rPr>
        <w:t>O</w:t>
      </w:r>
      <w:r w:rsidRPr="00F82122">
        <w:rPr>
          <w:rFonts w:cs="Arial"/>
        </w:rPr>
        <w:t xml:space="preserve">: </w:t>
      </w:r>
      <w:r w:rsidRPr="00F82122">
        <w:rPr>
          <w:rFonts w:cs="Arial"/>
        </w:rPr>
        <w:tab/>
        <w:t>00006599</w:t>
      </w:r>
    </w:p>
    <w:p w14:paraId="199F8CAF" w14:textId="77777777" w:rsidR="00725F0B" w:rsidRPr="00F82122" w:rsidRDefault="00725F0B" w:rsidP="0061447C">
      <w:pPr>
        <w:tabs>
          <w:tab w:val="left" w:pos="2410"/>
        </w:tabs>
        <w:rPr>
          <w:rFonts w:cs="Arial"/>
        </w:rPr>
      </w:pPr>
      <w:r>
        <w:rPr>
          <w:rFonts w:cs="Arial"/>
        </w:rPr>
        <w:t>DIČ:</w:t>
      </w:r>
      <w:r>
        <w:rPr>
          <w:rFonts w:cs="Arial"/>
        </w:rPr>
        <w:tab/>
        <w:t>CZ00006599</w:t>
      </w:r>
    </w:p>
    <w:p w14:paraId="18E4D5DE" w14:textId="77777777" w:rsidR="000B5ABC" w:rsidRDefault="00725F0B" w:rsidP="002A7D02">
      <w:pPr>
        <w:tabs>
          <w:tab w:val="left" w:pos="2410"/>
        </w:tabs>
        <w:ind w:left="2410" w:hanging="2410"/>
        <w:jc w:val="left"/>
        <w:rPr>
          <w:rFonts w:cs="Arial"/>
        </w:rPr>
      </w:pPr>
      <w:r w:rsidRPr="00D80F45">
        <w:rPr>
          <w:rFonts w:cs="Arial"/>
        </w:rPr>
        <w:t>Zastoupená</w:t>
      </w:r>
      <w:r w:rsidR="006D58BE" w:rsidRPr="00D80F45">
        <w:rPr>
          <w:rFonts w:cs="Arial"/>
        </w:rPr>
        <w:t>:</w:t>
      </w:r>
      <w:r w:rsidR="00DD086B" w:rsidRPr="00D80F45">
        <w:rPr>
          <w:rFonts w:cs="Arial"/>
        </w:rPr>
        <w:t xml:space="preserve"> </w:t>
      </w:r>
      <w:r w:rsidR="00DD086B" w:rsidRPr="00D80F45">
        <w:rPr>
          <w:rFonts w:cs="Arial"/>
        </w:rPr>
        <w:tab/>
      </w:r>
      <w:r w:rsidR="00CA4F56">
        <w:rPr>
          <w:rFonts w:cs="Arial"/>
        </w:rPr>
        <w:t>Ing. Ivanou Hošťálkovou</w:t>
      </w:r>
      <w:r w:rsidR="00E305A4" w:rsidRPr="00D80F45">
        <w:rPr>
          <w:rFonts w:cs="Arial"/>
        </w:rPr>
        <w:t>, ředitel</w:t>
      </w:r>
      <w:r w:rsidR="00CA4F56">
        <w:rPr>
          <w:rFonts w:cs="Arial"/>
        </w:rPr>
        <w:t>kou</w:t>
      </w:r>
      <w:r w:rsidR="00E305A4" w:rsidRPr="00D80F45">
        <w:rPr>
          <w:rFonts w:cs="Arial"/>
        </w:rPr>
        <w:t xml:space="preserve"> Odboru </w:t>
      </w:r>
      <w:r w:rsidR="00CA4F56">
        <w:rPr>
          <w:rFonts w:cs="Arial"/>
        </w:rPr>
        <w:t>technického a provozního</w:t>
      </w:r>
    </w:p>
    <w:p w14:paraId="1DED5348" w14:textId="77777777" w:rsidR="00E305A4" w:rsidRDefault="006D58BE" w:rsidP="0061447C">
      <w:pPr>
        <w:tabs>
          <w:tab w:val="left" w:pos="2410"/>
        </w:tabs>
        <w:ind w:left="2694" w:hanging="2694"/>
        <w:jc w:val="left"/>
        <w:rPr>
          <w:rFonts w:cs="Arial"/>
        </w:rPr>
      </w:pPr>
      <w:r w:rsidRPr="00F82122">
        <w:rPr>
          <w:rFonts w:cs="Arial"/>
        </w:rPr>
        <w:t xml:space="preserve">Kontaktní osoba: </w:t>
      </w:r>
      <w:r w:rsidRPr="00F82122">
        <w:rPr>
          <w:rFonts w:cs="Arial"/>
        </w:rPr>
        <w:tab/>
      </w:r>
      <w:r w:rsidR="008601C1">
        <w:rPr>
          <w:rFonts w:cs="Arial"/>
        </w:rPr>
        <w:t>Mgr. Květoslava Hlistová</w:t>
      </w:r>
      <w:r w:rsidR="0061447C">
        <w:rPr>
          <w:rFonts w:cs="Arial"/>
        </w:rPr>
        <w:t>, Oddělení veřejných zakázek</w:t>
      </w:r>
    </w:p>
    <w:p w14:paraId="34A0BC63" w14:textId="77777777" w:rsidR="00941784" w:rsidRPr="00D71CF7" w:rsidRDefault="00941784" w:rsidP="002B51B4">
      <w:pPr>
        <w:pStyle w:val="Nadpis2"/>
      </w:pPr>
      <w:r w:rsidRPr="00D71CF7">
        <w:t xml:space="preserve">Vymezení </w:t>
      </w:r>
      <w:r w:rsidR="00BD3967">
        <w:rPr>
          <w:lang w:val="cs-CZ"/>
        </w:rPr>
        <w:t xml:space="preserve">částí, </w:t>
      </w:r>
      <w:r w:rsidRPr="00D71CF7">
        <w:t>druhu</w:t>
      </w:r>
      <w:r w:rsidR="00AC2BFD">
        <w:rPr>
          <w:lang w:val="cs-CZ"/>
        </w:rPr>
        <w:t>, režimu</w:t>
      </w:r>
      <w:r w:rsidRPr="00D71CF7">
        <w:t xml:space="preserve"> a předmětu veřejné zakázky</w:t>
      </w:r>
      <w:r w:rsidR="00D96F0E">
        <w:rPr>
          <w:lang w:val="cs-CZ"/>
        </w:rPr>
        <w:t xml:space="preserve"> a rozdělení veřejné zakázky na</w:t>
      </w:r>
      <w:r w:rsidR="00642D48">
        <w:rPr>
          <w:lang w:val="cs-CZ"/>
        </w:rPr>
        <w:t> </w:t>
      </w:r>
      <w:r w:rsidR="00D96F0E">
        <w:rPr>
          <w:lang w:val="cs-CZ"/>
        </w:rPr>
        <w:t>části</w:t>
      </w:r>
    </w:p>
    <w:p w14:paraId="1567E388" w14:textId="77777777" w:rsidR="00B17370" w:rsidRDefault="00B17370" w:rsidP="00BB550A">
      <w:pPr>
        <w:pStyle w:val="Nadpis3"/>
        <w:spacing w:before="0" w:after="240"/>
        <w:rPr>
          <w:lang w:val="cs-CZ"/>
        </w:rPr>
      </w:pPr>
      <w:r>
        <w:rPr>
          <w:lang w:val="cs-CZ"/>
        </w:rPr>
        <w:t>Předmět veřejné zakázky, rozdělení veřejné zakázky na části</w:t>
      </w:r>
    </w:p>
    <w:p w14:paraId="4D908969" w14:textId="77777777" w:rsidR="00B17370" w:rsidRDefault="00B17370" w:rsidP="004060CD">
      <w:pPr>
        <w:spacing w:after="240"/>
        <w:rPr>
          <w:rFonts w:cs="Arial"/>
        </w:rPr>
      </w:pPr>
      <w:r>
        <w:rPr>
          <w:rFonts w:cs="Arial"/>
        </w:rPr>
        <w:t xml:space="preserve">Předmětem </w:t>
      </w:r>
      <w:r w:rsidRPr="00336B37">
        <w:rPr>
          <w:rFonts w:cs="Arial"/>
        </w:rPr>
        <w:t>veřejné zakázky je</w:t>
      </w:r>
      <w:r>
        <w:rPr>
          <w:rFonts w:cs="Arial"/>
        </w:rPr>
        <w:t xml:space="preserve"> zajišťování veškerých činností v oblasti požární ochrany a bezpečnosti a ochrany zd</w:t>
      </w:r>
      <w:r w:rsidR="008A79D8">
        <w:rPr>
          <w:rFonts w:cs="Arial"/>
        </w:rPr>
        <w:t>raví při práci</w:t>
      </w:r>
      <w:r>
        <w:rPr>
          <w:rFonts w:cs="Arial"/>
        </w:rPr>
        <w:t xml:space="preserve"> pro zadavatele v souladu se závaznými právními předpisy a technickými normami. </w:t>
      </w:r>
    </w:p>
    <w:p w14:paraId="3CF4530B" w14:textId="77777777" w:rsidR="00B17370" w:rsidRPr="00A94DFC" w:rsidRDefault="00B17370" w:rsidP="004060CD">
      <w:pPr>
        <w:spacing w:after="240"/>
        <w:rPr>
          <w:rFonts w:cs="Arial"/>
          <w:b/>
          <w:bCs/>
        </w:rPr>
      </w:pPr>
      <w:r w:rsidRPr="00A94DFC">
        <w:rPr>
          <w:rFonts w:cs="Arial"/>
          <w:b/>
          <w:bCs/>
        </w:rPr>
        <w:t>Veřejná zakázka je rozdělena na 2 části, které budou zadávány v s</w:t>
      </w:r>
      <w:r w:rsidR="0049234F" w:rsidRPr="00A94DFC">
        <w:rPr>
          <w:rFonts w:cs="Arial"/>
          <w:b/>
          <w:bCs/>
        </w:rPr>
        <w:t>amostatných zadávacích řízeních:</w:t>
      </w:r>
      <w:r w:rsidRPr="00A94DFC">
        <w:rPr>
          <w:rFonts w:cs="Arial"/>
          <w:b/>
          <w:bCs/>
        </w:rPr>
        <w:t xml:space="preserve"> </w:t>
      </w:r>
    </w:p>
    <w:p w14:paraId="042294EE" w14:textId="77777777" w:rsidR="0049234F" w:rsidRDefault="0049234F" w:rsidP="004060CD">
      <w:pPr>
        <w:spacing w:after="240"/>
        <w:rPr>
          <w:rFonts w:cs="Arial"/>
          <w:bCs/>
        </w:rPr>
      </w:pPr>
      <w:r>
        <w:rPr>
          <w:rFonts w:cs="Arial"/>
          <w:bCs/>
        </w:rPr>
        <w:t xml:space="preserve">Část 1 - </w:t>
      </w:r>
      <w:r w:rsidRPr="0049234F">
        <w:rPr>
          <w:rFonts w:cs="Arial"/>
          <w:bCs/>
        </w:rPr>
        <w:t>Zajišťování komplexních činností na úseku požární ochrany</w:t>
      </w:r>
      <w:r>
        <w:rPr>
          <w:rFonts w:cs="Arial"/>
          <w:bCs/>
        </w:rPr>
        <w:t xml:space="preserve"> </w:t>
      </w:r>
      <w:r w:rsidRPr="0049234F">
        <w:rPr>
          <w:rFonts w:cs="Arial"/>
          <w:bCs/>
        </w:rPr>
        <w:t>pro Úřad vlády ČR</w:t>
      </w:r>
    </w:p>
    <w:p w14:paraId="3DB83053" w14:textId="77777777" w:rsidR="0049234F" w:rsidRDefault="0049234F" w:rsidP="004060CD">
      <w:pPr>
        <w:spacing w:after="240"/>
        <w:rPr>
          <w:rFonts w:cs="Arial"/>
          <w:bCs/>
        </w:rPr>
      </w:pPr>
      <w:r>
        <w:rPr>
          <w:rFonts w:cs="Arial"/>
          <w:bCs/>
        </w:rPr>
        <w:t xml:space="preserve">Část 2 - </w:t>
      </w:r>
      <w:r w:rsidRPr="0049234F">
        <w:rPr>
          <w:rFonts w:cs="Arial"/>
          <w:bCs/>
        </w:rPr>
        <w:t>Zajišťování komplexních činností na úseku BOZP pro Úřad vlády ČR</w:t>
      </w:r>
    </w:p>
    <w:p w14:paraId="5E22AD07" w14:textId="77777777" w:rsidR="00B17370" w:rsidRDefault="00B17370" w:rsidP="004060CD">
      <w:pPr>
        <w:spacing w:after="240"/>
      </w:pPr>
      <w:r>
        <w:t xml:space="preserve">Předmětem </w:t>
      </w:r>
      <w:r w:rsidR="0049234F">
        <w:t xml:space="preserve">této části </w:t>
      </w:r>
      <w:r>
        <w:t>veřejné zakázky</w:t>
      </w:r>
      <w:r w:rsidR="00A94DFC">
        <w:t>, tj. části 1 veřejné zakázky zadávané v samostatném zadávacím řízení,</w:t>
      </w:r>
      <w:r>
        <w:t xml:space="preserve"> je zajišťování </w:t>
      </w:r>
      <w:r w:rsidRPr="0048102E">
        <w:t>veškeré činnosti na úseku požární ochrany</w:t>
      </w:r>
      <w:r>
        <w:t>,</w:t>
      </w:r>
      <w:r w:rsidRPr="0048102E">
        <w:t xml:space="preserve"> včetně školení </w:t>
      </w:r>
      <w:r>
        <w:t xml:space="preserve">zaměstnanců a </w:t>
      </w:r>
      <w:r w:rsidRPr="0048102E">
        <w:t xml:space="preserve">vedoucích </w:t>
      </w:r>
      <w:r>
        <w:t>zaměstnanců Úřadu vlády ČR (dále jen „Úřad“)</w:t>
      </w:r>
      <w:r w:rsidRPr="0048102E">
        <w:t xml:space="preserve">, </w:t>
      </w:r>
      <w:r>
        <w:t xml:space="preserve">odborných příprav </w:t>
      </w:r>
      <w:r w:rsidRPr="0048102E">
        <w:t>preventivních požárních hlídek</w:t>
      </w:r>
      <w:r>
        <w:t xml:space="preserve"> Úřadu </w:t>
      </w:r>
      <w:r w:rsidRPr="0048102E">
        <w:t>a obsluhy Ohlašovny požáru</w:t>
      </w:r>
      <w:r>
        <w:t xml:space="preserve"> Úřadu; to vše</w:t>
      </w:r>
      <w:r w:rsidRPr="0048102E">
        <w:t xml:space="preserve"> v souladu se</w:t>
      </w:r>
      <w:r w:rsidR="00642D48">
        <w:t> </w:t>
      </w:r>
      <w:r w:rsidRPr="0048102E">
        <w:t>zájmy Úřadu a obecně závaznými právními předpisy, interními předpisy Úřadu a ostatními předpisy v</w:t>
      </w:r>
      <w:r w:rsidR="00355527">
        <w:t> </w:t>
      </w:r>
      <w:r w:rsidRPr="0048102E">
        <w:t>oblasti požární ochrany</w:t>
      </w:r>
      <w:r>
        <w:t xml:space="preserve"> (dále také jen „PO“).</w:t>
      </w:r>
    </w:p>
    <w:p w14:paraId="7354CD51" w14:textId="77777777" w:rsidR="00B17370" w:rsidRPr="00B17370" w:rsidRDefault="00B17370" w:rsidP="004060CD">
      <w:pPr>
        <w:spacing w:after="240"/>
        <w:rPr>
          <w:b/>
        </w:rPr>
      </w:pPr>
      <w:r>
        <w:t xml:space="preserve">Činnost na úseku požární ochrany </w:t>
      </w:r>
      <w:r w:rsidR="00E776AD">
        <w:t xml:space="preserve">bude vykonávána </w:t>
      </w:r>
      <w:r>
        <w:t xml:space="preserve">na základě paušální měsíční odměny a část </w:t>
      </w:r>
      <w:r w:rsidR="00E776AD">
        <w:t xml:space="preserve">bude vykonávána </w:t>
      </w:r>
      <w:r>
        <w:t>na základě hodinové sazby. Podrobnější informace jsou upraveny ve vzoru smlouvy o poskytování služeb, která tvoří přílohu E této zadávací dokumentace.</w:t>
      </w:r>
    </w:p>
    <w:p w14:paraId="17558C39" w14:textId="77777777" w:rsidR="00941784" w:rsidRPr="00325407" w:rsidRDefault="002223DC" w:rsidP="00BB550A">
      <w:pPr>
        <w:pStyle w:val="Nadpis3"/>
        <w:spacing w:before="0" w:after="240"/>
      </w:pPr>
      <w:r w:rsidRPr="00325407">
        <w:t>Druh</w:t>
      </w:r>
      <w:r w:rsidR="00AC2BFD" w:rsidRPr="00C56AB4">
        <w:rPr>
          <w:lang w:val="cs-CZ"/>
        </w:rPr>
        <w:t xml:space="preserve"> a režim</w:t>
      </w:r>
      <w:r w:rsidRPr="00325407">
        <w:t xml:space="preserve"> veřejné zakázky</w:t>
      </w:r>
    </w:p>
    <w:p w14:paraId="47F11A7B" w14:textId="77777777" w:rsidR="00E13B3E" w:rsidRPr="00F82122" w:rsidRDefault="00FE06B9" w:rsidP="00BB550A">
      <w:pPr>
        <w:spacing w:after="240"/>
        <w:rPr>
          <w:rFonts w:cs="Arial"/>
          <w:sz w:val="24"/>
          <w:szCs w:val="24"/>
        </w:rPr>
      </w:pPr>
      <w:r>
        <w:rPr>
          <w:rFonts w:cs="Arial"/>
        </w:rPr>
        <w:t>Podlimitní v</w:t>
      </w:r>
      <w:r w:rsidR="00941784" w:rsidRPr="00F82122">
        <w:rPr>
          <w:rFonts w:cs="Arial"/>
        </w:rPr>
        <w:t>eřejná zakázka</w:t>
      </w:r>
      <w:r w:rsidR="00D6411B" w:rsidRPr="00F82122">
        <w:rPr>
          <w:rFonts w:cs="Arial"/>
        </w:rPr>
        <w:t xml:space="preserve"> </w:t>
      </w:r>
      <w:r w:rsidR="00941784" w:rsidRPr="00F82122">
        <w:rPr>
          <w:rFonts w:cs="Arial"/>
        </w:rPr>
        <w:t xml:space="preserve">na </w:t>
      </w:r>
      <w:r w:rsidR="003042CC">
        <w:rPr>
          <w:rFonts w:cs="Arial"/>
        </w:rPr>
        <w:t>služby</w:t>
      </w:r>
      <w:r w:rsidR="00F7582B">
        <w:rPr>
          <w:rFonts w:cs="Arial"/>
        </w:rPr>
        <w:t>.</w:t>
      </w:r>
    </w:p>
    <w:p w14:paraId="0791CE3C" w14:textId="77777777" w:rsidR="00941784" w:rsidRPr="00D71CF7" w:rsidRDefault="00941784" w:rsidP="00BB550A">
      <w:pPr>
        <w:pStyle w:val="Nadpis3"/>
        <w:spacing w:before="0" w:after="240"/>
      </w:pPr>
      <w:r w:rsidRPr="00D71CF7">
        <w:lastRenderedPageBreak/>
        <w:t>Klasifikace veřejné zakázky</w:t>
      </w:r>
    </w:p>
    <w:p w14:paraId="7FA17656" w14:textId="77777777" w:rsidR="005C0057" w:rsidRDefault="001B5481" w:rsidP="00BB550A">
      <w:pPr>
        <w:tabs>
          <w:tab w:val="left" w:pos="0"/>
          <w:tab w:val="left" w:pos="1134"/>
          <w:tab w:val="left" w:pos="2268"/>
        </w:tabs>
        <w:spacing w:after="240"/>
        <w:ind w:left="1134" w:hanging="1134"/>
        <w:contextualSpacing/>
        <w:rPr>
          <w:rFonts w:cs="Arial"/>
        </w:rPr>
      </w:pPr>
      <w:r w:rsidRPr="007936F9">
        <w:rPr>
          <w:rFonts w:cs="Arial"/>
        </w:rPr>
        <w:t>CPV</w:t>
      </w:r>
      <w:r w:rsidR="00020A1D">
        <w:rPr>
          <w:rFonts w:cs="Arial"/>
        </w:rPr>
        <w:t xml:space="preserve"> kódy</w:t>
      </w:r>
      <w:r w:rsidR="005C0057">
        <w:rPr>
          <w:rFonts w:cs="Arial"/>
        </w:rPr>
        <w:t>:</w:t>
      </w:r>
    </w:p>
    <w:p w14:paraId="7045B754" w14:textId="77777777" w:rsidR="009037B8" w:rsidRPr="009037B8" w:rsidRDefault="00881C49" w:rsidP="00BB550A">
      <w:pPr>
        <w:tabs>
          <w:tab w:val="left" w:pos="0"/>
          <w:tab w:val="left" w:pos="1134"/>
          <w:tab w:val="left" w:pos="2268"/>
        </w:tabs>
        <w:spacing w:after="240"/>
        <w:ind w:left="1418" w:hanging="1418"/>
        <w:contextualSpacing/>
        <w:rPr>
          <w:rFonts w:cs="Arial"/>
        </w:rPr>
      </w:pPr>
      <w:r w:rsidRPr="00881C49">
        <w:rPr>
          <w:rFonts w:cs="Arial"/>
        </w:rPr>
        <w:t xml:space="preserve">71317100-4 </w:t>
      </w:r>
      <w:r w:rsidR="005C0057">
        <w:rPr>
          <w:rFonts w:cs="Arial"/>
        </w:rPr>
        <w:tab/>
      </w:r>
      <w:r w:rsidRPr="00881C49">
        <w:rPr>
          <w:rFonts w:cs="Arial"/>
        </w:rPr>
        <w:t xml:space="preserve">Poradenství v oblasti ochrany před požárem a výbuchem a boje s nimi </w:t>
      </w:r>
    </w:p>
    <w:p w14:paraId="3D96F58C" w14:textId="77777777" w:rsidR="005C0057" w:rsidRDefault="009037B8" w:rsidP="00BB550A">
      <w:pPr>
        <w:tabs>
          <w:tab w:val="left" w:pos="0"/>
          <w:tab w:val="left" w:pos="1134"/>
          <w:tab w:val="left" w:pos="2268"/>
        </w:tabs>
        <w:spacing w:after="240"/>
        <w:ind w:left="1418" w:hanging="1418"/>
        <w:contextualSpacing/>
        <w:rPr>
          <w:rFonts w:cs="Arial"/>
        </w:rPr>
      </w:pPr>
      <w:r w:rsidRPr="009037B8">
        <w:rPr>
          <w:rFonts w:cs="Arial"/>
        </w:rPr>
        <w:t xml:space="preserve">75251110-4 </w:t>
      </w:r>
      <w:r>
        <w:rPr>
          <w:rFonts w:cs="Arial"/>
        </w:rPr>
        <w:tab/>
      </w:r>
      <w:r w:rsidRPr="009037B8">
        <w:rPr>
          <w:rFonts w:cs="Arial"/>
        </w:rPr>
        <w:t>Prevence požárů</w:t>
      </w:r>
    </w:p>
    <w:p w14:paraId="6356C237" w14:textId="77777777" w:rsidR="005C0057" w:rsidRDefault="005C0057" w:rsidP="00BB550A">
      <w:pPr>
        <w:tabs>
          <w:tab w:val="left" w:pos="0"/>
          <w:tab w:val="left" w:pos="1134"/>
          <w:tab w:val="left" w:pos="2268"/>
        </w:tabs>
        <w:spacing w:after="240"/>
        <w:ind w:left="1418" w:hanging="1418"/>
        <w:rPr>
          <w:rFonts w:cs="Arial"/>
        </w:rPr>
      </w:pPr>
      <w:r w:rsidRPr="005C0057">
        <w:rPr>
          <w:rFonts w:cs="Arial"/>
        </w:rPr>
        <w:t xml:space="preserve">80550000-4 </w:t>
      </w:r>
      <w:r>
        <w:rPr>
          <w:rFonts w:cs="Arial"/>
        </w:rPr>
        <w:tab/>
      </w:r>
      <w:r w:rsidRPr="005C0057">
        <w:rPr>
          <w:rFonts w:cs="Arial"/>
        </w:rPr>
        <w:t>Bezpečnostní školení</w:t>
      </w:r>
    </w:p>
    <w:p w14:paraId="1265A754" w14:textId="77777777" w:rsidR="00ED351A" w:rsidRDefault="00ED351A" w:rsidP="00BB550A">
      <w:pPr>
        <w:pStyle w:val="Nadpis3"/>
        <w:spacing w:before="0" w:after="240"/>
      </w:pPr>
      <w:r w:rsidRPr="00D71CF7">
        <w:t>Místo plnění veřejné zakázky</w:t>
      </w:r>
      <w:r w:rsidRPr="00F921BB">
        <w:t xml:space="preserve"> </w:t>
      </w:r>
    </w:p>
    <w:p w14:paraId="38FE5842" w14:textId="46EF2F0B" w:rsidR="00D71A19" w:rsidRDefault="00C61589" w:rsidP="004060CD">
      <w:pPr>
        <w:spacing w:after="60"/>
        <w:rPr>
          <w:rFonts w:cs="Arial"/>
        </w:rPr>
      </w:pPr>
      <w:r w:rsidRPr="00FE0B6A">
        <w:rPr>
          <w:rFonts w:cs="Arial"/>
        </w:rPr>
        <w:t xml:space="preserve">Místem plnění </w:t>
      </w:r>
      <w:r>
        <w:rPr>
          <w:rFonts w:cs="Arial"/>
        </w:rPr>
        <w:t xml:space="preserve">veřejné zakázky </w:t>
      </w:r>
      <w:r w:rsidRPr="00FE0B6A">
        <w:rPr>
          <w:rFonts w:cs="Arial"/>
        </w:rPr>
        <w:t xml:space="preserve">je </w:t>
      </w:r>
      <w:r>
        <w:rPr>
          <w:rFonts w:cs="Arial"/>
        </w:rPr>
        <w:t>sídlo zadavatele</w:t>
      </w:r>
      <w:r w:rsidR="001B7B12">
        <w:rPr>
          <w:rFonts w:cs="Arial"/>
        </w:rPr>
        <w:t>, areál Strakovy akademie na adrese nábřeží Edvarda Beneše 4, Praha 1 (jedná se o objekt se zvýšeným požárním nebezpečím</w:t>
      </w:r>
      <w:r w:rsidR="00E94448">
        <w:rPr>
          <w:rFonts w:cs="Arial"/>
        </w:rPr>
        <w:t xml:space="preserve">, dle přiřazené charakteristiky </w:t>
      </w:r>
      <w:r w:rsidR="005A1C7D">
        <w:rPr>
          <w:rFonts w:cs="Arial"/>
        </w:rPr>
        <w:t xml:space="preserve">§ 4 odst. 2 písm. a), b), e) a j) zákona </w:t>
      </w:r>
      <w:r w:rsidR="001A1273">
        <w:rPr>
          <w:rFonts w:cs="Arial"/>
        </w:rPr>
        <w:t xml:space="preserve">č. </w:t>
      </w:r>
      <w:r w:rsidR="005A1C7D">
        <w:rPr>
          <w:rFonts w:cs="Arial"/>
        </w:rPr>
        <w:t>133/1985 Sb</w:t>
      </w:r>
      <w:r w:rsidR="004F011D">
        <w:rPr>
          <w:rFonts w:cs="Arial"/>
        </w:rPr>
        <w:t>.</w:t>
      </w:r>
      <w:r w:rsidR="005A1C7D">
        <w:rPr>
          <w:rFonts w:cs="Arial"/>
        </w:rPr>
        <w:t>, o požární ochraně</w:t>
      </w:r>
      <w:r w:rsidR="001A1273">
        <w:rPr>
          <w:rFonts w:cs="Arial"/>
        </w:rPr>
        <w:t>, ve znění pozdějších předpisů (dále jen „zákon o požární ochraně“); ch</w:t>
      </w:r>
      <w:r w:rsidR="00D42F6B">
        <w:rPr>
          <w:rFonts w:cs="Arial"/>
        </w:rPr>
        <w:t>arakteristika dle § 4 odst. 2 písm</w:t>
      </w:r>
      <w:r w:rsidR="001A1273">
        <w:rPr>
          <w:rFonts w:cs="Arial"/>
        </w:rPr>
        <w:t>.</w:t>
      </w:r>
      <w:r w:rsidR="005A1C7D">
        <w:rPr>
          <w:rFonts w:cs="Arial"/>
        </w:rPr>
        <w:t xml:space="preserve"> </w:t>
      </w:r>
      <w:r w:rsidR="00D42F6B">
        <w:rPr>
          <w:rFonts w:cs="Arial"/>
        </w:rPr>
        <w:t xml:space="preserve">j) </w:t>
      </w:r>
      <w:r w:rsidR="001A1273">
        <w:rPr>
          <w:rFonts w:cs="Arial"/>
        </w:rPr>
        <w:t xml:space="preserve">zákona o požární ochraně </w:t>
      </w:r>
      <w:r w:rsidR="00D42F6B">
        <w:rPr>
          <w:rFonts w:cs="Arial"/>
        </w:rPr>
        <w:t xml:space="preserve">je </w:t>
      </w:r>
      <w:r w:rsidR="001A1273">
        <w:rPr>
          <w:rFonts w:cs="Arial"/>
        </w:rPr>
        <w:t xml:space="preserve">blíže </w:t>
      </w:r>
      <w:r w:rsidR="00D42F6B">
        <w:rPr>
          <w:rFonts w:cs="Arial"/>
        </w:rPr>
        <w:t xml:space="preserve">definována </w:t>
      </w:r>
      <w:r w:rsidR="004F011D">
        <w:rPr>
          <w:rFonts w:cs="Arial"/>
        </w:rPr>
        <w:t xml:space="preserve">v </w:t>
      </w:r>
      <w:r w:rsidR="005A1C7D">
        <w:rPr>
          <w:rFonts w:cs="Arial"/>
        </w:rPr>
        <w:t xml:space="preserve">§ 18 písm. b) a e) vyhlášky </w:t>
      </w:r>
      <w:r w:rsidR="001A1273">
        <w:rPr>
          <w:rFonts w:cs="Arial"/>
        </w:rPr>
        <w:t xml:space="preserve">č. </w:t>
      </w:r>
      <w:r w:rsidR="005A1C7D">
        <w:rPr>
          <w:rFonts w:cs="Arial"/>
        </w:rPr>
        <w:t>246/2001 Sb</w:t>
      </w:r>
      <w:r w:rsidR="004F011D">
        <w:rPr>
          <w:rFonts w:cs="Arial"/>
        </w:rPr>
        <w:t>.</w:t>
      </w:r>
      <w:r w:rsidR="005A1C7D">
        <w:rPr>
          <w:rFonts w:cs="Arial"/>
        </w:rPr>
        <w:t xml:space="preserve">, </w:t>
      </w:r>
      <w:r w:rsidR="001A1273" w:rsidRPr="001A1273">
        <w:rPr>
          <w:rFonts w:cs="Arial"/>
        </w:rPr>
        <w:t>o</w:t>
      </w:r>
      <w:r w:rsidR="004F011D">
        <w:rPr>
          <w:rFonts w:cs="Arial"/>
        </w:rPr>
        <w:t> </w:t>
      </w:r>
      <w:r w:rsidR="001A1273" w:rsidRPr="001A1273">
        <w:rPr>
          <w:rFonts w:cs="Arial"/>
        </w:rPr>
        <w:t>stanovení podmínek požární bezpečnosti a výkonu státního požárního dozoru</w:t>
      </w:r>
      <w:r w:rsidR="001A1273">
        <w:rPr>
          <w:rFonts w:cs="Arial"/>
        </w:rPr>
        <w:t xml:space="preserve"> </w:t>
      </w:r>
      <w:r w:rsidR="001A1273" w:rsidRPr="001A1273">
        <w:rPr>
          <w:rFonts w:cs="Arial"/>
        </w:rPr>
        <w:t>(vyhláška o</w:t>
      </w:r>
      <w:r w:rsidR="000C54FE">
        <w:rPr>
          <w:rFonts w:cs="Arial"/>
        </w:rPr>
        <w:t> </w:t>
      </w:r>
      <w:r w:rsidR="001A1273" w:rsidRPr="001A1273">
        <w:rPr>
          <w:rFonts w:cs="Arial"/>
        </w:rPr>
        <w:t>požární prevenci)</w:t>
      </w:r>
      <w:r w:rsidR="001A1273">
        <w:rPr>
          <w:rFonts w:cs="Arial"/>
        </w:rPr>
        <w:t>, ve znění pozdějších předpisů (dále jen „vyhláška o požární prevenci“)</w:t>
      </w:r>
      <w:r w:rsidR="001B7B12">
        <w:rPr>
          <w:rFonts w:cs="Arial"/>
        </w:rPr>
        <w:t xml:space="preserve"> </w:t>
      </w:r>
    </w:p>
    <w:p w14:paraId="60D0F1D8" w14:textId="4AF520F6" w:rsidR="00C61589" w:rsidRPr="00FE0B6A" w:rsidRDefault="00C61589" w:rsidP="004060CD">
      <w:pPr>
        <w:spacing w:after="60"/>
        <w:rPr>
          <w:rFonts w:cs="Arial"/>
        </w:rPr>
      </w:pPr>
      <w:r w:rsidRPr="00FE0B6A">
        <w:rPr>
          <w:rFonts w:cs="Arial"/>
        </w:rPr>
        <w:t>a ostatní objekty ve</w:t>
      </w:r>
      <w:r w:rsidR="004F011D">
        <w:rPr>
          <w:rFonts w:cs="Arial"/>
        </w:rPr>
        <w:t> </w:t>
      </w:r>
      <w:r w:rsidRPr="00FE0B6A">
        <w:rPr>
          <w:rFonts w:cs="Arial"/>
        </w:rPr>
        <w:t xml:space="preserve">vlastnictví České republiky, ke kterým </w:t>
      </w:r>
      <w:r>
        <w:rPr>
          <w:rFonts w:cs="Arial"/>
        </w:rPr>
        <w:t>má zadavatel</w:t>
      </w:r>
      <w:r w:rsidRPr="00FE0B6A">
        <w:rPr>
          <w:rFonts w:cs="Arial"/>
        </w:rPr>
        <w:t xml:space="preserve"> </w:t>
      </w:r>
      <w:r>
        <w:rPr>
          <w:rFonts w:cs="Arial"/>
        </w:rPr>
        <w:t>příslušnost hospodařit, případně, které je oprávněn užívat, zejména:</w:t>
      </w:r>
    </w:p>
    <w:p w14:paraId="4ADACB60" w14:textId="21F1DA7A" w:rsidR="001B7B12" w:rsidRPr="00184A27" w:rsidRDefault="001B7B12" w:rsidP="004060CD">
      <w:pPr>
        <w:numPr>
          <w:ilvl w:val="0"/>
          <w:numId w:val="46"/>
        </w:numPr>
        <w:spacing w:after="60"/>
        <w:ind w:left="426" w:hanging="426"/>
        <w:rPr>
          <w:rFonts w:cs="Arial"/>
        </w:rPr>
      </w:pPr>
      <w:r w:rsidRPr="00184A27">
        <w:rPr>
          <w:rFonts w:cs="Arial"/>
        </w:rPr>
        <w:t>Lichtenštejnský palác, na adrese U Sovových mlýnů 4/506, Praha 1</w:t>
      </w:r>
      <w:r>
        <w:rPr>
          <w:rFonts w:cs="Arial"/>
        </w:rPr>
        <w:t xml:space="preserve"> (jedná se o objekt se</w:t>
      </w:r>
      <w:r w:rsidR="004F011D">
        <w:rPr>
          <w:rFonts w:cs="Arial"/>
        </w:rPr>
        <w:t> </w:t>
      </w:r>
      <w:r>
        <w:rPr>
          <w:rFonts w:cs="Arial"/>
        </w:rPr>
        <w:t>zvýšeným požárním nebezpečím</w:t>
      </w:r>
      <w:r w:rsidR="00196A82">
        <w:rPr>
          <w:rFonts w:cs="Arial"/>
        </w:rPr>
        <w:t>, dle přiřazené charakteristiky § 4 odst. 2 písm. h) a j) zákona o požární ochraně</w:t>
      </w:r>
      <w:r w:rsidR="001A1273">
        <w:rPr>
          <w:rFonts w:cs="Arial"/>
        </w:rPr>
        <w:t>; ch</w:t>
      </w:r>
      <w:r w:rsidR="00196A82">
        <w:rPr>
          <w:rFonts w:cs="Arial"/>
        </w:rPr>
        <w:t>arakteristika dle § 4 odst. 2</w:t>
      </w:r>
      <w:r w:rsidR="004F011D">
        <w:rPr>
          <w:rFonts w:cs="Arial"/>
        </w:rPr>
        <w:t xml:space="preserve"> </w:t>
      </w:r>
      <w:r w:rsidR="00196A82">
        <w:rPr>
          <w:rFonts w:cs="Arial"/>
        </w:rPr>
        <w:t>písm. j)</w:t>
      </w:r>
      <w:r w:rsidR="004F011D">
        <w:rPr>
          <w:rFonts w:cs="Arial"/>
        </w:rPr>
        <w:t xml:space="preserve"> </w:t>
      </w:r>
      <w:r w:rsidR="001A1273">
        <w:rPr>
          <w:rFonts w:cs="Arial"/>
        </w:rPr>
        <w:t xml:space="preserve">zákona o požární ochraně </w:t>
      </w:r>
      <w:r w:rsidR="00196A82">
        <w:rPr>
          <w:rFonts w:cs="Arial"/>
        </w:rPr>
        <w:t xml:space="preserve">je </w:t>
      </w:r>
      <w:r w:rsidR="001A1273">
        <w:rPr>
          <w:rFonts w:cs="Arial"/>
        </w:rPr>
        <w:t xml:space="preserve">blíže </w:t>
      </w:r>
      <w:r w:rsidR="00196A82">
        <w:rPr>
          <w:rFonts w:cs="Arial"/>
        </w:rPr>
        <w:t xml:space="preserve">definována </w:t>
      </w:r>
      <w:r w:rsidR="001A1273">
        <w:rPr>
          <w:rFonts w:cs="Arial"/>
        </w:rPr>
        <w:t xml:space="preserve">v </w:t>
      </w:r>
      <w:r w:rsidR="00196A82">
        <w:rPr>
          <w:rFonts w:cs="Arial"/>
        </w:rPr>
        <w:t>§ 18 písm. b) a g) vyhlášky, o požární prevenci</w:t>
      </w:r>
      <w:r>
        <w:rPr>
          <w:rFonts w:cs="Arial"/>
        </w:rPr>
        <w:t>)</w:t>
      </w:r>
      <w:r w:rsidRPr="00184A27">
        <w:rPr>
          <w:rFonts w:cs="Arial"/>
        </w:rPr>
        <w:t>,</w:t>
      </w:r>
    </w:p>
    <w:p w14:paraId="46B90EE5" w14:textId="7291975C" w:rsidR="001B7B12" w:rsidRPr="00184A27" w:rsidRDefault="001B7B12" w:rsidP="004060CD">
      <w:pPr>
        <w:numPr>
          <w:ilvl w:val="0"/>
          <w:numId w:val="46"/>
        </w:numPr>
        <w:spacing w:after="60"/>
        <w:ind w:left="426" w:hanging="426"/>
        <w:rPr>
          <w:rFonts w:cs="Arial"/>
        </w:rPr>
      </w:pPr>
      <w:proofErr w:type="spellStart"/>
      <w:r w:rsidRPr="00184A27">
        <w:rPr>
          <w:rFonts w:cs="Arial"/>
        </w:rPr>
        <w:t>Hrzánský</w:t>
      </w:r>
      <w:proofErr w:type="spellEnd"/>
      <w:r w:rsidRPr="00184A27">
        <w:rPr>
          <w:rFonts w:cs="Arial"/>
        </w:rPr>
        <w:t xml:space="preserve"> palác, Loretánská 177/9, Praha 1</w:t>
      </w:r>
      <w:r>
        <w:rPr>
          <w:rFonts w:cs="Arial"/>
        </w:rPr>
        <w:t xml:space="preserve"> (jedná se o objekt se zvýšeným požárním nebezpečím</w:t>
      </w:r>
      <w:r w:rsidR="005A1C7D">
        <w:rPr>
          <w:rFonts w:cs="Arial"/>
        </w:rPr>
        <w:t>,</w:t>
      </w:r>
      <w:r w:rsidR="005A1C7D" w:rsidRPr="005A1C7D">
        <w:rPr>
          <w:rFonts w:cs="Arial"/>
        </w:rPr>
        <w:t xml:space="preserve"> </w:t>
      </w:r>
      <w:r w:rsidR="00D42F6B">
        <w:rPr>
          <w:rFonts w:cs="Arial"/>
        </w:rPr>
        <w:t>dle přiřazené charakteristiky § 4 odst. 2, písm. h) a j) zákona o požární ochraně</w:t>
      </w:r>
      <w:r w:rsidR="001A1273">
        <w:rPr>
          <w:rFonts w:cs="Arial"/>
        </w:rPr>
        <w:t>; ch</w:t>
      </w:r>
      <w:r w:rsidR="00D42F6B">
        <w:rPr>
          <w:rFonts w:cs="Arial"/>
        </w:rPr>
        <w:t>arakteristika dle § 4 odst. 2, písm</w:t>
      </w:r>
      <w:r w:rsidR="00196A82">
        <w:rPr>
          <w:rFonts w:cs="Arial"/>
        </w:rPr>
        <w:t>.</w:t>
      </w:r>
      <w:r w:rsidR="00D42F6B">
        <w:rPr>
          <w:rFonts w:cs="Arial"/>
        </w:rPr>
        <w:t xml:space="preserve"> j) </w:t>
      </w:r>
      <w:r w:rsidR="001A1273">
        <w:rPr>
          <w:rFonts w:cs="Arial"/>
        </w:rPr>
        <w:t xml:space="preserve">zákona o požární ochraně </w:t>
      </w:r>
      <w:r w:rsidR="00D42F6B">
        <w:rPr>
          <w:rFonts w:cs="Arial"/>
        </w:rPr>
        <w:t xml:space="preserve">je </w:t>
      </w:r>
      <w:r w:rsidR="004F011D">
        <w:rPr>
          <w:rFonts w:cs="Arial"/>
        </w:rPr>
        <w:t xml:space="preserve">blíže </w:t>
      </w:r>
      <w:r w:rsidR="00D42F6B">
        <w:rPr>
          <w:rFonts w:cs="Arial"/>
        </w:rPr>
        <w:t xml:space="preserve">definována </w:t>
      </w:r>
      <w:r w:rsidR="001A1273">
        <w:rPr>
          <w:rFonts w:cs="Arial"/>
        </w:rPr>
        <w:t xml:space="preserve">v </w:t>
      </w:r>
      <w:r w:rsidR="00D42F6B">
        <w:rPr>
          <w:rFonts w:cs="Arial"/>
        </w:rPr>
        <w:t>§ 18 písm. b) vyhlášky o požární prevenci</w:t>
      </w:r>
      <w:r>
        <w:rPr>
          <w:rFonts w:cs="Arial"/>
        </w:rPr>
        <w:t>)</w:t>
      </w:r>
      <w:r w:rsidRPr="00184A27">
        <w:rPr>
          <w:rFonts w:cs="Arial"/>
        </w:rPr>
        <w:t>,</w:t>
      </w:r>
    </w:p>
    <w:p w14:paraId="447D4C0C" w14:textId="442A879B" w:rsidR="001B7B12" w:rsidRPr="00184A27" w:rsidRDefault="001B7B12" w:rsidP="004060CD">
      <w:pPr>
        <w:numPr>
          <w:ilvl w:val="0"/>
          <w:numId w:val="46"/>
        </w:numPr>
        <w:spacing w:after="60"/>
        <w:ind w:left="426" w:hanging="426"/>
        <w:rPr>
          <w:rFonts w:cs="Arial"/>
        </w:rPr>
      </w:pPr>
      <w:r w:rsidRPr="00184A27">
        <w:rPr>
          <w:rFonts w:cs="Arial"/>
        </w:rPr>
        <w:t>Provozní areál Chabry, U větrolamu 1702, Praha 8</w:t>
      </w:r>
      <w:r>
        <w:rPr>
          <w:rFonts w:cs="Arial"/>
        </w:rPr>
        <w:t xml:space="preserve"> (jedná se o objekt se zvýšeným požárním nebezpečím</w:t>
      </w:r>
      <w:r w:rsidR="00196A82">
        <w:rPr>
          <w:rFonts w:cs="Arial"/>
        </w:rPr>
        <w:t>, dle přiřazené charakteristiky § 4 odst. 2 písm. c</w:t>
      </w:r>
      <w:r w:rsidR="001A1273">
        <w:rPr>
          <w:rFonts w:cs="Arial"/>
        </w:rPr>
        <w:t>)</w:t>
      </w:r>
      <w:r w:rsidR="00196A82">
        <w:rPr>
          <w:rFonts w:cs="Arial"/>
        </w:rPr>
        <w:t xml:space="preserve"> zákona o požární ochraně.</w:t>
      </w:r>
      <w:r>
        <w:rPr>
          <w:rFonts w:cs="Arial"/>
        </w:rPr>
        <w:t>)</w:t>
      </w:r>
      <w:r w:rsidRPr="00184A27">
        <w:rPr>
          <w:rFonts w:cs="Arial"/>
        </w:rPr>
        <w:t>,</w:t>
      </w:r>
    </w:p>
    <w:p w14:paraId="15DB2E92" w14:textId="398A1F28" w:rsidR="001B7B12" w:rsidRPr="00184A27" w:rsidRDefault="001B7B12" w:rsidP="004060CD">
      <w:pPr>
        <w:numPr>
          <w:ilvl w:val="0"/>
          <w:numId w:val="46"/>
        </w:numPr>
        <w:spacing w:after="60"/>
        <w:ind w:left="426" w:hanging="426"/>
        <w:rPr>
          <w:rFonts w:cs="Arial"/>
        </w:rPr>
      </w:pPr>
      <w:r w:rsidRPr="00184A27">
        <w:rPr>
          <w:rFonts w:cs="Arial"/>
        </w:rPr>
        <w:t>Kramářova vila, Gogolova 1, Praha 1</w:t>
      </w:r>
      <w:r>
        <w:rPr>
          <w:rFonts w:cs="Arial"/>
        </w:rPr>
        <w:t xml:space="preserve"> (jedná se o objekt se zvýšeným požárním nebezpečím</w:t>
      </w:r>
      <w:r w:rsidR="00196A82">
        <w:rPr>
          <w:rFonts w:cs="Arial"/>
        </w:rPr>
        <w:t>, dle přiřazené charakteristiky § 4 odst. 2 písm. j) zákona o požární ochraně</w:t>
      </w:r>
      <w:r w:rsidR="00D71A19">
        <w:rPr>
          <w:rFonts w:cs="Arial"/>
        </w:rPr>
        <w:t>; ch</w:t>
      </w:r>
      <w:r w:rsidR="00196A82">
        <w:rPr>
          <w:rFonts w:cs="Arial"/>
        </w:rPr>
        <w:t>arakteristika dle</w:t>
      </w:r>
      <w:r w:rsidR="000C54FE">
        <w:rPr>
          <w:rFonts w:cs="Arial"/>
        </w:rPr>
        <w:t> </w:t>
      </w:r>
      <w:r w:rsidR="00196A82">
        <w:rPr>
          <w:rFonts w:cs="Arial"/>
        </w:rPr>
        <w:t xml:space="preserve">§ 4 odst. 2 písm. j) </w:t>
      </w:r>
      <w:r w:rsidR="001A1273">
        <w:rPr>
          <w:rFonts w:cs="Arial"/>
        </w:rPr>
        <w:t xml:space="preserve">zákona o požární ochraně </w:t>
      </w:r>
      <w:r w:rsidR="00196A82">
        <w:rPr>
          <w:rFonts w:cs="Arial"/>
        </w:rPr>
        <w:t xml:space="preserve">je </w:t>
      </w:r>
      <w:r w:rsidR="001A1273">
        <w:rPr>
          <w:rFonts w:cs="Arial"/>
        </w:rPr>
        <w:t xml:space="preserve">blíže </w:t>
      </w:r>
      <w:r w:rsidR="00196A82">
        <w:rPr>
          <w:rFonts w:cs="Arial"/>
        </w:rPr>
        <w:t xml:space="preserve">definována </w:t>
      </w:r>
      <w:r w:rsidR="001A1273">
        <w:rPr>
          <w:rFonts w:cs="Arial"/>
        </w:rPr>
        <w:t xml:space="preserve">v </w:t>
      </w:r>
      <w:r w:rsidR="00196A82">
        <w:rPr>
          <w:rFonts w:cs="Arial"/>
        </w:rPr>
        <w:t>§ 18 písm. b) vyhlášky o</w:t>
      </w:r>
      <w:r w:rsidR="004F011D">
        <w:rPr>
          <w:rFonts w:cs="Arial"/>
        </w:rPr>
        <w:t> </w:t>
      </w:r>
      <w:r w:rsidR="00196A82">
        <w:rPr>
          <w:rFonts w:cs="Arial"/>
        </w:rPr>
        <w:t>požární prevenci</w:t>
      </w:r>
      <w:r>
        <w:rPr>
          <w:rFonts w:cs="Arial"/>
        </w:rPr>
        <w:t>)</w:t>
      </w:r>
      <w:r w:rsidRPr="00184A27">
        <w:rPr>
          <w:rFonts w:cs="Arial"/>
        </w:rPr>
        <w:t>,</w:t>
      </w:r>
    </w:p>
    <w:p w14:paraId="14965216" w14:textId="77777777" w:rsidR="001B7B12" w:rsidRPr="00184A27" w:rsidRDefault="001B7B12" w:rsidP="004060CD">
      <w:pPr>
        <w:numPr>
          <w:ilvl w:val="0"/>
          <w:numId w:val="46"/>
        </w:numPr>
        <w:spacing w:after="60"/>
        <w:ind w:left="426" w:hanging="426"/>
        <w:rPr>
          <w:rFonts w:cs="Arial"/>
        </w:rPr>
      </w:pPr>
      <w:r w:rsidRPr="00184A27">
        <w:rPr>
          <w:rFonts w:cs="Arial"/>
        </w:rPr>
        <w:t>Slavíčkova vila, Slavíčkova 628/8, Praha 6</w:t>
      </w:r>
      <w:r>
        <w:rPr>
          <w:rFonts w:cs="Arial"/>
        </w:rPr>
        <w:t xml:space="preserve"> (jedná se o objekt bez zvýšeného požárního nebezpečí)</w:t>
      </w:r>
      <w:r w:rsidRPr="00184A27">
        <w:rPr>
          <w:rFonts w:cs="Arial"/>
        </w:rPr>
        <w:t>,</w:t>
      </w:r>
    </w:p>
    <w:p w14:paraId="65D7CE90" w14:textId="02DA14A1" w:rsidR="001B7B12" w:rsidRPr="00184A27" w:rsidRDefault="001B7B12" w:rsidP="004060CD">
      <w:pPr>
        <w:numPr>
          <w:ilvl w:val="0"/>
          <w:numId w:val="46"/>
        </w:numPr>
        <w:spacing w:after="60"/>
        <w:ind w:left="426" w:hanging="426"/>
        <w:rPr>
          <w:rFonts w:cs="Arial"/>
        </w:rPr>
      </w:pPr>
      <w:r w:rsidRPr="00184A27">
        <w:rPr>
          <w:rFonts w:cs="Arial"/>
        </w:rPr>
        <w:t>administrativní budova ve Vladislavově ulici, Vladislavova 1484/4, Praha 1</w:t>
      </w:r>
      <w:r>
        <w:rPr>
          <w:rFonts w:cs="Arial"/>
        </w:rPr>
        <w:t xml:space="preserve"> (jedná se o objekt se</w:t>
      </w:r>
      <w:r w:rsidR="00D71A19">
        <w:rPr>
          <w:rFonts w:cs="Arial"/>
        </w:rPr>
        <w:t> </w:t>
      </w:r>
      <w:r>
        <w:rPr>
          <w:rFonts w:cs="Arial"/>
        </w:rPr>
        <w:t>zvýšeným požárním nebezpečím</w:t>
      </w:r>
      <w:r w:rsidR="00196A82">
        <w:rPr>
          <w:rFonts w:cs="Arial"/>
        </w:rPr>
        <w:t>, dle přiřazené charakteristiky § 4 odst. 2 písm. e), g) a j) zákona o požární ochraně</w:t>
      </w:r>
      <w:r w:rsidR="001A1273">
        <w:rPr>
          <w:rFonts w:cs="Arial"/>
        </w:rPr>
        <w:t>;</w:t>
      </w:r>
      <w:r w:rsidR="00196A82">
        <w:rPr>
          <w:rFonts w:cs="Arial"/>
        </w:rPr>
        <w:t xml:space="preserve"> </w:t>
      </w:r>
      <w:r w:rsidR="001A1273">
        <w:rPr>
          <w:rFonts w:cs="Arial"/>
        </w:rPr>
        <w:t>ch</w:t>
      </w:r>
      <w:r w:rsidR="00196A82">
        <w:rPr>
          <w:rFonts w:cs="Arial"/>
        </w:rPr>
        <w:t>arakteristika dle § 4 odst. 2 písm. j)</w:t>
      </w:r>
      <w:r w:rsidR="001A1273">
        <w:rPr>
          <w:rFonts w:cs="Arial"/>
        </w:rPr>
        <w:t xml:space="preserve"> zákona o požární ochraně</w:t>
      </w:r>
      <w:r w:rsidR="00196A82">
        <w:rPr>
          <w:rFonts w:cs="Arial"/>
        </w:rPr>
        <w:t xml:space="preserve"> je </w:t>
      </w:r>
      <w:r w:rsidR="001A1273">
        <w:rPr>
          <w:rFonts w:cs="Arial"/>
        </w:rPr>
        <w:t xml:space="preserve">blíže </w:t>
      </w:r>
      <w:r w:rsidR="00196A82">
        <w:rPr>
          <w:rFonts w:cs="Arial"/>
        </w:rPr>
        <w:t xml:space="preserve">definována </w:t>
      </w:r>
      <w:r w:rsidR="001A1273">
        <w:rPr>
          <w:rFonts w:cs="Arial"/>
        </w:rPr>
        <w:t xml:space="preserve">v </w:t>
      </w:r>
      <w:r w:rsidR="00196A82">
        <w:rPr>
          <w:rFonts w:cs="Arial"/>
        </w:rPr>
        <w:t>§ 18 písm. e) vyhlášky o požární prevenci</w:t>
      </w:r>
      <w:r>
        <w:rPr>
          <w:rFonts w:cs="Arial"/>
        </w:rPr>
        <w:t>)</w:t>
      </w:r>
      <w:r w:rsidRPr="00184A27">
        <w:rPr>
          <w:rFonts w:cs="Arial"/>
        </w:rPr>
        <w:t>,</w:t>
      </w:r>
    </w:p>
    <w:p w14:paraId="231C4979" w14:textId="77777777" w:rsidR="001B7B12" w:rsidRDefault="001B7B12" w:rsidP="004060CD">
      <w:pPr>
        <w:numPr>
          <w:ilvl w:val="0"/>
          <w:numId w:val="46"/>
        </w:numPr>
        <w:spacing w:after="60"/>
        <w:ind w:left="426" w:hanging="426"/>
        <w:rPr>
          <w:rFonts w:cs="Arial"/>
        </w:rPr>
      </w:pPr>
      <w:r w:rsidRPr="00184A27">
        <w:rPr>
          <w:rFonts w:cs="Arial"/>
        </w:rPr>
        <w:t>Vila Hany a Edvarda Benešových, Dr. E. Beneše 201, Sezimovo Ústí</w:t>
      </w:r>
      <w:r>
        <w:rPr>
          <w:rFonts w:cs="Arial"/>
        </w:rPr>
        <w:t xml:space="preserve"> (jedná se o objekt bez zvýšeného požárního nebezpečí)</w:t>
      </w:r>
      <w:r w:rsidRPr="00184A27">
        <w:rPr>
          <w:rFonts w:cs="Arial"/>
        </w:rPr>
        <w:t>,</w:t>
      </w:r>
    </w:p>
    <w:p w14:paraId="0F3B74A9" w14:textId="77777777" w:rsidR="001B7B12" w:rsidRDefault="001B7B12" w:rsidP="004060CD">
      <w:pPr>
        <w:spacing w:after="60"/>
        <w:rPr>
          <w:rFonts w:cs="Arial"/>
        </w:rPr>
      </w:pPr>
      <w:r>
        <w:rPr>
          <w:rFonts w:cs="Arial"/>
        </w:rPr>
        <w:t>dislokovaná pracoviště v objektu, která objednatel užívá na základě smluvního vztahu a není oprávněn s objektem disponovat:</w:t>
      </w:r>
    </w:p>
    <w:p w14:paraId="76F738BB" w14:textId="77777777" w:rsidR="001B7B12" w:rsidRPr="00D3531D" w:rsidRDefault="001B7B12" w:rsidP="004060CD">
      <w:pPr>
        <w:numPr>
          <w:ilvl w:val="0"/>
          <w:numId w:val="46"/>
        </w:numPr>
        <w:spacing w:after="60"/>
        <w:ind w:left="426" w:hanging="426"/>
        <w:rPr>
          <w:rFonts w:cs="Arial"/>
        </w:rPr>
      </w:pPr>
      <w:r w:rsidRPr="00D3531D">
        <w:rPr>
          <w:rFonts w:cs="Arial"/>
        </w:rPr>
        <w:t>dislokované pracoviště v budově Ministerstva dopravy, nábř. Ludvíka Svobody 1222, Praha 1- Nové Město,</w:t>
      </w:r>
    </w:p>
    <w:p w14:paraId="054846C3" w14:textId="77777777" w:rsidR="001B7B12" w:rsidRPr="00184A27" w:rsidRDefault="001B7B12" w:rsidP="004060CD">
      <w:pPr>
        <w:numPr>
          <w:ilvl w:val="0"/>
          <w:numId w:val="46"/>
        </w:numPr>
        <w:spacing w:after="60"/>
        <w:ind w:left="426" w:hanging="426"/>
        <w:rPr>
          <w:rFonts w:cs="Arial"/>
        </w:rPr>
      </w:pPr>
      <w:proofErr w:type="spellStart"/>
      <w:r w:rsidRPr="00184A27">
        <w:rPr>
          <w:rFonts w:cs="Arial"/>
        </w:rPr>
        <w:t>Eurocentrum</w:t>
      </w:r>
      <w:proofErr w:type="spellEnd"/>
      <w:r w:rsidRPr="00184A27">
        <w:rPr>
          <w:rFonts w:cs="Arial"/>
        </w:rPr>
        <w:t xml:space="preserve"> Praha, Jungmannova 745/24, Praha 1,</w:t>
      </w:r>
    </w:p>
    <w:p w14:paraId="40CF5ED0" w14:textId="77777777" w:rsidR="001B7B12" w:rsidRPr="00184A27" w:rsidRDefault="001B7B12" w:rsidP="004060CD">
      <w:pPr>
        <w:numPr>
          <w:ilvl w:val="0"/>
          <w:numId w:val="46"/>
        </w:numPr>
        <w:spacing w:after="60"/>
        <w:ind w:left="426" w:hanging="426"/>
        <w:rPr>
          <w:rFonts w:cs="Arial"/>
        </w:rPr>
      </w:pPr>
      <w:proofErr w:type="spellStart"/>
      <w:r w:rsidRPr="00184A27">
        <w:rPr>
          <w:rFonts w:cs="Arial"/>
        </w:rPr>
        <w:t>Eurocentrum</w:t>
      </w:r>
      <w:proofErr w:type="spellEnd"/>
      <w:r w:rsidRPr="00184A27">
        <w:rPr>
          <w:rFonts w:cs="Arial"/>
        </w:rPr>
        <w:t xml:space="preserve"> Ostrava, Českobratrská 7, Ostrava-Moravská Ostrava,</w:t>
      </w:r>
    </w:p>
    <w:p w14:paraId="6E751F56" w14:textId="77777777" w:rsidR="001B7B12" w:rsidRPr="00184A27" w:rsidRDefault="001B7B12" w:rsidP="004060CD">
      <w:pPr>
        <w:numPr>
          <w:ilvl w:val="0"/>
          <w:numId w:val="46"/>
        </w:numPr>
        <w:spacing w:after="60"/>
        <w:ind w:left="426" w:hanging="426"/>
        <w:rPr>
          <w:rFonts w:cs="Arial"/>
        </w:rPr>
      </w:pPr>
      <w:proofErr w:type="spellStart"/>
      <w:r w:rsidRPr="00184A27">
        <w:rPr>
          <w:rFonts w:cs="Arial"/>
        </w:rPr>
        <w:t>Eurocentrum</w:t>
      </w:r>
      <w:proofErr w:type="spellEnd"/>
      <w:r w:rsidRPr="00184A27">
        <w:rPr>
          <w:rFonts w:cs="Arial"/>
        </w:rPr>
        <w:t xml:space="preserve"> Karlovy Vary, Závodní 357/90, Karlovy Vary,</w:t>
      </w:r>
    </w:p>
    <w:p w14:paraId="1E4014EA" w14:textId="77777777" w:rsidR="001B7B12" w:rsidRPr="00184A27" w:rsidRDefault="001B7B12" w:rsidP="004060CD">
      <w:pPr>
        <w:numPr>
          <w:ilvl w:val="0"/>
          <w:numId w:val="46"/>
        </w:numPr>
        <w:spacing w:after="60"/>
        <w:ind w:left="426" w:hanging="426"/>
        <w:rPr>
          <w:rFonts w:cs="Arial"/>
        </w:rPr>
      </w:pPr>
      <w:proofErr w:type="spellStart"/>
      <w:r w:rsidRPr="00184A27">
        <w:rPr>
          <w:rFonts w:cs="Arial"/>
        </w:rPr>
        <w:t>Eurocentrum</w:t>
      </w:r>
      <w:proofErr w:type="spellEnd"/>
      <w:r w:rsidRPr="00184A27">
        <w:rPr>
          <w:rFonts w:cs="Arial"/>
        </w:rPr>
        <w:t xml:space="preserve"> Hradec Králové, Pivovarské náměstí 1245, Hradec Králové,</w:t>
      </w:r>
    </w:p>
    <w:p w14:paraId="1B6F136D" w14:textId="77777777" w:rsidR="001B7B12" w:rsidRPr="00184A27" w:rsidRDefault="001B7B12" w:rsidP="004060CD">
      <w:pPr>
        <w:numPr>
          <w:ilvl w:val="0"/>
          <w:numId w:val="46"/>
        </w:numPr>
        <w:spacing w:after="60"/>
        <w:ind w:left="426" w:hanging="426"/>
        <w:rPr>
          <w:rFonts w:cs="Arial"/>
        </w:rPr>
      </w:pPr>
      <w:proofErr w:type="spellStart"/>
      <w:r w:rsidRPr="00184A27">
        <w:rPr>
          <w:rFonts w:cs="Arial"/>
        </w:rPr>
        <w:t>Eurocentrum</w:t>
      </w:r>
      <w:proofErr w:type="spellEnd"/>
      <w:r w:rsidRPr="00184A27">
        <w:rPr>
          <w:rFonts w:cs="Arial"/>
        </w:rPr>
        <w:t xml:space="preserve"> Liberec, Voroněžská 144/20, Liberec,</w:t>
      </w:r>
    </w:p>
    <w:p w14:paraId="0F48FBD7" w14:textId="77777777" w:rsidR="001B7B12" w:rsidRPr="00184A27" w:rsidRDefault="001B7B12" w:rsidP="004060CD">
      <w:pPr>
        <w:numPr>
          <w:ilvl w:val="0"/>
          <w:numId w:val="46"/>
        </w:numPr>
        <w:spacing w:after="60"/>
        <w:ind w:left="426" w:hanging="426"/>
        <w:rPr>
          <w:rFonts w:cs="Arial"/>
        </w:rPr>
      </w:pPr>
      <w:proofErr w:type="spellStart"/>
      <w:r w:rsidRPr="00184A27">
        <w:rPr>
          <w:rFonts w:cs="Arial"/>
        </w:rPr>
        <w:t>Eurocentrum</w:t>
      </w:r>
      <w:proofErr w:type="spellEnd"/>
      <w:r w:rsidRPr="00184A27">
        <w:rPr>
          <w:rFonts w:cs="Arial"/>
        </w:rPr>
        <w:t xml:space="preserve"> Brno, Jakubské náměstí 3, Brno,</w:t>
      </w:r>
    </w:p>
    <w:p w14:paraId="7DF22644" w14:textId="77777777" w:rsidR="001B7B12" w:rsidRPr="00184A27" w:rsidRDefault="001B7B12" w:rsidP="004060CD">
      <w:pPr>
        <w:numPr>
          <w:ilvl w:val="0"/>
          <w:numId w:val="46"/>
        </w:numPr>
        <w:spacing w:after="60"/>
        <w:ind w:left="426" w:hanging="426"/>
        <w:rPr>
          <w:rFonts w:cs="Arial"/>
        </w:rPr>
      </w:pPr>
      <w:proofErr w:type="spellStart"/>
      <w:r w:rsidRPr="00184A27">
        <w:rPr>
          <w:rFonts w:cs="Arial"/>
        </w:rPr>
        <w:t>Eurocentrum</w:t>
      </w:r>
      <w:proofErr w:type="spellEnd"/>
      <w:r w:rsidRPr="00184A27">
        <w:rPr>
          <w:rFonts w:cs="Arial"/>
        </w:rPr>
        <w:t xml:space="preserve"> Pardubice, Náměstí Republiky 2686, Pardubice,</w:t>
      </w:r>
    </w:p>
    <w:p w14:paraId="4DB303A0" w14:textId="77777777" w:rsidR="001B7B12" w:rsidRPr="00184A27" w:rsidRDefault="001B7B12" w:rsidP="004060CD">
      <w:pPr>
        <w:numPr>
          <w:ilvl w:val="0"/>
          <w:numId w:val="46"/>
        </w:numPr>
        <w:spacing w:after="60"/>
        <w:ind w:left="426" w:hanging="426"/>
        <w:rPr>
          <w:rFonts w:cs="Arial"/>
        </w:rPr>
      </w:pPr>
      <w:proofErr w:type="spellStart"/>
      <w:r w:rsidRPr="00184A27">
        <w:rPr>
          <w:rFonts w:cs="Arial"/>
        </w:rPr>
        <w:t>Eurocentrum</w:t>
      </w:r>
      <w:proofErr w:type="spellEnd"/>
      <w:r w:rsidRPr="00184A27">
        <w:rPr>
          <w:rFonts w:cs="Arial"/>
        </w:rPr>
        <w:t xml:space="preserve"> Jihlava, Tolstého 15, Jihlava,</w:t>
      </w:r>
    </w:p>
    <w:p w14:paraId="679EF3F4" w14:textId="77777777" w:rsidR="001B7B12" w:rsidRPr="00184A27" w:rsidRDefault="001B7B12" w:rsidP="004060CD">
      <w:pPr>
        <w:numPr>
          <w:ilvl w:val="0"/>
          <w:numId w:val="46"/>
        </w:numPr>
        <w:spacing w:after="60"/>
        <w:ind w:left="426" w:hanging="426"/>
        <w:rPr>
          <w:rFonts w:cs="Arial"/>
        </w:rPr>
      </w:pPr>
      <w:proofErr w:type="spellStart"/>
      <w:r w:rsidRPr="00184A27">
        <w:rPr>
          <w:rFonts w:cs="Arial"/>
        </w:rPr>
        <w:lastRenderedPageBreak/>
        <w:t>Eurocentrum</w:t>
      </w:r>
      <w:proofErr w:type="spellEnd"/>
      <w:r w:rsidRPr="00184A27">
        <w:rPr>
          <w:rFonts w:cs="Arial"/>
        </w:rPr>
        <w:t xml:space="preserve"> Olomouc, Dolní náměstí 192/9, Olomouc,</w:t>
      </w:r>
    </w:p>
    <w:p w14:paraId="5801C7E2" w14:textId="77777777" w:rsidR="001B7B12" w:rsidRPr="00184A27" w:rsidRDefault="001B7B12" w:rsidP="004060CD">
      <w:pPr>
        <w:numPr>
          <w:ilvl w:val="0"/>
          <w:numId w:val="46"/>
        </w:numPr>
        <w:spacing w:after="60"/>
        <w:ind w:left="426" w:hanging="426"/>
        <w:rPr>
          <w:rFonts w:cs="Arial"/>
        </w:rPr>
      </w:pPr>
      <w:proofErr w:type="spellStart"/>
      <w:r w:rsidRPr="00184A27">
        <w:rPr>
          <w:rFonts w:cs="Arial"/>
        </w:rPr>
        <w:t>Eurocentrum</w:t>
      </w:r>
      <w:proofErr w:type="spellEnd"/>
      <w:r w:rsidRPr="00184A27">
        <w:rPr>
          <w:rFonts w:cs="Arial"/>
        </w:rPr>
        <w:t xml:space="preserve"> Plzeň, Nerudova 25, Plzeň,</w:t>
      </w:r>
    </w:p>
    <w:p w14:paraId="575E06B0" w14:textId="77777777" w:rsidR="001B7B12" w:rsidRPr="00184A27" w:rsidRDefault="001B7B12" w:rsidP="004060CD">
      <w:pPr>
        <w:numPr>
          <w:ilvl w:val="0"/>
          <w:numId w:val="46"/>
        </w:numPr>
        <w:spacing w:after="60"/>
        <w:ind w:left="426" w:hanging="426"/>
        <w:rPr>
          <w:rFonts w:cs="Arial"/>
        </w:rPr>
      </w:pPr>
      <w:proofErr w:type="spellStart"/>
      <w:r w:rsidRPr="00184A27">
        <w:rPr>
          <w:rFonts w:cs="Arial"/>
        </w:rPr>
        <w:t>Eurocentrum</w:t>
      </w:r>
      <w:proofErr w:type="spellEnd"/>
      <w:r w:rsidRPr="00184A27">
        <w:rPr>
          <w:rFonts w:cs="Arial"/>
        </w:rPr>
        <w:t xml:space="preserve"> Zlín, J. A. Bati 5520, Zlín,</w:t>
      </w:r>
    </w:p>
    <w:p w14:paraId="4D3362C1" w14:textId="77777777" w:rsidR="001B7B12" w:rsidRPr="00184A27" w:rsidRDefault="001B7B12" w:rsidP="004060CD">
      <w:pPr>
        <w:numPr>
          <w:ilvl w:val="0"/>
          <w:numId w:val="46"/>
        </w:numPr>
        <w:spacing w:after="60"/>
        <w:ind w:left="426" w:hanging="426"/>
        <w:rPr>
          <w:rFonts w:cs="Arial"/>
        </w:rPr>
      </w:pPr>
      <w:proofErr w:type="spellStart"/>
      <w:r w:rsidRPr="00184A27">
        <w:rPr>
          <w:rFonts w:cs="Arial"/>
        </w:rPr>
        <w:t>Eurocentrum</w:t>
      </w:r>
      <w:proofErr w:type="spellEnd"/>
      <w:r w:rsidRPr="00184A27">
        <w:rPr>
          <w:rFonts w:cs="Arial"/>
        </w:rPr>
        <w:t xml:space="preserve"> Ústí nad Labem, Velká Hradební 48, Ústí nad Labem,</w:t>
      </w:r>
    </w:p>
    <w:p w14:paraId="476077A1" w14:textId="77777777" w:rsidR="001B7B12" w:rsidRPr="00184A27" w:rsidRDefault="001B7B12" w:rsidP="004060CD">
      <w:pPr>
        <w:numPr>
          <w:ilvl w:val="0"/>
          <w:numId w:val="46"/>
        </w:numPr>
        <w:spacing w:after="60"/>
        <w:ind w:left="426" w:hanging="426"/>
        <w:rPr>
          <w:rFonts w:cs="Arial"/>
        </w:rPr>
      </w:pPr>
      <w:proofErr w:type="spellStart"/>
      <w:r w:rsidRPr="00184A27">
        <w:rPr>
          <w:rFonts w:cs="Arial"/>
        </w:rPr>
        <w:t>Eurocentrum</w:t>
      </w:r>
      <w:proofErr w:type="spellEnd"/>
      <w:r w:rsidRPr="00184A27">
        <w:rPr>
          <w:rFonts w:cs="Arial"/>
        </w:rPr>
        <w:t xml:space="preserve"> České Budějovice, B. Němcové 49/3, České Budějovice,</w:t>
      </w:r>
    </w:p>
    <w:p w14:paraId="5ADA3C72" w14:textId="77777777" w:rsidR="001B7B12" w:rsidRPr="00184A27" w:rsidRDefault="001B7B12" w:rsidP="004060CD">
      <w:pPr>
        <w:numPr>
          <w:ilvl w:val="0"/>
          <w:numId w:val="46"/>
        </w:numPr>
        <w:spacing w:after="60"/>
        <w:ind w:left="426" w:hanging="426"/>
        <w:rPr>
          <w:rFonts w:cs="Arial"/>
        </w:rPr>
      </w:pPr>
      <w:r w:rsidRPr="00184A27">
        <w:rPr>
          <w:rFonts w:cs="Arial"/>
        </w:rPr>
        <w:t>Regionální kancelář, U sila 1139, Liberec,</w:t>
      </w:r>
    </w:p>
    <w:p w14:paraId="014DBCE8" w14:textId="77777777" w:rsidR="001B7B12" w:rsidRPr="00184A27" w:rsidRDefault="001B7B12" w:rsidP="004060CD">
      <w:pPr>
        <w:numPr>
          <w:ilvl w:val="0"/>
          <w:numId w:val="46"/>
        </w:numPr>
        <w:spacing w:after="60"/>
        <w:ind w:left="426" w:hanging="426"/>
        <w:rPr>
          <w:rFonts w:cs="Arial"/>
        </w:rPr>
      </w:pPr>
      <w:r w:rsidRPr="00184A27">
        <w:rPr>
          <w:rFonts w:cs="Arial"/>
        </w:rPr>
        <w:t>Regionální kancelář, Novobranská 14, Brno,</w:t>
      </w:r>
    </w:p>
    <w:p w14:paraId="1E54BB71" w14:textId="77777777" w:rsidR="001B7B12" w:rsidRPr="00184A27" w:rsidRDefault="001B7B12" w:rsidP="004060CD">
      <w:pPr>
        <w:numPr>
          <w:ilvl w:val="0"/>
          <w:numId w:val="46"/>
        </w:numPr>
        <w:spacing w:after="60"/>
        <w:ind w:left="426" w:hanging="426"/>
        <w:rPr>
          <w:rFonts w:cs="Arial"/>
        </w:rPr>
      </w:pPr>
      <w:r w:rsidRPr="00184A27">
        <w:rPr>
          <w:rFonts w:cs="Arial"/>
        </w:rPr>
        <w:t>Regionální kancelář, Mírové nám. 3097/37, Ústí nad Labem,</w:t>
      </w:r>
    </w:p>
    <w:p w14:paraId="33A7A981" w14:textId="77777777" w:rsidR="00160776" w:rsidRDefault="001B7B12" w:rsidP="004060CD">
      <w:pPr>
        <w:numPr>
          <w:ilvl w:val="0"/>
          <w:numId w:val="46"/>
        </w:numPr>
        <w:spacing w:after="60"/>
        <w:ind w:left="426" w:hanging="426"/>
        <w:rPr>
          <w:rFonts w:cs="Arial"/>
        </w:rPr>
      </w:pPr>
      <w:r w:rsidRPr="00184A27">
        <w:rPr>
          <w:rFonts w:cs="Arial"/>
        </w:rPr>
        <w:t>Regionální kancelář, Nádražní 416/120, Ostrava-Moravská Ostrava</w:t>
      </w:r>
    </w:p>
    <w:p w14:paraId="421E9BD5" w14:textId="77777777" w:rsidR="00CF2EFC" w:rsidRPr="00160776" w:rsidRDefault="00CF2EFC" w:rsidP="004060CD">
      <w:pPr>
        <w:numPr>
          <w:ilvl w:val="0"/>
          <w:numId w:val="46"/>
        </w:numPr>
        <w:spacing w:after="240"/>
        <w:ind w:left="426" w:hanging="426"/>
        <w:rPr>
          <w:rFonts w:cs="Arial"/>
        </w:rPr>
      </w:pPr>
      <w:r w:rsidRPr="00160776">
        <w:rPr>
          <w:rFonts w:cs="Arial"/>
        </w:rPr>
        <w:t>případně další objekty v Praze a na území ČR, k nimž objednateli během účinnosti smlouvy vznikne právo hospodaření nebo užívání</w:t>
      </w:r>
      <w:r w:rsidR="0055404C">
        <w:rPr>
          <w:rFonts w:cs="Arial"/>
        </w:rPr>
        <w:t>.</w:t>
      </w:r>
    </w:p>
    <w:p w14:paraId="2B4D1408" w14:textId="77777777" w:rsidR="00C61589" w:rsidRPr="00AC65A9" w:rsidRDefault="00C61589" w:rsidP="004060CD">
      <w:pPr>
        <w:spacing w:after="240"/>
        <w:rPr>
          <w:rFonts w:cs="Arial"/>
        </w:rPr>
      </w:pPr>
      <w:r>
        <w:rPr>
          <w:rFonts w:cs="Arial"/>
        </w:rPr>
        <w:t xml:space="preserve">Bližší podmínky k místu plnění jsou upraveny ve vzoru smlouvy o poskytování služeb, která tvoří přílohu </w:t>
      </w:r>
      <w:r w:rsidR="005B01C0">
        <w:rPr>
          <w:rFonts w:cs="Arial"/>
        </w:rPr>
        <w:t>E</w:t>
      </w:r>
      <w:r>
        <w:rPr>
          <w:rFonts w:cs="Arial"/>
        </w:rPr>
        <w:t xml:space="preserve"> této zadávací dokumentace.</w:t>
      </w:r>
    </w:p>
    <w:p w14:paraId="47064A60" w14:textId="77777777" w:rsidR="00ED351A" w:rsidRPr="00D71CF7" w:rsidRDefault="00ED351A" w:rsidP="00BB550A">
      <w:pPr>
        <w:pStyle w:val="Nadpis3"/>
        <w:spacing w:before="0" w:after="240"/>
      </w:pPr>
      <w:r w:rsidRPr="00D71CF7">
        <w:t xml:space="preserve">Doba plnění </w:t>
      </w:r>
      <w:r w:rsidR="008A79D8">
        <w:rPr>
          <w:lang w:val="cs-CZ"/>
        </w:rPr>
        <w:t xml:space="preserve">části </w:t>
      </w:r>
      <w:r w:rsidRPr="00D71CF7">
        <w:t>veřejné zakázky</w:t>
      </w:r>
    </w:p>
    <w:p w14:paraId="637D17E9" w14:textId="50A5E50E" w:rsidR="004060CD" w:rsidRDefault="00B05EDE" w:rsidP="004060CD">
      <w:pPr>
        <w:spacing w:after="120"/>
        <w:rPr>
          <w:rFonts w:cs="Arial"/>
        </w:rPr>
      </w:pPr>
      <w:r w:rsidRPr="00C04C38">
        <w:rPr>
          <w:rFonts w:cs="Arial"/>
        </w:rPr>
        <w:t xml:space="preserve">Doba plnění veřejné zakázky </w:t>
      </w:r>
      <w:r w:rsidR="00355527">
        <w:rPr>
          <w:rFonts w:cs="Arial"/>
        </w:rPr>
        <w:t>je</w:t>
      </w:r>
      <w:r w:rsidRPr="00C04C38">
        <w:rPr>
          <w:rFonts w:cs="Arial"/>
        </w:rPr>
        <w:t xml:space="preserve"> </w:t>
      </w:r>
      <w:r>
        <w:rPr>
          <w:rFonts w:cs="Arial"/>
        </w:rPr>
        <w:t>ode dne nabytí účinnosti smlouvy jejím uveřejněním v Registru smluv po</w:t>
      </w:r>
      <w:r w:rsidRPr="00985BD3">
        <w:rPr>
          <w:rFonts w:cs="Arial"/>
        </w:rPr>
        <w:t xml:space="preserve">dle zákona č. 340/2015 Sb., o zvláštních podmínkách účinnosti některých smluv, uveřejňování těchto smluv a o registru smluv, ve znění </w:t>
      </w:r>
      <w:r>
        <w:rPr>
          <w:rFonts w:cs="Arial"/>
        </w:rPr>
        <w:t>pozdějších předpisů (dále jen „zákon o</w:t>
      </w:r>
      <w:r w:rsidR="00355527">
        <w:rPr>
          <w:rFonts w:cs="Arial"/>
        </w:rPr>
        <w:t> </w:t>
      </w:r>
      <w:r>
        <w:rPr>
          <w:rFonts w:cs="Arial"/>
        </w:rPr>
        <w:t>registru smluv“).</w:t>
      </w:r>
      <w:r w:rsidR="00E776AD">
        <w:rPr>
          <w:rFonts w:cs="Arial"/>
        </w:rPr>
        <w:t xml:space="preserve"> </w:t>
      </w:r>
    </w:p>
    <w:p w14:paraId="57602C0D" w14:textId="574DECAA" w:rsidR="00355527" w:rsidRPr="00C04C38" w:rsidRDefault="00355527" w:rsidP="00355527">
      <w:pPr>
        <w:spacing w:after="240"/>
        <w:rPr>
          <w:rFonts w:cs="Arial"/>
        </w:rPr>
      </w:pPr>
      <w:r w:rsidRPr="00C04C38">
        <w:rPr>
          <w:rFonts w:cs="Arial"/>
        </w:rPr>
        <w:t>Plnění bude poskytováno po dobu neurčitou.</w:t>
      </w:r>
    </w:p>
    <w:p w14:paraId="1F86CD22" w14:textId="77777777" w:rsidR="00BB550A" w:rsidRDefault="00BB550A" w:rsidP="00BB550A">
      <w:pPr>
        <w:pStyle w:val="Nadpis3"/>
        <w:spacing w:before="0" w:after="240"/>
      </w:pPr>
      <w:r>
        <w:t>Odůvodnění nerozdělení veřejné zakázky na části</w:t>
      </w:r>
    </w:p>
    <w:p w14:paraId="0654554F" w14:textId="77777777" w:rsidR="00154F04" w:rsidRDefault="00355527" w:rsidP="004060CD">
      <w:pPr>
        <w:spacing w:after="240"/>
        <w:rPr>
          <w:rFonts w:cs="Arial"/>
        </w:rPr>
      </w:pPr>
      <w:r>
        <w:rPr>
          <w:rFonts w:cs="Arial"/>
        </w:rPr>
        <w:t>Tato část v</w:t>
      </w:r>
      <w:r w:rsidR="00BB550A" w:rsidRPr="00123B3E">
        <w:rPr>
          <w:rFonts w:cs="Arial"/>
        </w:rPr>
        <w:t>eřejn</w:t>
      </w:r>
      <w:r>
        <w:rPr>
          <w:rFonts w:cs="Arial"/>
        </w:rPr>
        <w:t>é</w:t>
      </w:r>
      <w:r w:rsidR="00BB550A" w:rsidRPr="00123B3E">
        <w:rPr>
          <w:rFonts w:cs="Arial"/>
        </w:rPr>
        <w:t xml:space="preserve"> zakázk</w:t>
      </w:r>
      <w:r>
        <w:rPr>
          <w:rFonts w:cs="Arial"/>
        </w:rPr>
        <w:t>y</w:t>
      </w:r>
      <w:r w:rsidR="00BB550A" w:rsidRPr="00123B3E">
        <w:rPr>
          <w:rFonts w:cs="Arial"/>
        </w:rPr>
        <w:t xml:space="preserve"> není rozdělena na </w:t>
      </w:r>
      <w:r>
        <w:rPr>
          <w:rFonts w:cs="Arial"/>
        </w:rPr>
        <w:t xml:space="preserve">další </w:t>
      </w:r>
      <w:r w:rsidR="00BB550A" w:rsidRPr="00123B3E">
        <w:rPr>
          <w:rFonts w:cs="Arial"/>
        </w:rPr>
        <w:t>části, neboť se jedná o</w:t>
      </w:r>
      <w:r w:rsidR="00A149D1">
        <w:rPr>
          <w:rFonts w:cs="Arial"/>
        </w:rPr>
        <w:t xml:space="preserve"> jednu ze dvou částí podlimitní veřejné zakázky, které</w:t>
      </w:r>
      <w:r w:rsidR="00B43456">
        <w:rPr>
          <w:rFonts w:cs="Arial"/>
        </w:rPr>
        <w:t xml:space="preserve"> jsou zadávány v samostatných za</w:t>
      </w:r>
      <w:r w:rsidR="00A149D1">
        <w:rPr>
          <w:rFonts w:cs="Arial"/>
        </w:rPr>
        <w:t>dávacích řízeních, a</w:t>
      </w:r>
      <w:r w:rsidR="00BB550A" w:rsidRPr="00123B3E">
        <w:rPr>
          <w:rFonts w:cs="Arial"/>
        </w:rPr>
        <w:t xml:space="preserve"> plnění</w:t>
      </w:r>
      <w:r w:rsidR="00A149D1">
        <w:rPr>
          <w:rFonts w:cs="Arial"/>
        </w:rPr>
        <w:t xml:space="preserve"> této (části 1) veřejné zakázky</w:t>
      </w:r>
      <w:r w:rsidR="00BB550A" w:rsidRPr="00123B3E">
        <w:rPr>
          <w:rFonts w:cs="Arial"/>
        </w:rPr>
        <w:t xml:space="preserve"> spolu natolik věcně souvisí, že by jejím </w:t>
      </w:r>
      <w:r w:rsidR="00A149D1">
        <w:rPr>
          <w:rFonts w:cs="Arial"/>
        </w:rPr>
        <w:t xml:space="preserve">dalším </w:t>
      </w:r>
      <w:r w:rsidR="00BB550A" w:rsidRPr="00123B3E">
        <w:rPr>
          <w:rFonts w:cs="Arial"/>
        </w:rPr>
        <w:t>rozdělením vznikaly zadavateli další nedůvodné náklady při</w:t>
      </w:r>
      <w:r w:rsidR="00BB550A">
        <w:rPr>
          <w:rFonts w:cs="Arial"/>
        </w:rPr>
        <w:t> </w:t>
      </w:r>
      <w:r w:rsidR="00BB550A" w:rsidRPr="00123B3E">
        <w:rPr>
          <w:rFonts w:cs="Arial"/>
        </w:rPr>
        <w:t xml:space="preserve">realizaci plnění předmětu veřejné zakázky. </w:t>
      </w:r>
      <w:r w:rsidR="00BB550A">
        <w:rPr>
          <w:rFonts w:cs="Arial"/>
        </w:rPr>
        <w:t>Předmět veřejné zakázky je současně svým rozsahem tak malý, že umožňuje účast v zadávacím řízení malým a</w:t>
      </w:r>
      <w:r>
        <w:rPr>
          <w:rFonts w:cs="Arial"/>
        </w:rPr>
        <w:t> </w:t>
      </w:r>
      <w:r w:rsidR="00BB550A">
        <w:rPr>
          <w:rFonts w:cs="Arial"/>
        </w:rPr>
        <w:t>středním podnikům.</w:t>
      </w:r>
      <w:r w:rsidR="00150D2A">
        <w:rPr>
          <w:rFonts w:cs="Arial"/>
        </w:rPr>
        <w:t xml:space="preserve"> </w:t>
      </w:r>
    </w:p>
    <w:p w14:paraId="11786619" w14:textId="06CDC031" w:rsidR="00BB550A" w:rsidRDefault="00150D2A" w:rsidP="004060CD">
      <w:pPr>
        <w:spacing w:after="240"/>
        <w:rPr>
          <w:rFonts w:cs="Arial"/>
        </w:rPr>
      </w:pPr>
      <w:r>
        <w:rPr>
          <w:rFonts w:cs="Arial"/>
        </w:rPr>
        <w:t xml:space="preserve">S ohledem na ukončení platnosti stávající smlouvy </w:t>
      </w:r>
      <w:r w:rsidR="001B14BC">
        <w:rPr>
          <w:rFonts w:cs="Arial"/>
        </w:rPr>
        <w:t>výpovědí dodavatele ke</w:t>
      </w:r>
      <w:r w:rsidR="004F011D">
        <w:rPr>
          <w:rFonts w:cs="Arial"/>
        </w:rPr>
        <w:t> </w:t>
      </w:r>
      <w:r w:rsidR="001B14BC">
        <w:rPr>
          <w:rFonts w:cs="Arial"/>
        </w:rPr>
        <w:t xml:space="preserve">dni </w:t>
      </w:r>
      <w:proofErr w:type="gramStart"/>
      <w:r w:rsidR="001B14BC">
        <w:rPr>
          <w:rFonts w:cs="Arial"/>
        </w:rPr>
        <w:t>11.12.2020</w:t>
      </w:r>
      <w:proofErr w:type="gramEnd"/>
      <w:r w:rsidR="001B14BC">
        <w:rPr>
          <w:rFonts w:cs="Arial"/>
        </w:rPr>
        <w:t xml:space="preserve"> </w:t>
      </w:r>
      <w:r>
        <w:rPr>
          <w:rFonts w:cs="Arial"/>
        </w:rPr>
        <w:t>a</w:t>
      </w:r>
      <w:r w:rsidR="00154F04">
        <w:rPr>
          <w:rFonts w:cs="Arial"/>
        </w:rPr>
        <w:t> </w:t>
      </w:r>
      <w:r w:rsidR="001B14BC">
        <w:rPr>
          <w:rFonts w:cs="Arial"/>
        </w:rPr>
        <w:t xml:space="preserve">z důvodu </w:t>
      </w:r>
      <w:r>
        <w:rPr>
          <w:rFonts w:cs="Arial"/>
        </w:rPr>
        <w:t xml:space="preserve">nezbytnosti </w:t>
      </w:r>
      <w:r w:rsidR="001B14BC">
        <w:rPr>
          <w:rFonts w:cs="Arial"/>
        </w:rPr>
        <w:t xml:space="preserve">kontinuálního </w:t>
      </w:r>
      <w:r>
        <w:rPr>
          <w:rFonts w:cs="Arial"/>
        </w:rPr>
        <w:t xml:space="preserve">zajištění činností na úseku </w:t>
      </w:r>
      <w:r w:rsidR="00154F04">
        <w:rPr>
          <w:rFonts w:cs="Arial"/>
        </w:rPr>
        <w:t>PO</w:t>
      </w:r>
      <w:r>
        <w:rPr>
          <w:rFonts w:cs="Arial"/>
        </w:rPr>
        <w:t xml:space="preserve"> </w:t>
      </w:r>
      <w:r w:rsidR="001B14BC">
        <w:rPr>
          <w:rFonts w:cs="Arial"/>
        </w:rPr>
        <w:t>uzavře zadavatel na</w:t>
      </w:r>
      <w:r w:rsidR="00154F04">
        <w:rPr>
          <w:rFonts w:cs="Arial"/>
        </w:rPr>
        <w:t> </w:t>
      </w:r>
      <w:r w:rsidR="001B14BC">
        <w:rPr>
          <w:rFonts w:cs="Arial"/>
        </w:rPr>
        <w:t>přechodnou dobu</w:t>
      </w:r>
      <w:r w:rsidR="004F011D">
        <w:rPr>
          <w:rFonts w:cs="Arial"/>
        </w:rPr>
        <w:t>, tj. od 12.12.2020 do uzavření smlouvy s vybraným dodavatelem v tomto otevřeném zadávacím řízení, smlouvu na zajištění těchto činností v režimu veřejné zakázky malého rozsahu v souladu s § 18 odst. 3 ZZVZ.</w:t>
      </w:r>
    </w:p>
    <w:p w14:paraId="52F19144" w14:textId="77777777" w:rsidR="00953E3F" w:rsidRDefault="00953E3F" w:rsidP="002B51B4">
      <w:pPr>
        <w:pStyle w:val="Nadpis2"/>
      </w:pPr>
      <w:r>
        <w:t>Požadavky na způsob zpracování, obsah a podání nabídky</w:t>
      </w:r>
    </w:p>
    <w:p w14:paraId="185EC2C9" w14:textId="77777777" w:rsidR="00C34987" w:rsidRPr="00A51AE3" w:rsidRDefault="00C34987" w:rsidP="00C374A0">
      <w:pPr>
        <w:pStyle w:val="Nadpis3"/>
        <w:spacing w:before="0" w:after="240"/>
      </w:pPr>
      <w:r w:rsidRPr="00A51AE3">
        <w:t xml:space="preserve">Zpracování nabídky </w:t>
      </w:r>
    </w:p>
    <w:p w14:paraId="06634DC6" w14:textId="77777777" w:rsidR="00C34987" w:rsidRPr="00A51AE3" w:rsidRDefault="00C34987" w:rsidP="004060CD">
      <w:pPr>
        <w:spacing w:after="240"/>
        <w:rPr>
          <w:rFonts w:cs="Arial"/>
        </w:rPr>
      </w:pPr>
      <w:r w:rsidRPr="00A51AE3">
        <w:rPr>
          <w:rFonts w:cs="Arial"/>
        </w:rPr>
        <w:t>Nabídky musí být zpracovány a podány v souladu s požadavky zadavatele uvedenými v této zadávací dokumentaci.</w:t>
      </w:r>
    </w:p>
    <w:p w14:paraId="2AAB539D" w14:textId="77777777" w:rsidR="00C34987" w:rsidRPr="00A51AE3" w:rsidRDefault="00C34987" w:rsidP="004060CD">
      <w:pPr>
        <w:spacing w:after="240"/>
        <w:rPr>
          <w:rFonts w:cs="Arial"/>
        </w:rPr>
      </w:pPr>
      <w:r w:rsidRPr="00A51AE3">
        <w:rPr>
          <w:rFonts w:cs="Arial"/>
        </w:rPr>
        <w:t xml:space="preserve">Nabídky včetně veškeré dokumentace vztahující se k předmětu veřejné zakázky budou zpracovány </w:t>
      </w:r>
      <w:r w:rsidRPr="00A51AE3">
        <w:rPr>
          <w:rFonts w:cs="Arial"/>
          <w:b/>
        </w:rPr>
        <w:t>v českém jazyce</w:t>
      </w:r>
      <w:r w:rsidRPr="00A51AE3">
        <w:rPr>
          <w:rFonts w:cs="Arial"/>
        </w:rPr>
        <w:t xml:space="preserve">. Doklad zhotovený v cizím jazyce se předkládá s překladem </w:t>
      </w:r>
      <w:r w:rsidRPr="00A51AE3">
        <w:rPr>
          <w:rFonts w:cs="Arial"/>
        </w:rPr>
        <w:br/>
        <w:t>do českého jazyka. Má-li zadavatel pochybnosti o správnosti překladu, může si vyžádat předložení úředně ověřeného překladu dokladu do českého jazyka tlumočníkem zapsaným do seznamu znalců a tlumočníků. Doklad</w:t>
      </w:r>
      <w:r>
        <w:rPr>
          <w:rFonts w:cs="Arial"/>
        </w:rPr>
        <w:t>y</w:t>
      </w:r>
      <w:r w:rsidRPr="00A51AE3">
        <w:rPr>
          <w:rFonts w:cs="Arial"/>
        </w:rPr>
        <w:t xml:space="preserve"> ve slovenském jazyce </w:t>
      </w:r>
      <w:r>
        <w:rPr>
          <w:rFonts w:cs="Arial"/>
        </w:rPr>
        <w:t>a doklad</w:t>
      </w:r>
      <w:r w:rsidR="00C374A0">
        <w:rPr>
          <w:rFonts w:cs="Arial"/>
        </w:rPr>
        <w:t>y</w:t>
      </w:r>
      <w:r>
        <w:rPr>
          <w:rFonts w:cs="Arial"/>
        </w:rPr>
        <w:t xml:space="preserve"> o vzdělání v latinském jazyce </w:t>
      </w:r>
      <w:r w:rsidRPr="00A51AE3">
        <w:rPr>
          <w:rFonts w:cs="Arial"/>
        </w:rPr>
        <w:t>lze předložit bez překladu.</w:t>
      </w:r>
    </w:p>
    <w:p w14:paraId="09B367BC" w14:textId="77777777" w:rsidR="00C34987" w:rsidRPr="00853081" w:rsidRDefault="00C34987" w:rsidP="004060CD">
      <w:pPr>
        <w:spacing w:after="240"/>
        <w:rPr>
          <w:rFonts w:cs="Arial"/>
          <w:b/>
        </w:rPr>
      </w:pPr>
      <w:r w:rsidRPr="00853081">
        <w:rPr>
          <w:rFonts w:cs="Arial"/>
          <w:b/>
        </w:rPr>
        <w:t>Nabídka, která nebude zadavateli doručena ve lhůtě nebo způsobem stanoveným v této zadávací dokumentaci, se nepovažuje za podanou a v průběhu zadávacího řízení se k ní nepřihlíží.</w:t>
      </w:r>
    </w:p>
    <w:p w14:paraId="429F4587" w14:textId="77777777" w:rsidR="00C34987" w:rsidRPr="00A51AE3" w:rsidRDefault="00C34987" w:rsidP="00FF5420">
      <w:pPr>
        <w:pStyle w:val="Nadpis3"/>
        <w:spacing w:after="240"/>
      </w:pPr>
      <w:r w:rsidRPr="00A51AE3">
        <w:lastRenderedPageBreak/>
        <w:t>Obsah nabídky</w:t>
      </w:r>
    </w:p>
    <w:p w14:paraId="733B28A7" w14:textId="77777777" w:rsidR="00C34987" w:rsidRPr="00A51AE3" w:rsidRDefault="00C34987" w:rsidP="004060CD">
      <w:pPr>
        <w:spacing w:after="240"/>
        <w:rPr>
          <w:rFonts w:cs="Arial"/>
        </w:rPr>
      </w:pPr>
      <w:r w:rsidRPr="00A51AE3">
        <w:rPr>
          <w:rFonts w:cs="Arial"/>
        </w:rPr>
        <w:t>Dodavatel využije pořadí dokumentů specifikované v následujících bodech:</w:t>
      </w:r>
    </w:p>
    <w:p w14:paraId="3F937BFD" w14:textId="77777777" w:rsidR="00C34987" w:rsidRPr="001A61CC" w:rsidRDefault="00C34987" w:rsidP="004060CD">
      <w:pPr>
        <w:numPr>
          <w:ilvl w:val="3"/>
          <w:numId w:val="5"/>
        </w:numPr>
        <w:spacing w:after="60"/>
        <w:ind w:left="357" w:hanging="357"/>
        <w:rPr>
          <w:rFonts w:cs="Arial"/>
        </w:rPr>
      </w:pPr>
      <w:r w:rsidRPr="00304296">
        <w:rPr>
          <w:rFonts w:cs="Arial"/>
          <w:b/>
        </w:rPr>
        <w:t>krycí list nabídky</w:t>
      </w:r>
      <w:r w:rsidRPr="00A51AE3">
        <w:rPr>
          <w:rFonts w:cs="Arial"/>
        </w:rPr>
        <w:t xml:space="preserve"> – </w:t>
      </w:r>
      <w:r w:rsidRPr="007E2FA5">
        <w:rPr>
          <w:rFonts w:cs="Arial"/>
        </w:rPr>
        <w:t>viz příloha A</w:t>
      </w:r>
      <w:r>
        <w:rPr>
          <w:rFonts w:cs="Arial"/>
        </w:rPr>
        <w:t xml:space="preserve"> </w:t>
      </w:r>
      <w:r w:rsidRPr="007E2FA5">
        <w:rPr>
          <w:rFonts w:cs="Arial"/>
        </w:rPr>
        <w:t>této zadávací dokumentace;</w:t>
      </w:r>
    </w:p>
    <w:p w14:paraId="1808735A" w14:textId="77777777" w:rsidR="00C34987" w:rsidRDefault="00C34987" w:rsidP="004060CD">
      <w:pPr>
        <w:numPr>
          <w:ilvl w:val="3"/>
          <w:numId w:val="5"/>
        </w:numPr>
        <w:spacing w:after="60"/>
        <w:ind w:left="357" w:hanging="357"/>
        <w:rPr>
          <w:rFonts w:cs="Arial"/>
        </w:rPr>
      </w:pPr>
      <w:r w:rsidRPr="00304296">
        <w:rPr>
          <w:rFonts w:cs="Arial"/>
          <w:b/>
        </w:rPr>
        <w:t>doklady prokazující splnění základní způsobilosti</w:t>
      </w:r>
      <w:r>
        <w:rPr>
          <w:rFonts w:cs="Arial"/>
        </w:rPr>
        <w:t xml:space="preserve"> </w:t>
      </w:r>
      <w:r w:rsidRPr="008B1851">
        <w:rPr>
          <w:rFonts w:cs="Arial"/>
        </w:rPr>
        <w:t xml:space="preserve">– viz čl. </w:t>
      </w:r>
      <w:proofErr w:type="gramStart"/>
      <w:r w:rsidR="00143CF4">
        <w:rPr>
          <w:rFonts w:cs="Arial"/>
        </w:rPr>
        <w:t>4.1.</w:t>
      </w:r>
      <w:r w:rsidRPr="008B1851">
        <w:rPr>
          <w:rFonts w:cs="Arial"/>
        </w:rPr>
        <w:t xml:space="preserve"> této</w:t>
      </w:r>
      <w:proofErr w:type="gramEnd"/>
      <w:r w:rsidRPr="008B1851">
        <w:rPr>
          <w:rFonts w:cs="Arial"/>
        </w:rPr>
        <w:t xml:space="preserve"> zadávací dokumentace, včetně čestn</w:t>
      </w:r>
      <w:r>
        <w:rPr>
          <w:rFonts w:cs="Arial"/>
        </w:rPr>
        <w:t>ého</w:t>
      </w:r>
      <w:r w:rsidRPr="008B1851">
        <w:rPr>
          <w:rFonts w:cs="Arial"/>
        </w:rPr>
        <w:t xml:space="preserve"> prohlášení zpracovan</w:t>
      </w:r>
      <w:r>
        <w:rPr>
          <w:rFonts w:cs="Arial"/>
        </w:rPr>
        <w:t>ého</w:t>
      </w:r>
      <w:r w:rsidRPr="008B1851">
        <w:rPr>
          <w:rFonts w:cs="Arial"/>
        </w:rPr>
        <w:t xml:space="preserve"> v souladu se vzorem uvedeným příloze </w:t>
      </w:r>
      <w:r>
        <w:rPr>
          <w:rFonts w:cs="Arial"/>
        </w:rPr>
        <w:t>B</w:t>
      </w:r>
      <w:r w:rsidRPr="008B1851">
        <w:rPr>
          <w:rFonts w:cs="Arial"/>
        </w:rPr>
        <w:t xml:space="preserve"> této</w:t>
      </w:r>
      <w:r>
        <w:rPr>
          <w:rFonts w:cs="Arial"/>
        </w:rPr>
        <w:t xml:space="preserve"> zadávací dokumentace</w:t>
      </w:r>
      <w:r w:rsidRPr="008B1851">
        <w:rPr>
          <w:rFonts w:cs="Arial"/>
        </w:rPr>
        <w:t>;</w:t>
      </w:r>
    </w:p>
    <w:p w14:paraId="173E0064" w14:textId="77777777" w:rsidR="00C34987" w:rsidRDefault="00C34987" w:rsidP="004060CD">
      <w:pPr>
        <w:numPr>
          <w:ilvl w:val="3"/>
          <w:numId w:val="5"/>
        </w:numPr>
        <w:spacing w:after="60"/>
        <w:ind w:left="357" w:hanging="357"/>
        <w:rPr>
          <w:rFonts w:cs="Arial"/>
        </w:rPr>
      </w:pPr>
      <w:r w:rsidRPr="00304296">
        <w:rPr>
          <w:rFonts w:cs="Arial"/>
          <w:b/>
        </w:rPr>
        <w:t xml:space="preserve">doklady prokazující splnění profesní způsobilosti </w:t>
      </w:r>
      <w:r w:rsidR="000E1F09">
        <w:rPr>
          <w:rFonts w:cs="Arial"/>
        </w:rPr>
        <w:t>– viz</w:t>
      </w:r>
      <w:r>
        <w:rPr>
          <w:rFonts w:cs="Arial"/>
        </w:rPr>
        <w:t xml:space="preserve"> čl. </w:t>
      </w:r>
      <w:proofErr w:type="gramStart"/>
      <w:r w:rsidR="001E0255">
        <w:rPr>
          <w:rFonts w:cs="Arial"/>
        </w:rPr>
        <w:t>4.2.</w:t>
      </w:r>
      <w:r w:rsidR="00853081" w:rsidRPr="008B1851">
        <w:rPr>
          <w:rFonts w:cs="Arial"/>
        </w:rPr>
        <w:t xml:space="preserve"> </w:t>
      </w:r>
      <w:r w:rsidRPr="008B1851">
        <w:rPr>
          <w:rFonts w:cs="Arial"/>
        </w:rPr>
        <w:t>této</w:t>
      </w:r>
      <w:proofErr w:type="gramEnd"/>
      <w:r w:rsidRPr="008B1851">
        <w:rPr>
          <w:rFonts w:cs="Arial"/>
        </w:rPr>
        <w:t xml:space="preserve"> zadávací dokumentace; </w:t>
      </w:r>
    </w:p>
    <w:p w14:paraId="40A1B4C0" w14:textId="77777777" w:rsidR="00C34987" w:rsidRDefault="00C34987" w:rsidP="004060CD">
      <w:pPr>
        <w:numPr>
          <w:ilvl w:val="3"/>
          <w:numId w:val="5"/>
        </w:numPr>
        <w:spacing w:after="60"/>
        <w:ind w:left="357" w:hanging="357"/>
        <w:rPr>
          <w:rFonts w:cs="Arial"/>
        </w:rPr>
      </w:pPr>
      <w:r w:rsidRPr="00304296">
        <w:rPr>
          <w:rFonts w:cs="Arial"/>
          <w:b/>
        </w:rPr>
        <w:t>doklady prokazující splnění technické kvalifikace</w:t>
      </w:r>
      <w:r w:rsidRPr="00123B3E">
        <w:rPr>
          <w:rFonts w:cs="Arial"/>
        </w:rPr>
        <w:t>, z jejichž obsahu bude zřejmé, že </w:t>
      </w:r>
      <w:r>
        <w:rPr>
          <w:rFonts w:cs="Arial"/>
        </w:rPr>
        <w:t>dodavatel</w:t>
      </w:r>
      <w:r w:rsidRPr="00123B3E">
        <w:rPr>
          <w:rFonts w:cs="Arial"/>
        </w:rPr>
        <w:t xml:space="preserve"> požadovanou kvalifikaci splňuje</w:t>
      </w:r>
      <w:r w:rsidR="000E1F09">
        <w:rPr>
          <w:rFonts w:cs="Arial"/>
        </w:rPr>
        <w:t xml:space="preserve"> – viz</w:t>
      </w:r>
      <w:r>
        <w:rPr>
          <w:rFonts w:cs="Arial"/>
        </w:rPr>
        <w:t xml:space="preserve"> čl. </w:t>
      </w:r>
      <w:proofErr w:type="gramStart"/>
      <w:r w:rsidR="001E0255">
        <w:rPr>
          <w:rFonts w:cs="Arial"/>
        </w:rPr>
        <w:t>4.3.</w:t>
      </w:r>
      <w:r w:rsidR="00853081" w:rsidRPr="008B1851">
        <w:rPr>
          <w:rFonts w:cs="Arial"/>
        </w:rPr>
        <w:t xml:space="preserve"> </w:t>
      </w:r>
      <w:r w:rsidRPr="008B1851">
        <w:rPr>
          <w:rFonts w:cs="Arial"/>
        </w:rPr>
        <w:t>této</w:t>
      </w:r>
      <w:proofErr w:type="gramEnd"/>
      <w:r w:rsidRPr="008B1851">
        <w:rPr>
          <w:rFonts w:cs="Arial"/>
        </w:rPr>
        <w:t xml:space="preserve"> zadávací dokumentace</w:t>
      </w:r>
      <w:r>
        <w:rPr>
          <w:rFonts w:cs="Arial"/>
        </w:rPr>
        <w:t xml:space="preserve">; </w:t>
      </w:r>
      <w:r w:rsidR="00355527">
        <w:rPr>
          <w:rFonts w:cs="Arial"/>
        </w:rPr>
        <w:t xml:space="preserve">seznam významných služeb </w:t>
      </w:r>
      <w:r w:rsidR="00355527" w:rsidRPr="008B1851">
        <w:rPr>
          <w:rFonts w:cs="Arial"/>
        </w:rPr>
        <w:t xml:space="preserve">zpracovaný v souladu se vzorem uvedeným v příloze </w:t>
      </w:r>
      <w:r w:rsidR="00355527">
        <w:rPr>
          <w:rFonts w:cs="Arial"/>
        </w:rPr>
        <w:t>C</w:t>
      </w:r>
      <w:r w:rsidR="00355527" w:rsidRPr="008B1851">
        <w:rPr>
          <w:rFonts w:cs="Arial"/>
        </w:rPr>
        <w:t xml:space="preserve"> této zadávací dokumentace</w:t>
      </w:r>
      <w:r w:rsidR="00355527">
        <w:rPr>
          <w:rFonts w:cs="Arial"/>
        </w:rPr>
        <w:t xml:space="preserve"> a </w:t>
      </w:r>
      <w:r>
        <w:rPr>
          <w:rFonts w:cs="Arial"/>
        </w:rPr>
        <w:t>seznam členů realizačního týmu</w:t>
      </w:r>
      <w:r w:rsidRPr="008B1851">
        <w:rPr>
          <w:rFonts w:cs="Arial"/>
        </w:rPr>
        <w:t xml:space="preserve"> zpracovaný v souladu se vzorem uvedeným v příloze </w:t>
      </w:r>
      <w:r w:rsidR="00300FEB">
        <w:rPr>
          <w:rFonts w:cs="Arial"/>
        </w:rPr>
        <w:t>C1</w:t>
      </w:r>
      <w:r w:rsidRPr="008B1851">
        <w:rPr>
          <w:rFonts w:cs="Arial"/>
        </w:rPr>
        <w:t xml:space="preserve"> této zadávací dokumentace;</w:t>
      </w:r>
    </w:p>
    <w:p w14:paraId="169FFAFA" w14:textId="77777777" w:rsidR="00C34987" w:rsidRPr="00F96682" w:rsidRDefault="00C34987" w:rsidP="004060CD">
      <w:pPr>
        <w:numPr>
          <w:ilvl w:val="3"/>
          <w:numId w:val="5"/>
        </w:numPr>
        <w:spacing w:after="60"/>
        <w:ind w:left="357" w:hanging="357"/>
        <w:rPr>
          <w:rFonts w:cs="Arial"/>
        </w:rPr>
      </w:pPr>
      <w:r w:rsidRPr="00304296">
        <w:rPr>
          <w:rFonts w:cs="Arial"/>
          <w:b/>
          <w:color w:val="000000"/>
        </w:rPr>
        <w:t>seznam poddodavatelů</w:t>
      </w:r>
      <w:r w:rsidRPr="00E35431">
        <w:rPr>
          <w:rFonts w:cs="Arial"/>
          <w:color w:val="000000"/>
        </w:rPr>
        <w:t xml:space="preserve">, zpracovaný v souladu s čl. </w:t>
      </w:r>
      <w:proofErr w:type="gramStart"/>
      <w:r w:rsidR="001E0255">
        <w:rPr>
          <w:rFonts w:cs="Arial"/>
        </w:rPr>
        <w:t>4.8.</w:t>
      </w:r>
      <w:r w:rsidR="00853081" w:rsidRPr="00E35431">
        <w:rPr>
          <w:rFonts w:cs="Arial"/>
          <w:color w:val="000000"/>
        </w:rPr>
        <w:t xml:space="preserve"> </w:t>
      </w:r>
      <w:r w:rsidRPr="00E35431">
        <w:rPr>
          <w:rFonts w:cs="Arial"/>
          <w:color w:val="000000"/>
        </w:rPr>
        <w:t>a se</w:t>
      </w:r>
      <w:proofErr w:type="gramEnd"/>
      <w:r w:rsidRPr="00E35431">
        <w:rPr>
          <w:rFonts w:cs="Arial"/>
          <w:color w:val="000000"/>
        </w:rPr>
        <w:t xml:space="preserve"> vzorem uvedeným v příloze </w:t>
      </w:r>
      <w:r w:rsidR="00300FEB">
        <w:rPr>
          <w:rFonts w:cs="Arial"/>
        </w:rPr>
        <w:t>D1</w:t>
      </w:r>
      <w:r w:rsidR="00853081" w:rsidRPr="00E35431">
        <w:rPr>
          <w:rFonts w:cs="Arial"/>
          <w:color w:val="000000"/>
        </w:rPr>
        <w:t xml:space="preserve"> </w:t>
      </w:r>
      <w:r w:rsidRPr="00E35431">
        <w:rPr>
          <w:rFonts w:cs="Arial"/>
          <w:color w:val="000000"/>
        </w:rPr>
        <w:t>této zadávací dokumentace</w:t>
      </w:r>
      <w:r w:rsidR="00304296">
        <w:rPr>
          <w:rFonts w:cs="Arial"/>
          <w:color w:val="000000"/>
        </w:rPr>
        <w:t xml:space="preserve"> (za předpokladu, že dodavatel využije služeb poddodavatele)</w:t>
      </w:r>
      <w:r w:rsidRPr="00E35431">
        <w:rPr>
          <w:rFonts w:cs="Arial"/>
          <w:color w:val="000000"/>
        </w:rPr>
        <w:t xml:space="preserve">; </w:t>
      </w:r>
    </w:p>
    <w:p w14:paraId="126BF867" w14:textId="77777777" w:rsidR="00C34987" w:rsidRDefault="00C34987" w:rsidP="004060CD">
      <w:pPr>
        <w:numPr>
          <w:ilvl w:val="3"/>
          <w:numId w:val="5"/>
        </w:numPr>
        <w:spacing w:after="60"/>
        <w:ind w:left="357" w:hanging="357"/>
        <w:rPr>
          <w:rFonts w:cs="Arial"/>
        </w:rPr>
      </w:pPr>
      <w:r w:rsidRPr="00304296">
        <w:rPr>
          <w:rFonts w:cs="Arial"/>
          <w:b/>
        </w:rPr>
        <w:t>nabídková cena</w:t>
      </w:r>
      <w:r w:rsidRPr="00F96682">
        <w:rPr>
          <w:rFonts w:cs="Arial"/>
        </w:rPr>
        <w:t xml:space="preserve"> </w:t>
      </w:r>
      <w:r>
        <w:rPr>
          <w:rFonts w:cs="Arial"/>
        </w:rPr>
        <w:t xml:space="preserve">zpracovaná v souladu se vzorem uvedeným v příloze </w:t>
      </w:r>
      <w:r w:rsidR="00300FEB">
        <w:rPr>
          <w:rFonts w:cs="Arial"/>
        </w:rPr>
        <w:t>G</w:t>
      </w:r>
      <w:r>
        <w:rPr>
          <w:rFonts w:cs="Arial"/>
        </w:rPr>
        <w:t xml:space="preserve"> této zadávací dokumentace</w:t>
      </w:r>
      <w:r w:rsidR="00355527">
        <w:rPr>
          <w:rFonts w:cs="Arial"/>
        </w:rPr>
        <w:t xml:space="preserve"> ve formátu MS Excel</w:t>
      </w:r>
      <w:r>
        <w:rPr>
          <w:rFonts w:cs="Arial"/>
        </w:rPr>
        <w:t>;</w:t>
      </w:r>
    </w:p>
    <w:p w14:paraId="53254801" w14:textId="77777777" w:rsidR="00C34987" w:rsidRPr="00DD65B7" w:rsidRDefault="00DD65B7" w:rsidP="004060CD">
      <w:pPr>
        <w:numPr>
          <w:ilvl w:val="3"/>
          <w:numId w:val="5"/>
        </w:numPr>
        <w:spacing w:after="60"/>
        <w:ind w:left="357" w:hanging="357"/>
        <w:rPr>
          <w:rFonts w:cs="Arial"/>
        </w:rPr>
      </w:pPr>
      <w:r w:rsidRPr="00DD65B7">
        <w:rPr>
          <w:rFonts w:cs="Arial"/>
          <w:b/>
        </w:rPr>
        <w:t>kvalifikace</w:t>
      </w:r>
      <w:r w:rsidR="00C34987" w:rsidRPr="00DD65B7">
        <w:rPr>
          <w:rFonts w:cs="Arial"/>
          <w:b/>
        </w:rPr>
        <w:t xml:space="preserve"> členů realizačního týmu</w:t>
      </w:r>
      <w:r w:rsidR="00C34987" w:rsidRPr="00DD65B7">
        <w:rPr>
          <w:rFonts w:cs="Arial"/>
        </w:rPr>
        <w:t xml:space="preserve"> zpracovaná v souladu se vzorem uvedeným v příloze </w:t>
      </w:r>
      <w:r w:rsidR="00300FEB" w:rsidRPr="000E1F09">
        <w:rPr>
          <w:rFonts w:cs="Arial"/>
        </w:rPr>
        <w:t>C1</w:t>
      </w:r>
      <w:r w:rsidR="00C34987" w:rsidRPr="00DD65B7">
        <w:rPr>
          <w:rFonts w:cs="Arial"/>
        </w:rPr>
        <w:t xml:space="preserve"> této zadávací dokumentace (pro účely hodnocení nabídek);</w:t>
      </w:r>
    </w:p>
    <w:p w14:paraId="58483E3B" w14:textId="77777777" w:rsidR="00C34987" w:rsidRPr="00E35431" w:rsidRDefault="00C34987" w:rsidP="004060CD">
      <w:pPr>
        <w:numPr>
          <w:ilvl w:val="3"/>
          <w:numId w:val="5"/>
        </w:numPr>
        <w:spacing w:after="240"/>
        <w:ind w:left="357" w:hanging="357"/>
        <w:rPr>
          <w:rFonts w:cs="Arial"/>
        </w:rPr>
      </w:pPr>
      <w:r w:rsidRPr="00D93112">
        <w:rPr>
          <w:rFonts w:cs="Arial"/>
          <w:b/>
          <w:color w:val="000000"/>
        </w:rPr>
        <w:t>další doklady</w:t>
      </w:r>
      <w:r w:rsidRPr="00E35431">
        <w:rPr>
          <w:rFonts w:cs="Arial"/>
          <w:color w:val="000000"/>
        </w:rPr>
        <w:t xml:space="preserve"> (např. plná moc, doklady dle § 83 ZZVZ). </w:t>
      </w:r>
    </w:p>
    <w:p w14:paraId="66883E8A" w14:textId="77777777" w:rsidR="00C34987" w:rsidRPr="00A51AE3" w:rsidRDefault="00C34987" w:rsidP="00FF5420">
      <w:pPr>
        <w:pStyle w:val="Nadpis3"/>
        <w:spacing w:after="240"/>
      </w:pPr>
      <w:r w:rsidRPr="00A51AE3">
        <w:t xml:space="preserve">Podání nabídky </w:t>
      </w:r>
    </w:p>
    <w:p w14:paraId="13D41D8F" w14:textId="7FF4F662" w:rsidR="00BC6916" w:rsidRPr="00C40D72" w:rsidRDefault="00BC6916" w:rsidP="004060CD">
      <w:pPr>
        <w:spacing w:after="240"/>
        <w:rPr>
          <w:rFonts w:cs="Arial"/>
        </w:rPr>
      </w:pPr>
      <w:r w:rsidRPr="00C40D72">
        <w:rPr>
          <w:rFonts w:cs="Arial"/>
        </w:rPr>
        <w:t xml:space="preserve">Nabídky se podávají výhradně v elektronické podobě, a to prostřednictvím profilu zadavatele na adrese </w:t>
      </w:r>
      <w:hyperlink r:id="rId8" w:history="1">
        <w:r w:rsidR="00FF5420" w:rsidRPr="00DE0964">
          <w:rPr>
            <w:rStyle w:val="Hypertextovodkaz"/>
            <w:rFonts w:cs="Arial"/>
          </w:rPr>
          <w:t>https://zakazky.vlada.cz/contract_display_</w:t>
        </w:r>
        <w:bookmarkStart w:id="0" w:name="_GoBack"/>
        <w:r w:rsidR="00FF5420" w:rsidRPr="00DE0964">
          <w:rPr>
            <w:rStyle w:val="Hypertextovodkaz"/>
            <w:rFonts w:cs="Arial"/>
          </w:rPr>
          <w:t>1091</w:t>
        </w:r>
        <w:bookmarkEnd w:id="0"/>
        <w:r w:rsidR="00FF5420" w:rsidRPr="00DE0964">
          <w:rPr>
            <w:rStyle w:val="Hypertextovodkaz"/>
            <w:rFonts w:cs="Arial"/>
          </w:rPr>
          <w:t>.html</w:t>
        </w:r>
      </w:hyperlink>
      <w:r w:rsidRPr="00C40D72">
        <w:rPr>
          <w:rFonts w:cs="Arial"/>
        </w:rPr>
        <w:t xml:space="preserve">. </w:t>
      </w:r>
      <w:r w:rsidRPr="00037726">
        <w:rPr>
          <w:rFonts w:cs="Arial"/>
          <w:color w:val="000000"/>
        </w:rPr>
        <w:t xml:space="preserve">Nabídky, při elektronickém podání jsou automaticky zašifrovány veřejnou části certifikátu zadavatele a uloženy na profilu zadavatele po celou dobu trvání lhůty pro podání nabídek v zašifrované podobě. </w:t>
      </w:r>
      <w:r w:rsidRPr="00037726">
        <w:rPr>
          <w:rFonts w:cs="Arial"/>
        </w:rPr>
        <w:t xml:space="preserve">Jiný způsob elektronického podání nabídky není přípustný. Nabídka podaná elektronicky jiným způsobem nebude posuzována ani hodnocena. </w:t>
      </w:r>
      <w:r w:rsidRPr="00037726">
        <w:rPr>
          <w:rFonts w:cs="Arial"/>
          <w:b/>
        </w:rPr>
        <w:t>Listinná verze nabídek není přípustná</w:t>
      </w:r>
      <w:r w:rsidRPr="00037726">
        <w:rPr>
          <w:rFonts w:cs="Arial"/>
        </w:rPr>
        <w:t>.</w:t>
      </w:r>
    </w:p>
    <w:p w14:paraId="4B7EC03B" w14:textId="77777777" w:rsidR="00BC6916" w:rsidRDefault="00BC6916" w:rsidP="004060CD">
      <w:pPr>
        <w:spacing w:after="240"/>
        <w:rPr>
          <w:rFonts w:cs="Arial"/>
        </w:rPr>
      </w:pPr>
      <w:r w:rsidRPr="00A51AE3">
        <w:rPr>
          <w:rFonts w:cs="Arial"/>
        </w:rPr>
        <w:t>Dodavatel podává nabídku ve lhůtě pro podání nabídek</w:t>
      </w:r>
      <w:r>
        <w:rPr>
          <w:rFonts w:cs="Arial"/>
        </w:rPr>
        <w:t xml:space="preserve"> uvedené na profilu zadavatele a v oznámení o zahájení podlimitního zadávacího řízení</w:t>
      </w:r>
      <w:r w:rsidRPr="00A51AE3">
        <w:rPr>
          <w:rFonts w:cs="Arial"/>
        </w:rPr>
        <w:t>.</w:t>
      </w:r>
    </w:p>
    <w:p w14:paraId="58A163A2" w14:textId="77777777" w:rsidR="00BC6916" w:rsidRPr="00C40D72" w:rsidRDefault="00BC6916" w:rsidP="004060CD">
      <w:pPr>
        <w:spacing w:after="240"/>
        <w:rPr>
          <w:rFonts w:cs="Arial"/>
        </w:rPr>
      </w:pPr>
      <w:r w:rsidRPr="00C40D72">
        <w:rPr>
          <w:rFonts w:cs="Arial"/>
        </w:rPr>
        <w:t>Zadavatel dodavatelům doporučuje, aby s dostatečným předstihem před podáním nabídky přes</w:t>
      </w:r>
      <w:r>
        <w:rPr>
          <w:rFonts w:cs="Arial"/>
        </w:rPr>
        <w:t> </w:t>
      </w:r>
      <w:r w:rsidRPr="00C40D72">
        <w:rPr>
          <w:rFonts w:cs="Arial"/>
        </w:rPr>
        <w:t xml:space="preserve">profil zadavatele provedli na profilu zadavatele nabízený </w:t>
      </w:r>
      <w:r w:rsidRPr="00C40D72">
        <w:rPr>
          <w:rFonts w:cs="Arial"/>
          <w:b/>
        </w:rPr>
        <w:t>test nastavení prohlížeče a</w:t>
      </w:r>
      <w:r>
        <w:rPr>
          <w:rFonts w:cs="Arial"/>
          <w:b/>
        </w:rPr>
        <w:t> </w:t>
      </w:r>
      <w:r w:rsidRPr="00C40D72">
        <w:rPr>
          <w:rFonts w:cs="Arial"/>
          <w:b/>
        </w:rPr>
        <w:t>systému</w:t>
      </w:r>
      <w:r w:rsidRPr="00C40D72">
        <w:rPr>
          <w:rFonts w:cs="Arial"/>
        </w:rPr>
        <w:t xml:space="preserve"> (výsledkem testu jsou upozornění na nutná nastavení, aktualizace, velikost příloh atp.). Zadavatel především upozorňuje dodavatele, že jednotlivé přílohy vkládané na profil zadavatele mají omezenou velikost nastavenou provozovatelem profilu zadavatele a dodavatelé tak musí případné větší soubory upravit tak, aby bylo umožněno jejich nahrání.</w:t>
      </w:r>
    </w:p>
    <w:p w14:paraId="427833A4" w14:textId="77777777" w:rsidR="0030684A" w:rsidRDefault="00C34987" w:rsidP="004060CD">
      <w:pPr>
        <w:spacing w:after="240"/>
        <w:rPr>
          <w:rFonts w:cs="Arial"/>
        </w:rPr>
      </w:pPr>
      <w:r w:rsidRPr="00C40D72">
        <w:rPr>
          <w:rFonts w:cs="Arial"/>
        </w:rPr>
        <w:t xml:space="preserve">Dodavatelé předkládají všechny doklady jako </w:t>
      </w:r>
      <w:r w:rsidR="006E421F">
        <w:rPr>
          <w:rFonts w:cs="Arial"/>
        </w:rPr>
        <w:t xml:space="preserve">prosté </w:t>
      </w:r>
      <w:r w:rsidRPr="00C40D72">
        <w:rPr>
          <w:rFonts w:cs="Arial"/>
        </w:rPr>
        <w:t>kopie</w:t>
      </w:r>
      <w:r w:rsidR="00B44675">
        <w:rPr>
          <w:rFonts w:cs="Arial"/>
        </w:rPr>
        <w:t xml:space="preserve"> (</w:t>
      </w:r>
      <w:r w:rsidR="004F3008">
        <w:rPr>
          <w:rFonts w:cs="Arial"/>
        </w:rPr>
        <w:t xml:space="preserve">toto plátí </w:t>
      </w:r>
      <w:r w:rsidR="00B44675">
        <w:rPr>
          <w:rFonts w:cs="Arial"/>
        </w:rPr>
        <w:t>zvláště v případě dokladů vydaných úředně)</w:t>
      </w:r>
      <w:r>
        <w:rPr>
          <w:rFonts w:cs="Arial"/>
        </w:rPr>
        <w:t>, případně</w:t>
      </w:r>
      <w:r w:rsidR="004F3008">
        <w:rPr>
          <w:rFonts w:cs="Arial"/>
        </w:rPr>
        <w:t xml:space="preserve"> jako</w:t>
      </w:r>
      <w:r>
        <w:rPr>
          <w:rFonts w:cs="Arial"/>
        </w:rPr>
        <w:t xml:space="preserve"> elektronické dokumenty,</w:t>
      </w:r>
      <w:r w:rsidRPr="00C40D72">
        <w:rPr>
          <w:rFonts w:cs="Arial"/>
        </w:rPr>
        <w:t xml:space="preserve"> </w:t>
      </w:r>
      <w:r w:rsidR="006E421F">
        <w:rPr>
          <w:rFonts w:cs="Arial"/>
        </w:rPr>
        <w:t>které lze předložit i</w:t>
      </w:r>
      <w:r>
        <w:rPr>
          <w:rFonts w:cs="Arial"/>
        </w:rPr>
        <w:t xml:space="preserve"> v</w:t>
      </w:r>
      <w:r w:rsidR="004F3008">
        <w:rPr>
          <w:rFonts w:cs="Arial"/>
        </w:rPr>
        <w:t> </w:t>
      </w:r>
      <w:r>
        <w:rPr>
          <w:rFonts w:cs="Arial"/>
        </w:rPr>
        <w:t>originále</w:t>
      </w:r>
      <w:r w:rsidR="004F3008">
        <w:rPr>
          <w:rFonts w:cs="Arial"/>
        </w:rPr>
        <w:t>;</w:t>
      </w:r>
      <w:r>
        <w:rPr>
          <w:rFonts w:cs="Arial"/>
        </w:rPr>
        <w:t xml:space="preserve"> </w:t>
      </w:r>
      <w:r w:rsidR="006E421F">
        <w:rPr>
          <w:rFonts w:cs="Arial"/>
        </w:rPr>
        <w:t xml:space="preserve">vše </w:t>
      </w:r>
      <w:r w:rsidRPr="00C40D72">
        <w:rPr>
          <w:rFonts w:cs="Arial"/>
        </w:rPr>
        <w:t>v</w:t>
      </w:r>
      <w:r w:rsidR="004F3008">
        <w:rPr>
          <w:rFonts w:cs="Arial"/>
        </w:rPr>
        <w:t> </w:t>
      </w:r>
      <w:r w:rsidRPr="00C40D72">
        <w:rPr>
          <w:rFonts w:cs="Arial"/>
        </w:rPr>
        <w:t>čitelné podobě.</w:t>
      </w:r>
      <w:r w:rsidR="00F321AD">
        <w:rPr>
          <w:rFonts w:cs="Arial"/>
        </w:rPr>
        <w:t xml:space="preserve"> </w:t>
      </w:r>
    </w:p>
    <w:p w14:paraId="1861E2BD" w14:textId="77777777" w:rsidR="00F321AD" w:rsidRDefault="00F321AD" w:rsidP="004060CD">
      <w:pPr>
        <w:spacing w:after="240"/>
        <w:rPr>
          <w:rFonts w:cs="Arial"/>
        </w:rPr>
      </w:pPr>
      <w:r>
        <w:rPr>
          <w:rFonts w:cs="Arial"/>
        </w:rPr>
        <w:t xml:space="preserve">Nabídkovou cenu lze v rámci nabídky předložit v souladu s přílohou </w:t>
      </w:r>
      <w:r w:rsidR="00580F1B">
        <w:rPr>
          <w:rFonts w:cs="Arial"/>
        </w:rPr>
        <w:t>G</w:t>
      </w:r>
      <w:r>
        <w:rPr>
          <w:rFonts w:cs="Arial"/>
        </w:rPr>
        <w:t xml:space="preserve">, kterou je možno připojit jako soubor </w:t>
      </w:r>
      <w:r w:rsidRPr="00907336">
        <w:rPr>
          <w:rFonts w:cs="Arial"/>
        </w:rPr>
        <w:t xml:space="preserve">v editovatelné podobě ve formátu </w:t>
      </w:r>
      <w:r>
        <w:rPr>
          <w:rFonts w:cs="Arial"/>
        </w:rPr>
        <w:t>MS E</w:t>
      </w:r>
      <w:r w:rsidR="00561DAC">
        <w:rPr>
          <w:rFonts w:cs="Arial"/>
        </w:rPr>
        <w:t>xcel.</w:t>
      </w:r>
    </w:p>
    <w:p w14:paraId="7E441D0F" w14:textId="77777777" w:rsidR="00BC6916" w:rsidRDefault="00BC6916" w:rsidP="004060CD">
      <w:pPr>
        <w:pStyle w:val="Bezmezer"/>
        <w:spacing w:after="240"/>
        <w:jc w:val="both"/>
        <w:rPr>
          <w:rFonts w:ascii="Arial" w:hAnsi="Arial" w:cs="Arial"/>
        </w:rPr>
      </w:pPr>
      <w:r>
        <w:rPr>
          <w:rFonts w:ascii="Arial" w:hAnsi="Arial" w:cs="Arial"/>
        </w:rPr>
        <w:t>Dodavatel je ve své nabídce povinen</w:t>
      </w:r>
      <w:r w:rsidRPr="00AF6CEC">
        <w:rPr>
          <w:rFonts w:ascii="Arial" w:hAnsi="Arial" w:cs="Arial"/>
        </w:rPr>
        <w:t xml:space="preserve"> o</w:t>
      </w:r>
      <w:r>
        <w:rPr>
          <w:rFonts w:ascii="Arial" w:hAnsi="Arial" w:cs="Arial"/>
        </w:rPr>
        <w:t>značit informace, které považuje</w:t>
      </w:r>
      <w:r w:rsidRPr="00AF6CEC">
        <w:rPr>
          <w:rFonts w:ascii="Arial" w:hAnsi="Arial" w:cs="Arial"/>
        </w:rPr>
        <w:t xml:space="preserve"> za důvěrné (dle §</w:t>
      </w:r>
      <w:r>
        <w:rPr>
          <w:rFonts w:ascii="Arial" w:hAnsi="Arial" w:cs="Arial"/>
        </w:rPr>
        <w:t xml:space="preserve"> 218</w:t>
      </w:r>
      <w:r w:rsidRPr="00AF6CEC">
        <w:rPr>
          <w:rFonts w:ascii="Arial" w:hAnsi="Arial" w:cs="Arial"/>
        </w:rPr>
        <w:t xml:space="preserve"> ZZVZ) nebo které jsou předmětem obchodního tajemství (dle § 504 občanského zákoníku).</w:t>
      </w:r>
    </w:p>
    <w:p w14:paraId="161BD5B1" w14:textId="77777777" w:rsidR="00C34987" w:rsidRPr="00A51AE3" w:rsidRDefault="00C34987" w:rsidP="00C374A0">
      <w:pPr>
        <w:pStyle w:val="Nadpis3"/>
        <w:spacing w:before="0" w:after="240"/>
      </w:pPr>
      <w:r w:rsidRPr="00A51AE3">
        <w:t>Varianty nabídky</w:t>
      </w:r>
    </w:p>
    <w:p w14:paraId="44E1A9E9" w14:textId="77777777" w:rsidR="00C34987" w:rsidRPr="00A51AE3" w:rsidRDefault="00C34987" w:rsidP="00C374A0">
      <w:pPr>
        <w:spacing w:after="240"/>
        <w:rPr>
          <w:rFonts w:cs="Arial"/>
          <w:lang w:eastAsia="en-US"/>
        </w:rPr>
      </w:pPr>
      <w:r w:rsidRPr="00A51AE3">
        <w:rPr>
          <w:rFonts w:cs="Arial"/>
        </w:rPr>
        <w:t>Varianty nabídky nejsou přípustné.</w:t>
      </w:r>
    </w:p>
    <w:p w14:paraId="20403BD8" w14:textId="77777777" w:rsidR="00C34987" w:rsidRPr="007B3D9F" w:rsidRDefault="00C34987" w:rsidP="00C374A0">
      <w:pPr>
        <w:pStyle w:val="Nadpis3"/>
        <w:spacing w:before="0" w:after="240"/>
      </w:pPr>
      <w:r w:rsidRPr="00A51AE3">
        <w:lastRenderedPageBreak/>
        <w:t>Lhůta pro podání nabídek, zadávací lhůta a termín otevírání nabídek</w:t>
      </w:r>
    </w:p>
    <w:p w14:paraId="6FBD0271" w14:textId="1D5FD2B5" w:rsidR="00C34987" w:rsidRPr="00A51AE3" w:rsidRDefault="00C34987" w:rsidP="004060CD">
      <w:pPr>
        <w:spacing w:after="240"/>
        <w:rPr>
          <w:rFonts w:cs="Arial"/>
        </w:rPr>
      </w:pPr>
      <w:r w:rsidRPr="007B3D9F">
        <w:rPr>
          <w:rFonts w:cs="Arial"/>
        </w:rPr>
        <w:t xml:space="preserve">Lhůta pro podání nabídek a termín otevírání nabídek jsou uvedeny v oznámení o zahájení </w:t>
      </w:r>
      <w:r>
        <w:rPr>
          <w:rFonts w:cs="Arial"/>
        </w:rPr>
        <w:t xml:space="preserve">podlimitního </w:t>
      </w:r>
      <w:r w:rsidRPr="007B3D9F">
        <w:rPr>
          <w:rFonts w:cs="Arial"/>
        </w:rPr>
        <w:t xml:space="preserve">zadávacího řízení na </w:t>
      </w:r>
      <w:hyperlink r:id="rId9" w:history="1">
        <w:r w:rsidR="00BE6000" w:rsidRPr="00D141BF">
          <w:rPr>
            <w:rStyle w:val="Hypertextovodkaz"/>
            <w:rFonts w:cs="Arial"/>
          </w:rPr>
          <w:t>www.vestnikverejnychzakazek.cz</w:t>
        </w:r>
      </w:hyperlink>
      <w:r w:rsidR="00BE6000">
        <w:rPr>
          <w:rFonts w:cs="Arial"/>
        </w:rPr>
        <w:t xml:space="preserve"> </w:t>
      </w:r>
      <w:r w:rsidRPr="007B3D9F">
        <w:rPr>
          <w:rFonts w:cs="Arial"/>
        </w:rPr>
        <w:t>a na profilu zadavatele</w:t>
      </w:r>
      <w:r w:rsidR="00FF5420">
        <w:rPr>
          <w:rFonts w:cs="Arial"/>
        </w:rPr>
        <w:t xml:space="preserve"> na adrese</w:t>
      </w:r>
      <w:r w:rsidR="00BC6916">
        <w:rPr>
          <w:rFonts w:cs="Arial"/>
        </w:rPr>
        <w:t xml:space="preserve"> </w:t>
      </w:r>
      <w:hyperlink r:id="rId10" w:history="1">
        <w:r w:rsidR="00FF5420" w:rsidRPr="00DE0964">
          <w:rPr>
            <w:rStyle w:val="Hypertextovodkaz"/>
            <w:rFonts w:cs="Arial"/>
          </w:rPr>
          <w:t>https://zakazky.vlada.cz/contract_display_1091.html</w:t>
        </w:r>
      </w:hyperlink>
      <w:r w:rsidR="00BC6916" w:rsidRPr="00276B73">
        <w:rPr>
          <w:rFonts w:cs="Arial"/>
          <w:b/>
        </w:rPr>
        <w:t>.</w:t>
      </w:r>
      <w:r w:rsidR="00FF5420">
        <w:rPr>
          <w:rFonts w:cs="Arial"/>
          <w:b/>
        </w:rPr>
        <w:t xml:space="preserve"> </w:t>
      </w:r>
      <w:r w:rsidRPr="00A51AE3">
        <w:rPr>
          <w:rFonts w:cs="Arial"/>
        </w:rPr>
        <w:t>Zadavatel nestanovuje žádnou zadávací lhůtu.</w:t>
      </w:r>
    </w:p>
    <w:p w14:paraId="4113ACB3" w14:textId="77777777" w:rsidR="00BC6916" w:rsidRDefault="00BC6916" w:rsidP="004060CD">
      <w:pPr>
        <w:spacing w:after="240"/>
        <w:rPr>
          <w:rFonts w:cs="Arial"/>
        </w:rPr>
      </w:pPr>
      <w:r w:rsidRPr="00A51AE3">
        <w:rPr>
          <w:rFonts w:cs="Arial"/>
        </w:rPr>
        <w:t xml:space="preserve">Vzhledem k přípustnosti podání nabídek pouze v elektronické podobě </w:t>
      </w:r>
      <w:r w:rsidRPr="00C22135">
        <w:rPr>
          <w:rFonts w:cs="Arial"/>
          <w:b/>
        </w:rPr>
        <w:t>neproběhne veřejné otevírání nabídek</w:t>
      </w:r>
      <w:r w:rsidRPr="00A51AE3">
        <w:rPr>
          <w:rFonts w:cs="Arial"/>
        </w:rPr>
        <w:t>.</w:t>
      </w:r>
      <w:r>
        <w:rPr>
          <w:rFonts w:cs="Arial"/>
        </w:rPr>
        <w:t xml:space="preserve"> </w:t>
      </w:r>
      <w:r w:rsidRPr="00C51874">
        <w:rPr>
          <w:rFonts w:cs="Arial"/>
        </w:rPr>
        <w:t>Otevírání nabídek v elektronické podobě je neveřejné.</w:t>
      </w:r>
    </w:p>
    <w:p w14:paraId="2AD52E6A" w14:textId="77777777" w:rsidR="00095142" w:rsidRDefault="00095142" w:rsidP="002B51B4">
      <w:pPr>
        <w:pStyle w:val="Nadpis2"/>
      </w:pPr>
      <w:r>
        <w:t>Kvalifikace</w:t>
      </w:r>
    </w:p>
    <w:p w14:paraId="4F6254C0" w14:textId="77777777" w:rsidR="00095142" w:rsidRDefault="00095142" w:rsidP="009837AE">
      <w:pPr>
        <w:spacing w:after="240"/>
      </w:pPr>
      <w:r>
        <w:t>Dodavatel je povinen prokázat splnění kvalifikace dle ZZVZ a dle požadavků zadavatele. Splněním kvalifikace se rozumí prokázání kritérií:</w:t>
      </w:r>
    </w:p>
    <w:p w14:paraId="0A5A2517" w14:textId="77777777" w:rsidR="00095142" w:rsidRDefault="00095142" w:rsidP="009837AE">
      <w:pPr>
        <w:spacing w:after="240"/>
        <w:contextualSpacing/>
      </w:pPr>
      <w:r>
        <w:t>a)</w:t>
      </w:r>
      <w:r>
        <w:tab/>
        <w:t>základní způsobilosti podle § 74 ZZVZ;</w:t>
      </w:r>
    </w:p>
    <w:p w14:paraId="3F4DA6F1" w14:textId="77777777" w:rsidR="00095142" w:rsidRDefault="00095142" w:rsidP="009837AE">
      <w:pPr>
        <w:spacing w:after="240"/>
        <w:contextualSpacing/>
      </w:pPr>
      <w:r>
        <w:t>b)</w:t>
      </w:r>
      <w:r>
        <w:tab/>
        <w:t>profesní způsobilosti podle § 77 odst. 1 a § 77 odst. 2 písm. a) a c) ZZVZ;</w:t>
      </w:r>
    </w:p>
    <w:p w14:paraId="210A3F3F" w14:textId="77777777" w:rsidR="00095142" w:rsidRDefault="00095142" w:rsidP="009837AE">
      <w:pPr>
        <w:spacing w:after="240"/>
      </w:pPr>
      <w:r>
        <w:t>c)</w:t>
      </w:r>
      <w:r>
        <w:tab/>
        <w:t>technické kvalifikace podle § 79 ZZVZ odst. 2 písm. b), c)</w:t>
      </w:r>
      <w:r w:rsidR="00F308CA">
        <w:t xml:space="preserve"> a</w:t>
      </w:r>
      <w:r>
        <w:t xml:space="preserve"> d)</w:t>
      </w:r>
      <w:r w:rsidR="001942C0">
        <w:t xml:space="preserve"> </w:t>
      </w:r>
      <w:r>
        <w:t>ZZVZ.</w:t>
      </w:r>
    </w:p>
    <w:p w14:paraId="2129299B" w14:textId="77777777" w:rsidR="00095142" w:rsidRDefault="00095142" w:rsidP="003B0FCC">
      <w:pPr>
        <w:pStyle w:val="Nadpis3"/>
        <w:spacing w:before="0" w:after="240"/>
      </w:pPr>
      <w:bookmarkStart w:id="1" w:name="_Ref30601060"/>
      <w:r>
        <w:t>Základní způsobilost</w:t>
      </w:r>
      <w:bookmarkEnd w:id="1"/>
    </w:p>
    <w:p w14:paraId="432DF15B" w14:textId="77777777" w:rsidR="00095142" w:rsidRDefault="00095142" w:rsidP="004060CD">
      <w:pPr>
        <w:spacing w:after="240"/>
      </w:pPr>
      <w:proofErr w:type="gramStart"/>
      <w:r>
        <w:t>Základní</w:t>
      </w:r>
      <w:proofErr w:type="gramEnd"/>
      <w:r>
        <w:t xml:space="preserve"> způsobilost nesplňuje dodavatel, </w:t>
      </w:r>
      <w:proofErr w:type="gramStart"/>
      <w:r>
        <w:t>který</w:t>
      </w:r>
      <w:r w:rsidR="00BC6916">
        <w:t>:</w:t>
      </w:r>
      <w:proofErr w:type="gramEnd"/>
    </w:p>
    <w:p w14:paraId="549105ED" w14:textId="77777777" w:rsidR="00095142" w:rsidRDefault="00095142" w:rsidP="00B05AF6">
      <w:pPr>
        <w:pStyle w:val="Odstavecseseznamem"/>
        <w:numPr>
          <w:ilvl w:val="0"/>
          <w:numId w:val="6"/>
        </w:numPr>
        <w:spacing w:after="120"/>
        <w:ind w:left="425" w:hanging="425"/>
      </w:pPr>
      <w:r>
        <w:t>byl v zemi svého sídla v posledních 5 letech před zahájením zadávacího řízení pravomocně odsouzen pro trestný čin uvedený v příloze č. 3 k ZZVZ nebo obdobný trestný čin podle právního řádu země sídla dodavatele; k zahlazeným odsouzením se nepřihlíží,</w:t>
      </w:r>
    </w:p>
    <w:p w14:paraId="5A9D3514" w14:textId="77777777" w:rsidR="00095142" w:rsidRDefault="00095142" w:rsidP="00B05AF6">
      <w:pPr>
        <w:pStyle w:val="Odstavecseseznamem"/>
        <w:numPr>
          <w:ilvl w:val="0"/>
          <w:numId w:val="6"/>
        </w:numPr>
        <w:spacing w:after="120"/>
        <w:ind w:left="425" w:hanging="425"/>
      </w:pPr>
      <w:r>
        <w:t>má v České republice nebo v zemi svého sídla v evidenci daní zachycen splatný daňový nedoplatek,</w:t>
      </w:r>
    </w:p>
    <w:p w14:paraId="5C0A3441" w14:textId="77777777" w:rsidR="00095142" w:rsidRDefault="00095142" w:rsidP="00B05AF6">
      <w:pPr>
        <w:pStyle w:val="Odstavecseseznamem"/>
        <w:numPr>
          <w:ilvl w:val="0"/>
          <w:numId w:val="6"/>
        </w:numPr>
        <w:spacing w:after="120"/>
        <w:ind w:left="425" w:hanging="425"/>
      </w:pPr>
      <w:r>
        <w:t>má v České republice nebo v zemi svého sídla splatný nedoplatek na pojistném nebo na</w:t>
      </w:r>
      <w:r w:rsidR="00B72A4C">
        <w:t> </w:t>
      </w:r>
      <w:r>
        <w:t>penále na veřejné zdravotní pojištění,</w:t>
      </w:r>
    </w:p>
    <w:p w14:paraId="0E838259" w14:textId="77777777" w:rsidR="00095142" w:rsidRDefault="00095142" w:rsidP="00B05AF6">
      <w:pPr>
        <w:pStyle w:val="Odstavecseseznamem"/>
        <w:numPr>
          <w:ilvl w:val="0"/>
          <w:numId w:val="6"/>
        </w:numPr>
        <w:spacing w:after="120"/>
        <w:ind w:left="425" w:hanging="425"/>
      </w:pPr>
      <w:r>
        <w:t>má v České republice nebo v zemi svého sídla splatný nedoplatek na pojistném nebo na</w:t>
      </w:r>
      <w:r w:rsidR="00B72A4C">
        <w:t> </w:t>
      </w:r>
      <w:r>
        <w:t>penále na sociální zabezpečení a příspěvku na státní politiku zaměstnanosti,</w:t>
      </w:r>
    </w:p>
    <w:p w14:paraId="662C56EA" w14:textId="77777777" w:rsidR="00095142" w:rsidRDefault="00095142" w:rsidP="004060CD">
      <w:pPr>
        <w:pStyle w:val="Odstavecseseznamem"/>
        <w:numPr>
          <w:ilvl w:val="0"/>
          <w:numId w:val="6"/>
        </w:numPr>
        <w:spacing w:after="240"/>
        <w:ind w:left="426" w:hanging="426"/>
      </w:pPr>
      <w:r>
        <w:t>je v likvidaci; proti němuž bylo vydáno rozhodnutí o úpadku; vůči němuž byla nařízena nucená správa podle jiného právního předpisu nebo v obdobné situaci podle právního řádu země sídla dodavatele.</w:t>
      </w:r>
    </w:p>
    <w:p w14:paraId="4E0F2CE4" w14:textId="77777777" w:rsidR="00253ED9" w:rsidRDefault="00095142" w:rsidP="004060CD">
      <w:pPr>
        <w:spacing w:after="240"/>
      </w:pPr>
      <w:r>
        <w:t>Je-li dodavatelem právnická osoba, musí podmínku podle písm. a) splňovat t</w:t>
      </w:r>
      <w:r w:rsidR="00253ED9">
        <w:t xml:space="preserve">ato právnická osoba </w:t>
      </w:r>
      <w:r w:rsidR="00253ED9">
        <w:br/>
      </w:r>
      <w:r>
        <w:t xml:space="preserve">a zároveň každý člen statutárního orgánu. </w:t>
      </w:r>
    </w:p>
    <w:p w14:paraId="373A1785" w14:textId="77777777" w:rsidR="00095142" w:rsidRDefault="00095142" w:rsidP="004060CD">
      <w:pPr>
        <w:spacing w:after="240"/>
      </w:pPr>
      <w:r>
        <w:t xml:space="preserve">Je-li členem statutárního orgánu dodavatele právnická osoba, musí podmínku podle písm. a) splňovat </w:t>
      </w:r>
    </w:p>
    <w:p w14:paraId="4AA52A59" w14:textId="77777777" w:rsidR="00095142" w:rsidRDefault="00095142" w:rsidP="00B05AF6">
      <w:pPr>
        <w:pStyle w:val="Odstavecseseznamem"/>
        <w:numPr>
          <w:ilvl w:val="0"/>
          <w:numId w:val="7"/>
        </w:numPr>
        <w:spacing w:after="120"/>
        <w:ind w:left="568" w:hanging="284"/>
      </w:pPr>
      <w:r>
        <w:t>tato právnická osoba,</w:t>
      </w:r>
    </w:p>
    <w:p w14:paraId="3D567ACA" w14:textId="77777777" w:rsidR="00095142" w:rsidRDefault="00095142" w:rsidP="00B05AF6">
      <w:pPr>
        <w:pStyle w:val="Odstavecseseznamem"/>
        <w:numPr>
          <w:ilvl w:val="0"/>
          <w:numId w:val="7"/>
        </w:numPr>
        <w:spacing w:after="120"/>
        <w:ind w:left="568" w:hanging="284"/>
      </w:pPr>
      <w:r>
        <w:t>každý člen statutárního orgánu této právnické osoby a</w:t>
      </w:r>
    </w:p>
    <w:p w14:paraId="39B164C9" w14:textId="77777777" w:rsidR="00095142" w:rsidRDefault="00095142" w:rsidP="00B05AF6">
      <w:pPr>
        <w:pStyle w:val="Odstavecseseznamem"/>
        <w:numPr>
          <w:ilvl w:val="0"/>
          <w:numId w:val="7"/>
        </w:numPr>
        <w:spacing w:after="240"/>
        <w:ind w:left="568" w:hanging="284"/>
        <w:contextualSpacing w:val="0"/>
      </w:pPr>
      <w:r>
        <w:t>osoba zastupující tuto právnickou osobu v statutárním orgánu dodavatele.</w:t>
      </w:r>
    </w:p>
    <w:p w14:paraId="65743ED8" w14:textId="77777777" w:rsidR="00F62CCD" w:rsidRDefault="00095142" w:rsidP="009837AE">
      <w:pPr>
        <w:spacing w:after="240"/>
      </w:pPr>
      <w:r>
        <w:t>Účastní-li se zadávacího řízení pobočka závodu, postupuje se dle § 74 odst. 3 ZZVZ.</w:t>
      </w:r>
    </w:p>
    <w:p w14:paraId="379BDDC7" w14:textId="77777777" w:rsidR="00095142" w:rsidRPr="00050194" w:rsidRDefault="00095142" w:rsidP="00B05AF6">
      <w:pPr>
        <w:pStyle w:val="Nadpis4"/>
        <w:numPr>
          <w:ilvl w:val="2"/>
          <w:numId w:val="9"/>
        </w:numPr>
        <w:ind w:left="851" w:hanging="851"/>
      </w:pPr>
      <w:r w:rsidRPr="00050194">
        <w:t>Prokazování základní způsobilosti</w:t>
      </w:r>
    </w:p>
    <w:p w14:paraId="7197F80D" w14:textId="77777777" w:rsidR="00095142" w:rsidRDefault="00095142" w:rsidP="004060CD">
      <w:pPr>
        <w:spacing w:after="240"/>
      </w:pPr>
      <w:r>
        <w:t>Dodavatel prokazuje splnění podmínek základní způsobilosti ve vztahu k České republice předložením</w:t>
      </w:r>
    </w:p>
    <w:p w14:paraId="6E1405FA" w14:textId="1EFA6715" w:rsidR="00095142" w:rsidRDefault="00095142" w:rsidP="00B05AF6">
      <w:pPr>
        <w:pStyle w:val="Odstavecseseznamem"/>
        <w:numPr>
          <w:ilvl w:val="0"/>
          <w:numId w:val="8"/>
        </w:numPr>
        <w:spacing w:after="120"/>
        <w:ind w:left="425" w:hanging="425"/>
      </w:pPr>
      <w:r>
        <w:t xml:space="preserve">výpisu z evidence Rejstříku trestů ve vztahu k </w:t>
      </w:r>
      <w:proofErr w:type="gramStart"/>
      <w:r>
        <w:t xml:space="preserve">čl. </w:t>
      </w:r>
      <w:r w:rsidR="003A6AAA">
        <w:fldChar w:fldCharType="begin"/>
      </w:r>
      <w:r w:rsidR="003A6AAA">
        <w:instrText xml:space="preserve"> REF _Ref30601060 \r \h </w:instrText>
      </w:r>
      <w:r w:rsidR="003A6AAA">
        <w:fldChar w:fldCharType="separate"/>
      </w:r>
      <w:r w:rsidR="00FF073E">
        <w:t>4.1</w:t>
      </w:r>
      <w:r w:rsidR="003A6AAA">
        <w:fldChar w:fldCharType="end"/>
      </w:r>
      <w:r w:rsidR="003A6AAA">
        <w:t xml:space="preserve">. </w:t>
      </w:r>
      <w:r>
        <w:t>písm.</w:t>
      </w:r>
      <w:proofErr w:type="gramEnd"/>
      <w:r>
        <w:t xml:space="preserve"> a);</w:t>
      </w:r>
    </w:p>
    <w:p w14:paraId="11364062" w14:textId="5363D4D8" w:rsidR="00095142" w:rsidRDefault="00095142" w:rsidP="00B05AF6">
      <w:pPr>
        <w:pStyle w:val="Odstavecseseznamem"/>
        <w:numPr>
          <w:ilvl w:val="0"/>
          <w:numId w:val="8"/>
        </w:numPr>
        <w:spacing w:after="120"/>
        <w:ind w:left="425" w:hanging="425"/>
      </w:pPr>
      <w:r>
        <w:t xml:space="preserve">potvrzení příslušného finančního úřadu ve vztahu k </w:t>
      </w:r>
      <w:proofErr w:type="gramStart"/>
      <w:r>
        <w:t xml:space="preserve">čl. </w:t>
      </w:r>
      <w:r w:rsidR="003A6AAA">
        <w:fldChar w:fldCharType="begin"/>
      </w:r>
      <w:r w:rsidR="003A6AAA">
        <w:instrText xml:space="preserve"> REF _Ref30601060 \r \h </w:instrText>
      </w:r>
      <w:r w:rsidR="003A6AAA">
        <w:fldChar w:fldCharType="separate"/>
      </w:r>
      <w:r w:rsidR="00FF073E">
        <w:t>4.1</w:t>
      </w:r>
      <w:r w:rsidR="003A6AAA">
        <w:fldChar w:fldCharType="end"/>
      </w:r>
      <w:r w:rsidR="003A6AAA">
        <w:t xml:space="preserve">. </w:t>
      </w:r>
      <w:r>
        <w:t>písm.</w:t>
      </w:r>
      <w:proofErr w:type="gramEnd"/>
      <w:r>
        <w:t xml:space="preserve"> b);</w:t>
      </w:r>
    </w:p>
    <w:p w14:paraId="6950AD1E" w14:textId="087982DC" w:rsidR="00095142" w:rsidRDefault="00095142" w:rsidP="00B05AF6">
      <w:pPr>
        <w:pStyle w:val="Odstavecseseznamem"/>
        <w:numPr>
          <w:ilvl w:val="0"/>
          <w:numId w:val="8"/>
        </w:numPr>
        <w:spacing w:after="120"/>
        <w:ind w:left="425" w:hanging="425"/>
      </w:pPr>
      <w:r>
        <w:t xml:space="preserve">písemného čestného prohlášení ve vztahu ke spotřební dani ve vztahu k části </w:t>
      </w:r>
      <w:proofErr w:type="gramStart"/>
      <w:r>
        <w:t xml:space="preserve">čl. </w:t>
      </w:r>
      <w:r w:rsidR="008B4A0B">
        <w:fldChar w:fldCharType="begin"/>
      </w:r>
      <w:r w:rsidR="008B4A0B">
        <w:instrText xml:space="preserve"> REF _Ref30601060 \r \h </w:instrText>
      </w:r>
      <w:r w:rsidR="008B4A0B">
        <w:fldChar w:fldCharType="separate"/>
      </w:r>
      <w:r w:rsidR="00FF073E">
        <w:t>4.1</w:t>
      </w:r>
      <w:r w:rsidR="008B4A0B">
        <w:fldChar w:fldCharType="end"/>
      </w:r>
      <w:r w:rsidR="008B4A0B">
        <w:t xml:space="preserve">. </w:t>
      </w:r>
      <w:r>
        <w:t>písm.</w:t>
      </w:r>
      <w:proofErr w:type="gramEnd"/>
      <w:r>
        <w:t xml:space="preserve"> b);</w:t>
      </w:r>
    </w:p>
    <w:p w14:paraId="570E369B" w14:textId="1C930A70" w:rsidR="00095142" w:rsidRDefault="00095142" w:rsidP="00B05AF6">
      <w:pPr>
        <w:pStyle w:val="Odstavecseseznamem"/>
        <w:numPr>
          <w:ilvl w:val="0"/>
          <w:numId w:val="8"/>
        </w:numPr>
        <w:spacing w:after="120"/>
        <w:ind w:left="425" w:hanging="425"/>
      </w:pPr>
      <w:r>
        <w:t xml:space="preserve">písemného čestného prohlášení ve vztahu k </w:t>
      </w:r>
      <w:proofErr w:type="gramStart"/>
      <w:r>
        <w:t xml:space="preserve">čl. </w:t>
      </w:r>
      <w:r w:rsidR="008B4A0B">
        <w:fldChar w:fldCharType="begin"/>
      </w:r>
      <w:r w:rsidR="008B4A0B">
        <w:instrText xml:space="preserve"> REF _Ref30601060 \r \h </w:instrText>
      </w:r>
      <w:r w:rsidR="008B4A0B">
        <w:fldChar w:fldCharType="separate"/>
      </w:r>
      <w:r w:rsidR="00FF073E">
        <w:t>4.1</w:t>
      </w:r>
      <w:r w:rsidR="008B4A0B">
        <w:fldChar w:fldCharType="end"/>
      </w:r>
      <w:r w:rsidR="008B4A0B">
        <w:t xml:space="preserve">. </w:t>
      </w:r>
      <w:r>
        <w:t>písm.</w:t>
      </w:r>
      <w:proofErr w:type="gramEnd"/>
      <w:r>
        <w:t xml:space="preserve"> c);</w:t>
      </w:r>
    </w:p>
    <w:p w14:paraId="5751C8ED" w14:textId="4887889F" w:rsidR="00095142" w:rsidRDefault="00095142" w:rsidP="00B05AF6">
      <w:pPr>
        <w:pStyle w:val="Odstavecseseznamem"/>
        <w:numPr>
          <w:ilvl w:val="0"/>
          <w:numId w:val="8"/>
        </w:numPr>
        <w:spacing w:after="120"/>
        <w:ind w:left="425" w:hanging="425"/>
      </w:pPr>
      <w:r>
        <w:t xml:space="preserve">potvrzení příslušné okresní správy sociálního zabezpečení ve vztahu k </w:t>
      </w:r>
      <w:proofErr w:type="gramStart"/>
      <w:r>
        <w:t xml:space="preserve">čl. </w:t>
      </w:r>
      <w:r w:rsidR="008B4A0B">
        <w:fldChar w:fldCharType="begin"/>
      </w:r>
      <w:r w:rsidR="008B4A0B">
        <w:instrText xml:space="preserve"> REF _Ref30601060 \r \h </w:instrText>
      </w:r>
      <w:r w:rsidR="008B4A0B">
        <w:fldChar w:fldCharType="separate"/>
      </w:r>
      <w:r w:rsidR="00FF073E">
        <w:t>4.1</w:t>
      </w:r>
      <w:r w:rsidR="008B4A0B">
        <w:fldChar w:fldCharType="end"/>
      </w:r>
      <w:r w:rsidR="008B4A0B">
        <w:t xml:space="preserve">. </w:t>
      </w:r>
      <w:r>
        <w:t>písm.</w:t>
      </w:r>
      <w:proofErr w:type="gramEnd"/>
      <w:r>
        <w:t xml:space="preserve"> d);</w:t>
      </w:r>
    </w:p>
    <w:p w14:paraId="77960629" w14:textId="6152D97F" w:rsidR="00095142" w:rsidRDefault="00095142" w:rsidP="004060CD">
      <w:pPr>
        <w:pStyle w:val="Odstavecseseznamem"/>
        <w:numPr>
          <w:ilvl w:val="0"/>
          <w:numId w:val="8"/>
        </w:numPr>
        <w:spacing w:after="240"/>
        <w:ind w:left="425" w:hanging="425"/>
        <w:contextualSpacing w:val="0"/>
      </w:pPr>
      <w:r>
        <w:lastRenderedPageBreak/>
        <w:t>výpisu z obchodního rejstříku, nebo předložením písemného čestného prohlášení v případě, že</w:t>
      </w:r>
      <w:r w:rsidR="00355527">
        <w:t> </w:t>
      </w:r>
      <w:r>
        <w:t xml:space="preserve">není v obchodním rejstříku zapsán, ve vztahu k </w:t>
      </w:r>
      <w:proofErr w:type="gramStart"/>
      <w:r>
        <w:t xml:space="preserve">čl. </w:t>
      </w:r>
      <w:r w:rsidR="008B4A0B">
        <w:fldChar w:fldCharType="begin"/>
      </w:r>
      <w:r w:rsidR="008B4A0B">
        <w:instrText xml:space="preserve"> REF _Ref30601060 \r \h </w:instrText>
      </w:r>
      <w:r w:rsidR="008B4A0B">
        <w:fldChar w:fldCharType="separate"/>
      </w:r>
      <w:r w:rsidR="00FF073E">
        <w:t>4.1</w:t>
      </w:r>
      <w:r w:rsidR="008B4A0B">
        <w:fldChar w:fldCharType="end"/>
      </w:r>
      <w:r w:rsidR="008B4A0B">
        <w:t xml:space="preserve">. </w:t>
      </w:r>
      <w:r>
        <w:t>písm.</w:t>
      </w:r>
      <w:proofErr w:type="gramEnd"/>
      <w:r>
        <w:t xml:space="preserve"> e). </w:t>
      </w:r>
    </w:p>
    <w:p w14:paraId="51773978" w14:textId="77777777" w:rsidR="00095142" w:rsidRDefault="00095142" w:rsidP="004060CD">
      <w:pPr>
        <w:spacing w:after="240"/>
      </w:pPr>
      <w:r>
        <w:t>Čestné prohlášení dle písm. c) a písm. d), popř. písm. f) tohoto článku lze zpracovat v souladu se</w:t>
      </w:r>
      <w:r w:rsidR="00355527">
        <w:t> </w:t>
      </w:r>
      <w:r>
        <w:t xml:space="preserve">vzorem uvedeným v příloze </w:t>
      </w:r>
      <w:r w:rsidR="0034632C">
        <w:rPr>
          <w:rFonts w:cs="Arial"/>
        </w:rPr>
        <w:t>B</w:t>
      </w:r>
      <w:r>
        <w:t xml:space="preserve"> této zadávací dokumentace. </w:t>
      </w:r>
    </w:p>
    <w:p w14:paraId="65E4A40E" w14:textId="77777777" w:rsidR="00095142" w:rsidRPr="004423DE" w:rsidRDefault="00095142" w:rsidP="004060CD">
      <w:pPr>
        <w:spacing w:after="240"/>
        <w:rPr>
          <w:b/>
        </w:rPr>
      </w:pPr>
      <w:r w:rsidRPr="004423DE">
        <w:rPr>
          <w:b/>
        </w:rPr>
        <w:t xml:space="preserve">Zadavatel </w:t>
      </w:r>
      <w:r w:rsidR="00F23DF6" w:rsidRPr="004423DE">
        <w:rPr>
          <w:b/>
        </w:rPr>
        <w:t>dle § 86 odst. 2 vět</w:t>
      </w:r>
      <w:r w:rsidR="00B02447" w:rsidRPr="004423DE">
        <w:rPr>
          <w:b/>
        </w:rPr>
        <w:t>a</w:t>
      </w:r>
      <w:r w:rsidR="00F23DF6" w:rsidRPr="004423DE">
        <w:rPr>
          <w:b/>
        </w:rPr>
        <w:t xml:space="preserve"> první ZZVZ </w:t>
      </w:r>
      <w:r w:rsidRPr="004423DE">
        <w:rPr>
          <w:b/>
        </w:rPr>
        <w:t xml:space="preserve">nepřipouští </w:t>
      </w:r>
      <w:r w:rsidR="00F23DF6" w:rsidRPr="004423DE">
        <w:rPr>
          <w:b/>
        </w:rPr>
        <w:t xml:space="preserve">možnost nahradit </w:t>
      </w:r>
      <w:r w:rsidRPr="004423DE">
        <w:rPr>
          <w:b/>
        </w:rPr>
        <w:t>výše uveden</w:t>
      </w:r>
      <w:r w:rsidR="00F23DF6" w:rsidRPr="004423DE">
        <w:rPr>
          <w:b/>
        </w:rPr>
        <w:t>é</w:t>
      </w:r>
      <w:r w:rsidRPr="004423DE">
        <w:rPr>
          <w:b/>
        </w:rPr>
        <w:t xml:space="preserve"> doklad</w:t>
      </w:r>
      <w:r w:rsidR="00F23DF6" w:rsidRPr="004423DE">
        <w:rPr>
          <w:b/>
        </w:rPr>
        <w:t>y</w:t>
      </w:r>
      <w:r w:rsidRPr="004423DE">
        <w:rPr>
          <w:b/>
        </w:rPr>
        <w:t xml:space="preserve"> </w:t>
      </w:r>
      <w:r w:rsidR="004B2877" w:rsidRPr="004423DE">
        <w:rPr>
          <w:b/>
        </w:rPr>
        <w:t xml:space="preserve">k prokázání základní způsobilosti </w:t>
      </w:r>
      <w:r w:rsidRPr="004423DE">
        <w:rPr>
          <w:b/>
        </w:rPr>
        <w:t>čestným prohlášením</w:t>
      </w:r>
      <w:r w:rsidR="00F23DF6" w:rsidRPr="004423DE">
        <w:rPr>
          <w:b/>
        </w:rPr>
        <w:t>,</w:t>
      </w:r>
      <w:r w:rsidRPr="004423DE">
        <w:rPr>
          <w:b/>
        </w:rPr>
        <w:t xml:space="preserve"> s výjimkou čestného prohlášení zpracovaného v souladu se vzorem uvedeným v příloze </w:t>
      </w:r>
      <w:r w:rsidR="0034632C" w:rsidRPr="004423DE">
        <w:rPr>
          <w:rFonts w:cs="Arial"/>
          <w:b/>
        </w:rPr>
        <w:t>B</w:t>
      </w:r>
      <w:r w:rsidRPr="004423DE">
        <w:rPr>
          <w:b/>
        </w:rPr>
        <w:t xml:space="preserve"> této zadávací dokumentace. </w:t>
      </w:r>
    </w:p>
    <w:p w14:paraId="0F76A9C5" w14:textId="77777777" w:rsidR="00095142" w:rsidRDefault="00095142" w:rsidP="004060CD">
      <w:pPr>
        <w:spacing w:after="240"/>
      </w:pPr>
      <w:r>
        <w:t>Doklady prokazující základní způsobilost musí prokazovat splnění požadovaných kritérií způsobilosti nejpozději v době 3 měsíců přede dnem zahájení zadávacího řízení.</w:t>
      </w:r>
    </w:p>
    <w:p w14:paraId="565BA7A2" w14:textId="77777777" w:rsidR="00095142" w:rsidRDefault="00095142" w:rsidP="009837AE">
      <w:pPr>
        <w:pStyle w:val="Nadpis3"/>
        <w:spacing w:before="0" w:after="240"/>
      </w:pPr>
      <w:bookmarkStart w:id="2" w:name="_Ref30607228"/>
      <w:r>
        <w:t>Profesní způsobilost</w:t>
      </w:r>
      <w:bookmarkEnd w:id="2"/>
    </w:p>
    <w:p w14:paraId="153ACD1E" w14:textId="77777777" w:rsidR="00095142" w:rsidRDefault="00095142" w:rsidP="009837AE">
      <w:pPr>
        <w:spacing w:after="240"/>
      </w:pPr>
      <w:r>
        <w:t>Dodavatel prokazuje splnění podmínek profesní způsobilosti ve vztahu k České republice předložením výpisu z obchodního rejstříku nebo jiné obdobné evidence, pokud jiný právní předpis zápis do takové evidence vyžaduje.</w:t>
      </w:r>
    </w:p>
    <w:p w14:paraId="0BDBB485" w14:textId="77777777" w:rsidR="00095142" w:rsidRDefault="00095142" w:rsidP="009837AE">
      <w:pPr>
        <w:spacing w:after="240"/>
      </w:pPr>
      <w:r>
        <w:t>Doklad musí prokazovat splnění požadovaného kritéria způsobilosti nejpozději v době 3 měsíců přede dnem zahájení zadávacího řízení.</w:t>
      </w:r>
    </w:p>
    <w:p w14:paraId="06A903C6" w14:textId="77777777" w:rsidR="00095142" w:rsidRPr="00A24EBE" w:rsidRDefault="00095142" w:rsidP="009837AE">
      <w:pPr>
        <w:spacing w:after="240"/>
        <w:rPr>
          <w:b/>
        </w:rPr>
      </w:pPr>
      <w:r w:rsidRPr="00A24EBE">
        <w:rPr>
          <w:b/>
        </w:rPr>
        <w:t xml:space="preserve">Zadavatel dále </w:t>
      </w:r>
      <w:r w:rsidR="0065376E">
        <w:rPr>
          <w:b/>
        </w:rPr>
        <w:t xml:space="preserve">k prokázání profesní způsobilosti </w:t>
      </w:r>
      <w:r w:rsidRPr="00A24EBE">
        <w:rPr>
          <w:b/>
        </w:rPr>
        <w:t>požaduje</w:t>
      </w:r>
      <w:r w:rsidR="00803469" w:rsidRPr="00A24EBE">
        <w:rPr>
          <w:b/>
        </w:rPr>
        <w:t>:</w:t>
      </w:r>
      <w:r w:rsidRPr="00A24EBE">
        <w:rPr>
          <w:b/>
        </w:rPr>
        <w:t xml:space="preserve"> </w:t>
      </w:r>
    </w:p>
    <w:p w14:paraId="1D0271EA" w14:textId="77777777" w:rsidR="00095142" w:rsidRPr="001C7135" w:rsidRDefault="00095142" w:rsidP="00D2298C">
      <w:pPr>
        <w:pStyle w:val="Odstavecseseznamem"/>
        <w:numPr>
          <w:ilvl w:val="0"/>
          <w:numId w:val="11"/>
        </w:numPr>
        <w:spacing w:after="60"/>
        <w:ind w:left="425" w:hanging="425"/>
        <w:contextualSpacing w:val="0"/>
        <w:rPr>
          <w:b/>
          <w:bCs/>
        </w:rPr>
      </w:pPr>
      <w:r w:rsidRPr="000A6E85">
        <w:rPr>
          <w:b/>
        </w:rPr>
        <w:t xml:space="preserve">dle § 77 odst. 2 písm. a) ZZVZ </w:t>
      </w:r>
      <w:r w:rsidR="00FE2F64" w:rsidRPr="000A6E85">
        <w:rPr>
          <w:b/>
        </w:rPr>
        <w:t>doklad</w:t>
      </w:r>
      <w:r w:rsidRPr="000A6E85">
        <w:rPr>
          <w:b/>
        </w:rPr>
        <w:t xml:space="preserve"> o</w:t>
      </w:r>
      <w:r w:rsidR="00803469" w:rsidRPr="000A6E85">
        <w:rPr>
          <w:b/>
        </w:rPr>
        <w:t> </w:t>
      </w:r>
      <w:r w:rsidRPr="000A6E85">
        <w:rPr>
          <w:b/>
        </w:rPr>
        <w:t>oprávnění k podnikání</w:t>
      </w:r>
      <w:r>
        <w:t xml:space="preserve"> podle zvláštních právních předpisů v rozsahu odpovídajícím předmětu veřejné zakázky, tj. </w:t>
      </w:r>
      <w:r w:rsidR="00F308CA">
        <w:t xml:space="preserve">vázaná živnost </w:t>
      </w:r>
      <w:r w:rsidR="00AB584F" w:rsidRPr="001C7135">
        <w:rPr>
          <w:b/>
          <w:bCs/>
        </w:rPr>
        <w:t>Technicko-organizační činnost v oblasti požární ochrany</w:t>
      </w:r>
      <w:r w:rsidRPr="001C7135">
        <w:t>;</w:t>
      </w:r>
    </w:p>
    <w:p w14:paraId="01D8CD37" w14:textId="34E745AC" w:rsidR="00095142" w:rsidRDefault="00095142" w:rsidP="00AB584F">
      <w:pPr>
        <w:pStyle w:val="Odstavecseseznamem"/>
        <w:numPr>
          <w:ilvl w:val="0"/>
          <w:numId w:val="11"/>
        </w:numPr>
        <w:spacing w:after="240"/>
        <w:ind w:left="426" w:hanging="426"/>
        <w:contextualSpacing w:val="0"/>
      </w:pPr>
      <w:r w:rsidRPr="000A6E85">
        <w:rPr>
          <w:b/>
        </w:rPr>
        <w:t>dle § 77 odst. 2 písm. c) ZZVZ osvědčení o odborné způsobilosti</w:t>
      </w:r>
      <w:r>
        <w:t xml:space="preserve"> </w:t>
      </w:r>
      <w:r w:rsidRPr="001C7135">
        <w:rPr>
          <w:b/>
        </w:rPr>
        <w:t>v</w:t>
      </w:r>
      <w:r w:rsidR="005822AF" w:rsidRPr="001C7135">
        <w:rPr>
          <w:b/>
        </w:rPr>
        <w:t> oblasti požární ochrany</w:t>
      </w:r>
      <w:r w:rsidR="00803469" w:rsidRPr="005822AF">
        <w:t xml:space="preserve"> dle </w:t>
      </w:r>
      <w:r w:rsidR="00AB584F" w:rsidRPr="00AB584F">
        <w:t>§ 11 zákona č. 133/1985 Sb., o požární ochraně, ve znění</w:t>
      </w:r>
      <w:r w:rsidR="00AB584F">
        <w:t xml:space="preserve"> pozdějších předpisů.</w:t>
      </w:r>
    </w:p>
    <w:p w14:paraId="75457B16" w14:textId="77777777" w:rsidR="00095142" w:rsidRPr="0064463F" w:rsidRDefault="00095142" w:rsidP="009837AE">
      <w:pPr>
        <w:spacing w:after="240"/>
        <w:rPr>
          <w:b/>
        </w:rPr>
      </w:pPr>
      <w:r w:rsidRPr="0064463F">
        <w:rPr>
          <w:b/>
        </w:rPr>
        <w:t xml:space="preserve">Zadavatel dle § 86 odst. 2 věta první </w:t>
      </w:r>
      <w:r w:rsidR="00803469" w:rsidRPr="0064463F">
        <w:rPr>
          <w:b/>
        </w:rPr>
        <w:t xml:space="preserve">ZZVZ </w:t>
      </w:r>
      <w:r w:rsidRPr="0064463F">
        <w:rPr>
          <w:b/>
        </w:rPr>
        <w:t xml:space="preserve">nepřipouští </w:t>
      </w:r>
      <w:r w:rsidR="004B2877" w:rsidRPr="0064463F">
        <w:rPr>
          <w:b/>
        </w:rPr>
        <w:t>možnost nahradit</w:t>
      </w:r>
      <w:r w:rsidRPr="0064463F">
        <w:rPr>
          <w:b/>
        </w:rPr>
        <w:t xml:space="preserve"> výše uveden</w:t>
      </w:r>
      <w:r w:rsidR="004B2877" w:rsidRPr="0064463F">
        <w:rPr>
          <w:b/>
        </w:rPr>
        <w:t>é doklady k prokázání profesní způsobilosti</w:t>
      </w:r>
      <w:r w:rsidRPr="0064463F">
        <w:rPr>
          <w:b/>
        </w:rPr>
        <w:t xml:space="preserve"> čestným prohlášením. </w:t>
      </w:r>
    </w:p>
    <w:p w14:paraId="058FFF79" w14:textId="77777777" w:rsidR="00095142" w:rsidRDefault="00095142" w:rsidP="009837AE">
      <w:pPr>
        <w:pStyle w:val="Nadpis3"/>
        <w:spacing w:before="0" w:after="240"/>
      </w:pPr>
      <w:bookmarkStart w:id="3" w:name="_Ref30607243"/>
      <w:r>
        <w:t>Kritéria technické kvalifikace</w:t>
      </w:r>
      <w:bookmarkEnd w:id="3"/>
      <w:r>
        <w:t xml:space="preserve"> </w:t>
      </w:r>
    </w:p>
    <w:p w14:paraId="00486E8C" w14:textId="77777777" w:rsidR="00095142" w:rsidRDefault="00095142" w:rsidP="009837AE">
      <w:pPr>
        <w:spacing w:after="240"/>
      </w:pPr>
      <w:r>
        <w:t xml:space="preserve">K prokázání kritérií technické kvalifikace zadavatel požaduje, aby dodavatel v nabídce předložil </w:t>
      </w:r>
    </w:p>
    <w:p w14:paraId="75C59D10" w14:textId="77777777" w:rsidR="00095142" w:rsidRDefault="00095142" w:rsidP="00B05AF6">
      <w:pPr>
        <w:pStyle w:val="Odstavecseseznamem"/>
        <w:numPr>
          <w:ilvl w:val="0"/>
          <w:numId w:val="12"/>
        </w:numPr>
        <w:spacing w:after="120"/>
        <w:ind w:left="425" w:hanging="425"/>
      </w:pPr>
      <w:r>
        <w:t xml:space="preserve">seznam významných </w:t>
      </w:r>
      <w:r w:rsidR="00031F2F">
        <w:t>služeb</w:t>
      </w:r>
      <w:r>
        <w:t xml:space="preserve"> dle § 79 odst. 2 písm. b) ZZVZ; </w:t>
      </w:r>
    </w:p>
    <w:p w14:paraId="39277576" w14:textId="77777777" w:rsidR="00095142" w:rsidRDefault="00095142" w:rsidP="00FB0DA1">
      <w:pPr>
        <w:pStyle w:val="Odstavecseseznamem"/>
        <w:numPr>
          <w:ilvl w:val="0"/>
          <w:numId w:val="12"/>
        </w:numPr>
        <w:spacing w:after="240"/>
        <w:ind w:left="425" w:hanging="425"/>
        <w:contextualSpacing w:val="0"/>
      </w:pPr>
      <w:r>
        <w:t>seznam techniků a osvědčení o vzdělání a odborné kvalifikaci</w:t>
      </w:r>
      <w:r w:rsidR="00D83E3C">
        <w:t xml:space="preserve"> techniků uvedených v seznamu techniků</w:t>
      </w:r>
      <w:r>
        <w:t xml:space="preserve"> dle § 79 odst. 2 písm. c) a d) ZZVZ; </w:t>
      </w:r>
    </w:p>
    <w:p w14:paraId="39D20177" w14:textId="77777777" w:rsidR="00095142" w:rsidRDefault="00095142" w:rsidP="00B05AF6">
      <w:pPr>
        <w:pStyle w:val="Nadpis4"/>
        <w:numPr>
          <w:ilvl w:val="2"/>
          <w:numId w:val="10"/>
        </w:numPr>
        <w:ind w:left="851" w:hanging="851"/>
      </w:pPr>
      <w:r>
        <w:t xml:space="preserve">Seznam významných </w:t>
      </w:r>
      <w:r w:rsidR="000348F1">
        <w:t>služeb</w:t>
      </w:r>
    </w:p>
    <w:p w14:paraId="488F04A7" w14:textId="77777777" w:rsidR="00DD295A" w:rsidRDefault="00DD295A" w:rsidP="00BA1CFF">
      <w:pPr>
        <w:spacing w:after="240"/>
      </w:pPr>
      <w:r>
        <w:t xml:space="preserve">Dodavatel splňuje </w:t>
      </w:r>
      <w:r w:rsidR="00B92E3A">
        <w:t xml:space="preserve">toto </w:t>
      </w:r>
      <w:r>
        <w:t xml:space="preserve">kritérium technické kvalifikace, pokud </w:t>
      </w:r>
      <w:r w:rsidRPr="009C7F3D">
        <w:rPr>
          <w:b/>
        </w:rPr>
        <w:t xml:space="preserve">v posledních </w:t>
      </w:r>
      <w:r w:rsidR="00D611E9">
        <w:rPr>
          <w:b/>
        </w:rPr>
        <w:t>3</w:t>
      </w:r>
      <w:r w:rsidRPr="009C7F3D">
        <w:rPr>
          <w:b/>
        </w:rPr>
        <w:t xml:space="preserve"> letech před</w:t>
      </w:r>
      <w:r w:rsidR="00D611E9">
        <w:rPr>
          <w:b/>
        </w:rPr>
        <w:t> </w:t>
      </w:r>
      <w:r w:rsidRPr="009C7F3D">
        <w:rPr>
          <w:b/>
        </w:rPr>
        <w:t xml:space="preserve">zahájením zadávacího řízení realizoval významné </w:t>
      </w:r>
      <w:r w:rsidR="000348F1">
        <w:rPr>
          <w:b/>
        </w:rPr>
        <w:t>služby</w:t>
      </w:r>
      <w:r w:rsidR="000348F1">
        <w:t xml:space="preserve"> </w:t>
      </w:r>
      <w:r>
        <w:t xml:space="preserve">(dále také jen „zakázky“), a to </w:t>
      </w:r>
      <w:r w:rsidRPr="009C7F3D">
        <w:rPr>
          <w:b/>
        </w:rPr>
        <w:t>v</w:t>
      </w:r>
      <w:r w:rsidR="00FB0DA1">
        <w:rPr>
          <w:b/>
        </w:rPr>
        <w:t> </w:t>
      </w:r>
      <w:r w:rsidRPr="009C7F3D">
        <w:rPr>
          <w:b/>
        </w:rPr>
        <w:t xml:space="preserve">rozsahu alespoň 2 významných </w:t>
      </w:r>
      <w:r w:rsidR="000348F1">
        <w:rPr>
          <w:b/>
        </w:rPr>
        <w:t>služeb</w:t>
      </w:r>
      <w:r w:rsidR="000348F1">
        <w:t xml:space="preserve"> </w:t>
      </w:r>
      <w:r>
        <w:t xml:space="preserve">(zakázek), </w:t>
      </w:r>
      <w:r w:rsidR="00966CDB">
        <w:rPr>
          <w:b/>
        </w:rPr>
        <w:t>jejichž předmětem byl</w:t>
      </w:r>
      <w:r w:rsidRPr="009C7F3D">
        <w:rPr>
          <w:b/>
        </w:rPr>
        <w:t>o</w:t>
      </w:r>
      <w:r>
        <w:t xml:space="preserve"> </w:t>
      </w:r>
      <w:r w:rsidR="00C45951" w:rsidRPr="00C45951">
        <w:rPr>
          <w:b/>
        </w:rPr>
        <w:t xml:space="preserve">poskytování </w:t>
      </w:r>
      <w:proofErr w:type="spellStart"/>
      <w:r w:rsidR="00C45951" w:rsidRPr="00C45951">
        <w:rPr>
          <w:b/>
        </w:rPr>
        <w:t>technicko-organizační</w:t>
      </w:r>
      <w:proofErr w:type="spellEnd"/>
      <w:r w:rsidR="00C45951" w:rsidRPr="00C45951">
        <w:rPr>
          <w:b/>
        </w:rPr>
        <w:t xml:space="preserve"> činnosti v oblasti požární ochrany</w:t>
      </w:r>
      <w:r w:rsidR="00B5326B">
        <w:rPr>
          <w:b/>
        </w:rPr>
        <w:t xml:space="preserve"> pro minimálně 3 objekty</w:t>
      </w:r>
      <w:r w:rsidR="00F46A89">
        <w:rPr>
          <w:b/>
        </w:rPr>
        <w:t xml:space="preserve"> současně</w:t>
      </w:r>
      <w:r w:rsidR="00F308CA">
        <w:rPr>
          <w:b/>
        </w:rPr>
        <w:t xml:space="preserve"> pro jednoho </w:t>
      </w:r>
      <w:r w:rsidR="00A03561">
        <w:rPr>
          <w:b/>
        </w:rPr>
        <w:t>objedna</w:t>
      </w:r>
      <w:r w:rsidR="00F308CA">
        <w:rPr>
          <w:b/>
        </w:rPr>
        <w:t>tele</w:t>
      </w:r>
      <w:r w:rsidR="00B5326B">
        <w:rPr>
          <w:b/>
        </w:rPr>
        <w:t xml:space="preserve">, přičemž alespoň </w:t>
      </w:r>
      <w:r w:rsidR="006B3B44">
        <w:rPr>
          <w:b/>
        </w:rPr>
        <w:t>jeden z těchto objektů byl klasifikován jako objekt se</w:t>
      </w:r>
      <w:r w:rsidR="00F46A89">
        <w:rPr>
          <w:b/>
        </w:rPr>
        <w:t xml:space="preserve"> </w:t>
      </w:r>
      <w:r w:rsidR="00B5326B">
        <w:rPr>
          <w:b/>
        </w:rPr>
        <w:t>zvýšen</w:t>
      </w:r>
      <w:r w:rsidR="006B3B44">
        <w:rPr>
          <w:b/>
        </w:rPr>
        <w:t>ým</w:t>
      </w:r>
      <w:r w:rsidR="00B5326B">
        <w:rPr>
          <w:b/>
        </w:rPr>
        <w:t xml:space="preserve"> požární</w:t>
      </w:r>
      <w:r w:rsidR="006B3B44">
        <w:rPr>
          <w:b/>
        </w:rPr>
        <w:t>m</w:t>
      </w:r>
      <w:r w:rsidR="00B5326B">
        <w:rPr>
          <w:b/>
        </w:rPr>
        <w:t xml:space="preserve"> nebezpečí</w:t>
      </w:r>
      <w:r w:rsidR="006B3B44">
        <w:rPr>
          <w:b/>
        </w:rPr>
        <w:t>m</w:t>
      </w:r>
      <w:r w:rsidR="00C45951">
        <w:t>.</w:t>
      </w:r>
    </w:p>
    <w:p w14:paraId="31B24D04" w14:textId="77777777" w:rsidR="00DD295A" w:rsidRDefault="00DD295A" w:rsidP="00BA1CFF">
      <w:pPr>
        <w:spacing w:after="240"/>
      </w:pPr>
      <w:r>
        <w:t xml:space="preserve">Seznam významných </w:t>
      </w:r>
      <w:r w:rsidR="00181A71">
        <w:t xml:space="preserve">služeb </w:t>
      </w:r>
      <w:r>
        <w:t xml:space="preserve">dodavatel předloží dle vzoru, který je uveden v příloze </w:t>
      </w:r>
      <w:r w:rsidR="004365D6">
        <w:rPr>
          <w:rFonts w:cs="Arial"/>
        </w:rPr>
        <w:t>C</w:t>
      </w:r>
      <w:r w:rsidR="004365D6">
        <w:t xml:space="preserve"> </w:t>
      </w:r>
      <w:r>
        <w:t xml:space="preserve">této zadávací dokumentace. Ze seznamu významných </w:t>
      </w:r>
      <w:r w:rsidR="00181A71">
        <w:t xml:space="preserve">služeb </w:t>
      </w:r>
      <w:r>
        <w:t xml:space="preserve">musí vyplývat splnění výše uvedených podmínek zadavatele. </w:t>
      </w:r>
    </w:p>
    <w:p w14:paraId="20415DD5" w14:textId="77777777" w:rsidR="00095142" w:rsidRDefault="00095142" w:rsidP="00BA1CFF">
      <w:pPr>
        <w:spacing w:after="240"/>
      </w:pPr>
      <w:r>
        <w:t xml:space="preserve">V seznamu realizovaných významných </w:t>
      </w:r>
      <w:r w:rsidR="00181A71">
        <w:t xml:space="preserve">služeb </w:t>
      </w:r>
      <w:r>
        <w:t>dodavatel ke každé realizované zakázce</w:t>
      </w:r>
      <w:r w:rsidR="00F44BC8" w:rsidRPr="00F44BC8">
        <w:t xml:space="preserve"> </w:t>
      </w:r>
      <w:r w:rsidR="00F44BC8">
        <w:t>uvede</w:t>
      </w:r>
      <w:r>
        <w:t xml:space="preserve">: </w:t>
      </w:r>
    </w:p>
    <w:p w14:paraId="06B983E2" w14:textId="77777777" w:rsidR="00095142" w:rsidRDefault="000F7E95" w:rsidP="00B05AF6">
      <w:pPr>
        <w:pStyle w:val="Odstavecseseznamem"/>
        <w:numPr>
          <w:ilvl w:val="0"/>
          <w:numId w:val="13"/>
        </w:numPr>
        <w:spacing w:after="120"/>
        <w:ind w:left="425" w:hanging="425"/>
      </w:pPr>
      <w:r>
        <w:t>s</w:t>
      </w:r>
      <w:r w:rsidR="00095142">
        <w:t>ubjekt, kterému by</w:t>
      </w:r>
      <w:r w:rsidR="006C46DD">
        <w:t>ly významné zakázky poskytovány;</w:t>
      </w:r>
      <w:r w:rsidR="00095142">
        <w:t xml:space="preserve"> </w:t>
      </w:r>
    </w:p>
    <w:p w14:paraId="54ADE843" w14:textId="1C34A2CA" w:rsidR="00BA1CFF" w:rsidRDefault="006C46DD" w:rsidP="00B05AF6">
      <w:pPr>
        <w:pStyle w:val="Odstavecseseznamem"/>
        <w:numPr>
          <w:ilvl w:val="0"/>
          <w:numId w:val="13"/>
        </w:numPr>
        <w:spacing w:after="120"/>
        <w:ind w:left="425" w:hanging="425"/>
      </w:pPr>
      <w:r>
        <w:lastRenderedPageBreak/>
        <w:t>p</w:t>
      </w:r>
      <w:r w:rsidR="00095142">
        <w:t>opis (název a věc</w:t>
      </w:r>
      <w:r>
        <w:t>ný obsah) realizovaných zakázek</w:t>
      </w:r>
      <w:r w:rsidR="00BA1CFF">
        <w:t>;</w:t>
      </w:r>
    </w:p>
    <w:p w14:paraId="16051DDE" w14:textId="329617FE" w:rsidR="00095142" w:rsidRDefault="00BA1CFF" w:rsidP="00B05AF6">
      <w:pPr>
        <w:pStyle w:val="Odstavecseseznamem"/>
        <w:numPr>
          <w:ilvl w:val="0"/>
          <w:numId w:val="13"/>
        </w:numPr>
        <w:spacing w:after="120"/>
        <w:ind w:left="425" w:hanging="425"/>
      </w:pPr>
      <w:r>
        <w:t>charakteristika objektů z hlediska požárního nebezpečí</w:t>
      </w:r>
      <w:r w:rsidR="006C46DD">
        <w:t>;</w:t>
      </w:r>
      <w:r w:rsidR="00095142">
        <w:t xml:space="preserve"> </w:t>
      </w:r>
    </w:p>
    <w:p w14:paraId="5D5779EE" w14:textId="77777777" w:rsidR="00095142" w:rsidRDefault="006C46DD" w:rsidP="00B05AF6">
      <w:pPr>
        <w:pStyle w:val="Odstavecseseznamem"/>
        <w:numPr>
          <w:ilvl w:val="0"/>
          <w:numId w:val="13"/>
        </w:numPr>
        <w:spacing w:after="240"/>
        <w:ind w:left="425" w:hanging="425"/>
        <w:contextualSpacing w:val="0"/>
      </w:pPr>
      <w:r>
        <w:t xml:space="preserve">časové období, kdy byly </w:t>
      </w:r>
      <w:r w:rsidR="00095142">
        <w:t>realizovan</w:t>
      </w:r>
      <w:r>
        <w:t>é zakáz</w:t>
      </w:r>
      <w:r w:rsidR="00095142">
        <w:t>k</w:t>
      </w:r>
      <w:r>
        <w:t>y poskytovány</w:t>
      </w:r>
      <w:r w:rsidR="00095142">
        <w:t>.</w:t>
      </w:r>
    </w:p>
    <w:p w14:paraId="7FED86B5" w14:textId="77777777" w:rsidR="00095142" w:rsidRDefault="00095142" w:rsidP="009837AE">
      <w:pPr>
        <w:spacing w:after="240"/>
      </w:pPr>
      <w:r>
        <w:t xml:space="preserve">V případě, že dodavatel realizoval významnou </w:t>
      </w:r>
      <w:r w:rsidR="00181A71">
        <w:t xml:space="preserve">službu </w:t>
      </w:r>
      <w:r>
        <w:t xml:space="preserve">společně s jiným dodavatelem, případně byl poddodavatelem v rámci předkládané významné </w:t>
      </w:r>
      <w:r w:rsidR="00181A71">
        <w:t>služby</w:t>
      </w:r>
      <w:r>
        <w:t>, uvede</w:t>
      </w:r>
      <w:r w:rsidR="00CC50B2">
        <w:t xml:space="preserve"> dodavatel podávající nabídku</w:t>
      </w:r>
      <w:r>
        <w:t xml:space="preserve"> také: </w:t>
      </w:r>
    </w:p>
    <w:p w14:paraId="5655D97E" w14:textId="77777777" w:rsidR="00095142" w:rsidRDefault="00251E12" w:rsidP="00B05AF6">
      <w:pPr>
        <w:pStyle w:val="Odstavecseseznamem"/>
        <w:numPr>
          <w:ilvl w:val="0"/>
          <w:numId w:val="13"/>
        </w:numPr>
        <w:spacing w:after="120"/>
        <w:ind w:left="425" w:hanging="425"/>
      </w:pPr>
      <w:r>
        <w:t>v</w:t>
      </w:r>
      <w:r w:rsidR="00095142">
        <w:t xml:space="preserve">ěcný rozsah jím provedeného plnění v rámci realizované významné </w:t>
      </w:r>
      <w:r w:rsidR="00181A71">
        <w:t xml:space="preserve">služby </w:t>
      </w:r>
      <w:r w:rsidR="00CC50B2">
        <w:t>(do</w:t>
      </w:r>
      <w:r w:rsidR="00EE6B03">
        <w:t> </w:t>
      </w:r>
      <w:r w:rsidR="00CC50B2">
        <w:t>popisu zakázky);</w:t>
      </w:r>
      <w:r w:rsidR="00095142">
        <w:t xml:space="preserve"> </w:t>
      </w:r>
    </w:p>
    <w:p w14:paraId="3685ADD6" w14:textId="77777777" w:rsidR="00095142" w:rsidRDefault="00251E12" w:rsidP="00B05AF6">
      <w:pPr>
        <w:pStyle w:val="Odstavecseseznamem"/>
        <w:numPr>
          <w:ilvl w:val="0"/>
          <w:numId w:val="13"/>
        </w:numPr>
        <w:spacing w:after="240"/>
        <w:ind w:left="425" w:hanging="425"/>
        <w:contextualSpacing w:val="0"/>
      </w:pPr>
      <w:r>
        <w:t>jeho p</w:t>
      </w:r>
      <w:r w:rsidR="00095142">
        <w:t>odíl na objem</w:t>
      </w:r>
      <w:r w:rsidR="00630D64">
        <w:t xml:space="preserve">u realizované významné </w:t>
      </w:r>
      <w:r w:rsidR="00181A71">
        <w:t>služby</w:t>
      </w:r>
      <w:r w:rsidR="00630D64">
        <w:t>.</w:t>
      </w:r>
    </w:p>
    <w:p w14:paraId="416AB645" w14:textId="5B8BFDAA" w:rsidR="00095142" w:rsidRPr="0064463F" w:rsidRDefault="00095142" w:rsidP="009837AE">
      <w:pPr>
        <w:spacing w:after="240"/>
        <w:rPr>
          <w:b/>
        </w:rPr>
      </w:pPr>
      <w:r w:rsidRPr="0064463F">
        <w:rPr>
          <w:b/>
        </w:rPr>
        <w:t xml:space="preserve">Zadavatel dle § 86 odst. 2 věta první ZZVZ nepřipouští nahrazení seznamu významných </w:t>
      </w:r>
      <w:r w:rsidR="00181A71">
        <w:rPr>
          <w:b/>
        </w:rPr>
        <w:t>služeb</w:t>
      </w:r>
      <w:r w:rsidR="00181A71" w:rsidRPr="0064463F">
        <w:rPr>
          <w:b/>
        </w:rPr>
        <w:t xml:space="preserve"> </w:t>
      </w:r>
      <w:r w:rsidRPr="0064463F">
        <w:rPr>
          <w:b/>
        </w:rPr>
        <w:t xml:space="preserve">prostým čestným prohlášením, tj. prohlášením bez uvedení popisu významných </w:t>
      </w:r>
      <w:r w:rsidR="00181A71">
        <w:rPr>
          <w:b/>
        </w:rPr>
        <w:t>služeb</w:t>
      </w:r>
      <w:r w:rsidR="00181A71" w:rsidRPr="0064463F">
        <w:rPr>
          <w:b/>
        </w:rPr>
        <w:t xml:space="preserve"> </w:t>
      </w:r>
      <w:r w:rsidR="00BA1CFF">
        <w:rPr>
          <w:b/>
        </w:rPr>
        <w:t xml:space="preserve">včetně charakteristiky  z hlediska požárního nebezpečí </w:t>
      </w:r>
      <w:r w:rsidRPr="0064463F">
        <w:rPr>
          <w:b/>
        </w:rPr>
        <w:t>a</w:t>
      </w:r>
      <w:r w:rsidR="001C7135">
        <w:rPr>
          <w:b/>
        </w:rPr>
        <w:t> </w:t>
      </w:r>
      <w:r w:rsidRPr="0064463F">
        <w:rPr>
          <w:b/>
        </w:rPr>
        <w:t>doby jejich poskytnutí a</w:t>
      </w:r>
      <w:r w:rsidR="00466226">
        <w:rPr>
          <w:b/>
        </w:rPr>
        <w:t> </w:t>
      </w:r>
      <w:r w:rsidRPr="0064463F">
        <w:rPr>
          <w:b/>
        </w:rPr>
        <w:t xml:space="preserve">identifikace objednatele včetně jeho kontaktních údajů (pro ověření uváděných údajů zadavatelem). </w:t>
      </w:r>
    </w:p>
    <w:p w14:paraId="35DF5281" w14:textId="77777777" w:rsidR="00095142" w:rsidRDefault="00095142" w:rsidP="00B05AF6">
      <w:pPr>
        <w:pStyle w:val="Nadpis4"/>
        <w:numPr>
          <w:ilvl w:val="2"/>
          <w:numId w:val="10"/>
        </w:numPr>
        <w:ind w:left="851" w:hanging="851"/>
      </w:pPr>
      <w:r>
        <w:t>Seznam techniků nebo technických útvarů a osvědčení o vzdělání a odborné kvalifikaci</w:t>
      </w:r>
    </w:p>
    <w:p w14:paraId="536CE5BF" w14:textId="77777777" w:rsidR="00095142" w:rsidRDefault="00095142" w:rsidP="009837AE">
      <w:pPr>
        <w:spacing w:after="240"/>
      </w:pPr>
      <w:r>
        <w:t xml:space="preserve">Zadavatel požaduje </w:t>
      </w:r>
      <w:r w:rsidR="006C240C">
        <w:t xml:space="preserve">k prokázání splnění této části technické kvalifikace po dodavateli </w:t>
      </w:r>
      <w:r>
        <w:t>předlož</w:t>
      </w:r>
      <w:r w:rsidR="006C240C">
        <w:t>it</w:t>
      </w:r>
      <w:r>
        <w:t xml:space="preserve"> </w:t>
      </w:r>
      <w:r w:rsidRPr="006C240C">
        <w:rPr>
          <w:b/>
        </w:rPr>
        <w:t>seznam techniků či technických útvarů, jež se budou podílet na</w:t>
      </w:r>
      <w:r w:rsidR="001B20E5" w:rsidRPr="006C240C">
        <w:rPr>
          <w:b/>
        </w:rPr>
        <w:t> </w:t>
      </w:r>
      <w:r w:rsidRPr="006C240C">
        <w:rPr>
          <w:b/>
        </w:rPr>
        <w:t xml:space="preserve">plnění </w:t>
      </w:r>
      <w:r w:rsidR="00897E94" w:rsidRPr="006C240C">
        <w:rPr>
          <w:b/>
        </w:rPr>
        <w:t xml:space="preserve">předmětu </w:t>
      </w:r>
      <w:r w:rsidRPr="006C240C">
        <w:rPr>
          <w:b/>
        </w:rPr>
        <w:t>veřejné zakázky</w:t>
      </w:r>
      <w:r>
        <w:t xml:space="preserve">, </w:t>
      </w:r>
      <w:r w:rsidRPr="00D57F03">
        <w:t>bez ohledu na to, zda jde o zaměstnance dodavatele nebo osoby v jiném vztahu k</w:t>
      </w:r>
      <w:r w:rsidR="00DC32D0" w:rsidRPr="00D57F03">
        <w:t> </w:t>
      </w:r>
      <w:r w:rsidRPr="00D57F03">
        <w:t>dodavateli.</w:t>
      </w:r>
      <w:r>
        <w:t xml:space="preserve"> </w:t>
      </w:r>
    </w:p>
    <w:p w14:paraId="13B6A3C9" w14:textId="77777777" w:rsidR="00095142" w:rsidRDefault="00095142" w:rsidP="009837AE">
      <w:pPr>
        <w:spacing w:after="240"/>
      </w:pPr>
      <w:r>
        <w:t xml:space="preserve">Dodavatel prokáže splnění </w:t>
      </w:r>
      <w:r w:rsidR="00DC32D0">
        <w:t xml:space="preserve">tohoto </w:t>
      </w:r>
      <w:r>
        <w:t xml:space="preserve">kritéria technické kvalifikace, pokud prokáže, že má k dispozici </w:t>
      </w:r>
      <w:r w:rsidR="004E0BA9">
        <w:t>pro</w:t>
      </w:r>
      <w:r>
        <w:t xml:space="preserve"> plnění veřejné zakázky minimálně </w:t>
      </w:r>
      <w:r w:rsidR="006C240C">
        <w:t xml:space="preserve">1 osobu pro obsazení </w:t>
      </w:r>
      <w:r>
        <w:t>následující pracovní pozice (dále též „realizační tým“):</w:t>
      </w:r>
    </w:p>
    <w:p w14:paraId="60B60FDD" w14:textId="77777777" w:rsidR="006C240C" w:rsidRDefault="006C240C" w:rsidP="006C240C">
      <w:pPr>
        <w:autoSpaceDE w:val="0"/>
        <w:autoSpaceDN w:val="0"/>
        <w:adjustRightInd w:val="0"/>
        <w:spacing w:after="240"/>
        <w:rPr>
          <w:rFonts w:cs="Arial"/>
          <w:color w:val="000000"/>
        </w:rPr>
      </w:pPr>
      <w:r w:rsidRPr="00647BC2">
        <w:rPr>
          <w:rFonts w:cs="Arial"/>
          <w:b/>
          <w:color w:val="000000"/>
        </w:rPr>
        <w:t xml:space="preserve">Odborně způsobilá osoba </w:t>
      </w:r>
      <w:r w:rsidRPr="006C240C">
        <w:rPr>
          <w:rFonts w:cs="Arial"/>
          <w:color w:val="000000"/>
        </w:rPr>
        <w:t>(zkráceně</w:t>
      </w:r>
      <w:r w:rsidR="00320C77">
        <w:rPr>
          <w:rFonts w:cs="Arial"/>
          <w:color w:val="000000"/>
        </w:rPr>
        <w:t xml:space="preserve"> také </w:t>
      </w:r>
      <w:r w:rsidRPr="006C240C">
        <w:rPr>
          <w:rFonts w:cs="Arial"/>
          <w:color w:val="000000"/>
        </w:rPr>
        <w:t>„OZO“)</w:t>
      </w:r>
      <w:r w:rsidRPr="00647BC2">
        <w:rPr>
          <w:rFonts w:cs="Arial"/>
          <w:b/>
          <w:color w:val="000000"/>
        </w:rPr>
        <w:t xml:space="preserve"> v</w:t>
      </w:r>
      <w:r>
        <w:rPr>
          <w:rFonts w:cs="Arial"/>
          <w:b/>
          <w:color w:val="000000"/>
        </w:rPr>
        <w:t> PO</w:t>
      </w:r>
      <w:r w:rsidRPr="006C240C">
        <w:rPr>
          <w:rFonts w:cs="Arial"/>
          <w:color w:val="000000"/>
        </w:rPr>
        <w:t>, k</w:t>
      </w:r>
      <w:r>
        <w:rPr>
          <w:rFonts w:cs="Arial"/>
          <w:color w:val="000000"/>
        </w:rPr>
        <w:t>terá je schopna doložit</w:t>
      </w:r>
    </w:p>
    <w:p w14:paraId="438B73D1" w14:textId="6970B449" w:rsidR="006C240C" w:rsidRPr="006C240C" w:rsidRDefault="006C240C" w:rsidP="00D57F03">
      <w:pPr>
        <w:pStyle w:val="Odstavecseseznamem"/>
        <w:numPr>
          <w:ilvl w:val="0"/>
          <w:numId w:val="14"/>
        </w:numPr>
        <w:autoSpaceDE w:val="0"/>
        <w:autoSpaceDN w:val="0"/>
        <w:adjustRightInd w:val="0"/>
        <w:spacing w:after="120"/>
        <w:ind w:left="426" w:hanging="426"/>
        <w:contextualSpacing w:val="0"/>
        <w:rPr>
          <w:rFonts w:cs="Arial"/>
          <w:color w:val="000000"/>
        </w:rPr>
      </w:pPr>
      <w:r w:rsidRPr="002E4A6D">
        <w:rPr>
          <w:rFonts w:cs="Arial"/>
          <w:b/>
          <w:color w:val="000000"/>
        </w:rPr>
        <w:t>osvědčení o odborné způsobilosti</w:t>
      </w:r>
      <w:r w:rsidRPr="006C240C">
        <w:rPr>
          <w:rFonts w:cs="Arial"/>
          <w:color w:val="000000"/>
        </w:rPr>
        <w:t xml:space="preserve"> </w:t>
      </w:r>
      <w:r w:rsidR="00D57F03" w:rsidRPr="00D57F03">
        <w:rPr>
          <w:rFonts w:cs="Arial"/>
          <w:color w:val="000000"/>
        </w:rPr>
        <w:t>v oblasti požární ochrany dle § 11 zákona č.</w:t>
      </w:r>
      <w:r w:rsidR="007E5515">
        <w:rPr>
          <w:rFonts w:cs="Arial"/>
          <w:color w:val="000000"/>
        </w:rPr>
        <w:t> </w:t>
      </w:r>
      <w:r w:rsidR="00D57F03" w:rsidRPr="00D57F03">
        <w:rPr>
          <w:rFonts w:cs="Arial"/>
          <w:color w:val="000000"/>
        </w:rPr>
        <w:t>133/1985</w:t>
      </w:r>
      <w:r w:rsidR="007E5515">
        <w:rPr>
          <w:rFonts w:cs="Arial"/>
          <w:color w:val="000000"/>
        </w:rPr>
        <w:t> </w:t>
      </w:r>
      <w:r w:rsidR="00D57F03" w:rsidRPr="00D57F03">
        <w:rPr>
          <w:rFonts w:cs="Arial"/>
          <w:color w:val="000000"/>
        </w:rPr>
        <w:t>Sb., o požární ochraně, ve znění pozdějších předpisů</w:t>
      </w:r>
      <w:r w:rsidRPr="00D611E9">
        <w:rPr>
          <w:rFonts w:cs="Arial"/>
          <w:color w:val="000000"/>
        </w:rPr>
        <w:t>;</w:t>
      </w:r>
    </w:p>
    <w:p w14:paraId="57E6ED4B" w14:textId="77777777" w:rsidR="006C240C" w:rsidRPr="004365D6" w:rsidRDefault="006C240C" w:rsidP="00B05AF6">
      <w:pPr>
        <w:pStyle w:val="Odstavecseseznamem"/>
        <w:numPr>
          <w:ilvl w:val="0"/>
          <w:numId w:val="14"/>
        </w:numPr>
        <w:autoSpaceDE w:val="0"/>
        <w:autoSpaceDN w:val="0"/>
        <w:adjustRightInd w:val="0"/>
        <w:spacing w:after="120"/>
        <w:ind w:left="425" w:hanging="425"/>
        <w:contextualSpacing w:val="0"/>
        <w:rPr>
          <w:rFonts w:cs="Arial"/>
          <w:color w:val="000000"/>
        </w:rPr>
      </w:pPr>
      <w:r w:rsidRPr="004365D6">
        <w:rPr>
          <w:rFonts w:cs="Arial"/>
          <w:b/>
          <w:color w:val="000000"/>
        </w:rPr>
        <w:t>minimálně 3 roky praxe</w:t>
      </w:r>
      <w:r w:rsidRPr="004365D6">
        <w:rPr>
          <w:rFonts w:cs="Arial"/>
          <w:color w:val="000000"/>
        </w:rPr>
        <w:t xml:space="preserve"> ve výkonu činností odborně způsobilé osoby v </w:t>
      </w:r>
      <w:r w:rsidR="002E4A6D" w:rsidRPr="004365D6">
        <w:rPr>
          <w:rFonts w:cs="Arial"/>
          <w:color w:val="000000"/>
        </w:rPr>
        <w:t>PO</w:t>
      </w:r>
      <w:r w:rsidRPr="004365D6">
        <w:rPr>
          <w:rFonts w:cs="Arial"/>
          <w:color w:val="000000"/>
        </w:rPr>
        <w:t xml:space="preserve">;  </w:t>
      </w:r>
    </w:p>
    <w:p w14:paraId="512A4451" w14:textId="77777777" w:rsidR="006C240C" w:rsidRDefault="006C240C" w:rsidP="00B05AF6">
      <w:pPr>
        <w:pStyle w:val="Odstavecseseznamem"/>
        <w:numPr>
          <w:ilvl w:val="0"/>
          <w:numId w:val="14"/>
        </w:numPr>
        <w:autoSpaceDE w:val="0"/>
        <w:autoSpaceDN w:val="0"/>
        <w:adjustRightInd w:val="0"/>
        <w:spacing w:after="240"/>
        <w:ind w:left="425" w:hanging="425"/>
        <w:contextualSpacing w:val="0"/>
        <w:rPr>
          <w:rFonts w:cs="Arial"/>
          <w:color w:val="000000"/>
        </w:rPr>
      </w:pPr>
      <w:r w:rsidRPr="004365D6">
        <w:rPr>
          <w:rFonts w:cs="Arial"/>
          <w:b/>
          <w:color w:val="000000"/>
        </w:rPr>
        <w:t>zkušenost s minimálně 2 zakázkami obdobného charakteru</w:t>
      </w:r>
      <w:r w:rsidR="00D2035E" w:rsidRPr="004365D6">
        <w:rPr>
          <w:rFonts w:cs="Arial"/>
          <w:b/>
          <w:color w:val="000000"/>
        </w:rPr>
        <w:t xml:space="preserve"> </w:t>
      </w:r>
      <w:r w:rsidRPr="004365D6">
        <w:rPr>
          <w:rFonts w:cs="Arial"/>
          <w:color w:val="000000"/>
        </w:rPr>
        <w:t xml:space="preserve">a rozsahu jako je předmět této veřejné zakázky, tj. zajišťování činností na úseku </w:t>
      </w:r>
      <w:r w:rsidR="008B4EF7" w:rsidRPr="004365D6">
        <w:rPr>
          <w:rFonts w:cs="Arial"/>
          <w:color w:val="000000"/>
        </w:rPr>
        <w:t>PO</w:t>
      </w:r>
      <w:r w:rsidRPr="004365D6">
        <w:rPr>
          <w:rFonts w:cs="Arial"/>
          <w:color w:val="000000"/>
        </w:rPr>
        <w:t xml:space="preserve"> v pozici odborně způsobilé osoby v </w:t>
      </w:r>
      <w:r w:rsidR="008B4EF7" w:rsidRPr="004365D6">
        <w:rPr>
          <w:rFonts w:cs="Arial"/>
          <w:color w:val="000000"/>
        </w:rPr>
        <w:t>PO</w:t>
      </w:r>
      <w:r w:rsidRPr="004365D6">
        <w:rPr>
          <w:rFonts w:cs="Arial"/>
          <w:color w:val="000000"/>
        </w:rPr>
        <w:t xml:space="preserve"> pro jednoho objednatele.</w:t>
      </w:r>
    </w:p>
    <w:p w14:paraId="5D8BAABF" w14:textId="77777777" w:rsidR="00F8452A" w:rsidRPr="00F8452A" w:rsidRDefault="00F8452A" w:rsidP="00F8452A">
      <w:pPr>
        <w:spacing w:after="240"/>
        <w:rPr>
          <w:b/>
        </w:rPr>
      </w:pPr>
      <w:r w:rsidRPr="00F8452A">
        <w:rPr>
          <w:b/>
        </w:rPr>
        <w:t xml:space="preserve">Přílohou seznamu </w:t>
      </w:r>
      <w:r w:rsidR="00537A63">
        <w:rPr>
          <w:b/>
        </w:rPr>
        <w:t xml:space="preserve">techniků nebo technických útvarů </w:t>
      </w:r>
      <w:r w:rsidR="00537A63" w:rsidRPr="001F5F85">
        <w:t>(</w:t>
      </w:r>
      <w:r w:rsidRPr="001F5F85">
        <w:t>členů realizačního týmu</w:t>
      </w:r>
      <w:r w:rsidR="00537A63" w:rsidRPr="001F5F85">
        <w:t>)</w:t>
      </w:r>
      <w:r w:rsidRPr="00F8452A">
        <w:rPr>
          <w:b/>
        </w:rPr>
        <w:t xml:space="preserve"> </w:t>
      </w:r>
      <w:r w:rsidR="001F635F">
        <w:rPr>
          <w:b/>
        </w:rPr>
        <w:t>budou předloženy</w:t>
      </w:r>
      <w:r w:rsidRPr="00F8452A">
        <w:rPr>
          <w:b/>
        </w:rPr>
        <w:t xml:space="preserve">: </w:t>
      </w:r>
    </w:p>
    <w:p w14:paraId="52223AA0" w14:textId="77777777" w:rsidR="00F8452A" w:rsidRPr="00F8452A" w:rsidRDefault="00F8452A" w:rsidP="00B05AF6">
      <w:pPr>
        <w:numPr>
          <w:ilvl w:val="0"/>
          <w:numId w:val="17"/>
        </w:numPr>
        <w:spacing w:after="120"/>
        <w:ind w:left="425" w:hanging="425"/>
      </w:pPr>
      <w:r w:rsidRPr="00537A63">
        <w:rPr>
          <w:b/>
        </w:rPr>
        <w:t>profesní životopis</w:t>
      </w:r>
      <w:r w:rsidR="001F5F85">
        <w:rPr>
          <w:b/>
        </w:rPr>
        <w:t>/-</w:t>
      </w:r>
      <w:r w:rsidRPr="00537A63">
        <w:rPr>
          <w:b/>
        </w:rPr>
        <w:t>y člen</w:t>
      </w:r>
      <w:r w:rsidR="001F5F85">
        <w:rPr>
          <w:b/>
        </w:rPr>
        <w:t>a/-</w:t>
      </w:r>
      <w:r w:rsidR="00537A63" w:rsidRPr="00537A63">
        <w:rPr>
          <w:b/>
        </w:rPr>
        <w:t>ů</w:t>
      </w:r>
      <w:r w:rsidRPr="00537A63">
        <w:rPr>
          <w:b/>
        </w:rPr>
        <w:t xml:space="preserve"> realizačního týmu</w:t>
      </w:r>
      <w:r w:rsidRPr="00F8452A">
        <w:t xml:space="preserve"> opatřen</w:t>
      </w:r>
      <w:r w:rsidR="006B0AF0">
        <w:t>ý/-é</w:t>
      </w:r>
      <w:r w:rsidRPr="00F8452A">
        <w:t xml:space="preserve"> </w:t>
      </w:r>
      <w:r w:rsidR="00FE4836">
        <w:t>vlastnoručním</w:t>
      </w:r>
      <w:r w:rsidR="005B1066">
        <w:t xml:space="preserve"> podpisem</w:t>
      </w:r>
      <w:r w:rsidR="00FE4836">
        <w:t>, případně elektronickým</w:t>
      </w:r>
      <w:bookmarkStart w:id="4" w:name="_Ref30606641"/>
      <w:r w:rsidR="00BB1E08" w:rsidRPr="005B1066">
        <w:rPr>
          <w:rStyle w:val="Znakapoznpodarou"/>
          <w:sz w:val="24"/>
          <w:szCs w:val="24"/>
        </w:rPr>
        <w:footnoteReference w:customMarkFollows="1" w:id="1"/>
        <w:t>*</w:t>
      </w:r>
      <w:bookmarkEnd w:id="4"/>
      <w:r w:rsidR="00BB1E08" w:rsidRPr="005B1066">
        <w:rPr>
          <w:rStyle w:val="Znakapoznpodarou"/>
          <w:sz w:val="24"/>
          <w:szCs w:val="24"/>
        </w:rPr>
        <w:t>)</w:t>
      </w:r>
      <w:r w:rsidR="00FE4836">
        <w:t xml:space="preserve"> </w:t>
      </w:r>
      <w:r w:rsidR="00537A63">
        <w:t>podpisem; z</w:t>
      </w:r>
      <w:r w:rsidR="005B1066">
        <w:t>e</w:t>
      </w:r>
      <w:r w:rsidR="00537A63">
        <w:t> životopisů musejí</w:t>
      </w:r>
      <w:r w:rsidRPr="00F8452A">
        <w:t xml:space="preserve"> vyplývat zadavatelem požadovaná </w:t>
      </w:r>
      <w:r w:rsidR="005B1066">
        <w:br/>
        <w:t>a</w:t>
      </w:r>
      <w:r w:rsidRPr="00F8452A">
        <w:t xml:space="preserve"> dodavatelem prokazovaná délka praxe a zkušenosti s</w:t>
      </w:r>
      <w:r w:rsidR="00537A63">
        <w:t xml:space="preserve"> realizací poskytovaných služeb.</w:t>
      </w:r>
      <w:r w:rsidRPr="00F8452A">
        <w:t xml:space="preserve"> </w:t>
      </w:r>
    </w:p>
    <w:p w14:paraId="062FF2C8" w14:textId="77777777" w:rsidR="00F8452A" w:rsidRPr="00F8452A" w:rsidRDefault="00F8452A" w:rsidP="00D4132E">
      <w:pPr>
        <w:numPr>
          <w:ilvl w:val="0"/>
          <w:numId w:val="17"/>
        </w:numPr>
        <w:spacing w:after="120"/>
        <w:ind w:left="426" w:hanging="426"/>
      </w:pPr>
      <w:r w:rsidRPr="00537A63">
        <w:rPr>
          <w:b/>
        </w:rPr>
        <w:t>osvědčení o odborné způsobilosti</w:t>
      </w:r>
      <w:r w:rsidRPr="00F8452A">
        <w:t xml:space="preserve"> </w:t>
      </w:r>
      <w:r w:rsidR="001F5F85">
        <w:t xml:space="preserve">člena/-ů realizačního týmu </w:t>
      </w:r>
      <w:r w:rsidR="00D4132E" w:rsidRPr="00D4132E">
        <w:t>v oblasti požární ochrany dle</w:t>
      </w:r>
      <w:r w:rsidR="0051755F">
        <w:t xml:space="preserve"> </w:t>
      </w:r>
      <w:r w:rsidR="00D4132E" w:rsidRPr="00D4132E">
        <w:t>§</w:t>
      </w:r>
      <w:r w:rsidR="0051755F">
        <w:t> </w:t>
      </w:r>
      <w:r w:rsidR="00D4132E" w:rsidRPr="00D4132E">
        <w:t>11 zákona č. 133/1985 Sb., o požární ochraně, ve znění pozdějších předpisů</w:t>
      </w:r>
    </w:p>
    <w:p w14:paraId="78819049" w14:textId="4A6F2AFC" w:rsidR="00F8452A" w:rsidRPr="00F8452A" w:rsidRDefault="00F8452A" w:rsidP="00B05AF6">
      <w:pPr>
        <w:numPr>
          <w:ilvl w:val="0"/>
          <w:numId w:val="17"/>
        </w:numPr>
        <w:spacing w:after="120"/>
        <w:ind w:left="425" w:hanging="425"/>
      </w:pPr>
      <w:r w:rsidRPr="00537A63">
        <w:rPr>
          <w:b/>
        </w:rPr>
        <w:t>čestné prohlášení člena</w:t>
      </w:r>
      <w:r w:rsidR="001F5F85">
        <w:rPr>
          <w:b/>
        </w:rPr>
        <w:t>/-ů</w:t>
      </w:r>
      <w:r w:rsidRPr="00537A63">
        <w:rPr>
          <w:b/>
        </w:rPr>
        <w:t xml:space="preserve"> realizačního týmu</w:t>
      </w:r>
      <w:r w:rsidRPr="00F8452A">
        <w:t xml:space="preserve"> dodavatele</w:t>
      </w:r>
      <w:r w:rsidR="001A091E">
        <w:t>, kterým prohlásí souhlas</w:t>
      </w:r>
      <w:r w:rsidRPr="00F8452A">
        <w:t xml:space="preserve"> se svým zapojením do realizačního týmu</w:t>
      </w:r>
      <w:r w:rsidR="001A091E">
        <w:t>. Čestné prohlášení bude odpovídat</w:t>
      </w:r>
      <w:r w:rsidRPr="00F8452A">
        <w:t xml:space="preserve"> vzoru uvedeném</w:t>
      </w:r>
      <w:r w:rsidR="001A091E">
        <w:t>u</w:t>
      </w:r>
      <w:r w:rsidRPr="00F8452A">
        <w:t xml:space="preserve"> v</w:t>
      </w:r>
      <w:r w:rsidR="001A091E">
        <w:t> </w:t>
      </w:r>
      <w:r w:rsidRPr="00F8452A">
        <w:t xml:space="preserve">příloze </w:t>
      </w:r>
      <w:r w:rsidR="006B0AF0">
        <w:t>C2</w:t>
      </w:r>
      <w:r w:rsidRPr="00F8452A">
        <w:t xml:space="preserve"> zadávací dokumentace</w:t>
      </w:r>
      <w:r w:rsidR="001A091E">
        <w:t xml:space="preserve"> a bude </w:t>
      </w:r>
      <w:r w:rsidRPr="00F8452A">
        <w:t>opatřen</w:t>
      </w:r>
      <w:r w:rsidR="001A091E">
        <w:t>o</w:t>
      </w:r>
      <w:r w:rsidRPr="00F8452A">
        <w:t xml:space="preserve"> </w:t>
      </w:r>
      <w:r w:rsidR="005B1066">
        <w:t>vlastnoručním podpisem, případně elektronickým</w:t>
      </w:r>
      <w:r w:rsidR="005B1066" w:rsidRPr="005B1066">
        <w:rPr>
          <w:sz w:val="24"/>
          <w:szCs w:val="24"/>
          <w:vertAlign w:val="superscript"/>
        </w:rPr>
        <w:fldChar w:fldCharType="begin"/>
      </w:r>
      <w:r w:rsidR="005B1066" w:rsidRPr="005B1066">
        <w:rPr>
          <w:sz w:val="24"/>
          <w:szCs w:val="24"/>
          <w:vertAlign w:val="superscript"/>
        </w:rPr>
        <w:instrText xml:space="preserve"> NOTEREF _Ref30606641 \h  \* MERGEFORMAT </w:instrText>
      </w:r>
      <w:r w:rsidR="005B1066" w:rsidRPr="005B1066">
        <w:rPr>
          <w:sz w:val="24"/>
          <w:szCs w:val="24"/>
          <w:vertAlign w:val="superscript"/>
        </w:rPr>
      </w:r>
      <w:r w:rsidR="005B1066" w:rsidRPr="005B1066">
        <w:rPr>
          <w:sz w:val="24"/>
          <w:szCs w:val="24"/>
          <w:vertAlign w:val="superscript"/>
        </w:rPr>
        <w:fldChar w:fldCharType="separate"/>
      </w:r>
      <w:r w:rsidR="00FF073E" w:rsidRPr="00FF073E">
        <w:rPr>
          <w:sz w:val="24"/>
          <w:szCs w:val="24"/>
          <w:vertAlign w:val="superscript"/>
        </w:rPr>
        <w:t>*)</w:t>
      </w:r>
      <w:r w:rsidR="005B1066" w:rsidRPr="005B1066">
        <w:rPr>
          <w:sz w:val="24"/>
          <w:szCs w:val="24"/>
          <w:vertAlign w:val="superscript"/>
        </w:rPr>
        <w:fldChar w:fldCharType="end"/>
      </w:r>
      <w:r w:rsidR="005B1066">
        <w:t xml:space="preserve"> podpisem </w:t>
      </w:r>
      <w:r w:rsidR="001F5F85">
        <w:t>člena realizačního týmu</w:t>
      </w:r>
      <w:r w:rsidR="004365D6">
        <w:t>.</w:t>
      </w:r>
      <w:r w:rsidRPr="00F8452A">
        <w:t xml:space="preserve"> </w:t>
      </w:r>
    </w:p>
    <w:p w14:paraId="1D89321D" w14:textId="0B1B34DF" w:rsidR="00A274D2" w:rsidRPr="00FB0DA1" w:rsidRDefault="002C23A6" w:rsidP="00F8452A">
      <w:pPr>
        <w:spacing w:after="240"/>
        <w:rPr>
          <w:b/>
        </w:rPr>
      </w:pPr>
      <w:r>
        <w:rPr>
          <w:b/>
        </w:rPr>
        <w:lastRenderedPageBreak/>
        <w:t xml:space="preserve">Zadavatel požaduje jednu odborně způsobilou osobu v PO. Pokud dodavatel uvede více odborně způsobilých osob jako členy realizačního týmu, zadavatel bude posuzovat splnění technické kvalifikace dle čl. 4.3.2 této zadávací dokumentace u všech v nabídce uvedených členů realizačního týmu. </w:t>
      </w:r>
      <w:r w:rsidR="00F8452A" w:rsidRPr="00FB0DA1">
        <w:rPr>
          <w:b/>
        </w:rPr>
        <w:t>Členové realizačního týmu uvedení v nabídce dodavatele se mus</w:t>
      </w:r>
      <w:r w:rsidR="00F65584" w:rsidRPr="00FB0DA1">
        <w:rPr>
          <w:b/>
        </w:rPr>
        <w:t>ej</w:t>
      </w:r>
      <w:r w:rsidR="00F8452A" w:rsidRPr="00FB0DA1">
        <w:rPr>
          <w:b/>
        </w:rPr>
        <w:t xml:space="preserve">í aktivně podílet na plnění této veřejné zakázky. </w:t>
      </w:r>
    </w:p>
    <w:p w14:paraId="33544419" w14:textId="77777777" w:rsidR="00F8452A" w:rsidRPr="00F8452A" w:rsidRDefault="00F8452A" w:rsidP="00F8452A">
      <w:pPr>
        <w:spacing w:after="240"/>
      </w:pPr>
      <w:r w:rsidRPr="00F8452A">
        <w:t>V případě potřeby změny člena</w:t>
      </w:r>
      <w:r w:rsidR="00A274D2">
        <w:t xml:space="preserve"> realizačního </w:t>
      </w:r>
      <w:r w:rsidRPr="00F8452A">
        <w:t>týmu oproti osobám uvedeným v nabídce d</w:t>
      </w:r>
      <w:r w:rsidR="00A274D2">
        <w:t>odavatele je tato možná pouze s písemným</w:t>
      </w:r>
      <w:r w:rsidRPr="00F8452A">
        <w:t xml:space="preserve"> souhlasem zadavatele. Zadavatel tento souhlas neudělí v případě, že by po takové změně </w:t>
      </w:r>
      <w:r w:rsidR="00A274D2">
        <w:t xml:space="preserve">realizační </w:t>
      </w:r>
      <w:r w:rsidRPr="00F8452A">
        <w:t xml:space="preserve">tým kumulativně nesplňoval veškeré uvedené požadavky zadavatele na </w:t>
      </w:r>
      <w:r w:rsidR="00A274D2">
        <w:t xml:space="preserve">realizační </w:t>
      </w:r>
      <w:r w:rsidRPr="00F8452A">
        <w:t>tým v tomto článku uvedené a v případě, že se bude jednat o</w:t>
      </w:r>
      <w:r w:rsidR="00F86BC3">
        <w:t> </w:t>
      </w:r>
      <w:r w:rsidRPr="00F8452A">
        <w:t>hodnoceného člena realizačního týmu i zkušenosti minimálně v rozsahu hodnocení dle čl.</w:t>
      </w:r>
      <w:r w:rsidR="00E03ABD">
        <w:t> </w:t>
      </w:r>
      <w:proofErr w:type="gramStart"/>
      <w:r w:rsidRPr="00E30904">
        <w:t>7.2.2</w:t>
      </w:r>
      <w:r w:rsidR="003102A3" w:rsidRPr="00E30904">
        <w:t>.</w:t>
      </w:r>
      <w:r w:rsidR="00882F3A">
        <w:t>a)</w:t>
      </w:r>
      <w:r w:rsidRPr="00F8452A">
        <w:t xml:space="preserve"> této</w:t>
      </w:r>
      <w:proofErr w:type="gramEnd"/>
      <w:r w:rsidRPr="00F8452A">
        <w:t xml:space="preserve"> zadávací doku</w:t>
      </w:r>
      <w:r w:rsidR="00FD5FCB">
        <w:t>m</w:t>
      </w:r>
      <w:r w:rsidRPr="00F8452A">
        <w:t>entace</w:t>
      </w:r>
      <w:r w:rsidR="00C7360F">
        <w:t xml:space="preserve"> </w:t>
      </w:r>
      <w:r w:rsidR="00C7360F" w:rsidRPr="00131502">
        <w:rPr>
          <w:rFonts w:cs="Arial"/>
          <w:color w:val="000000"/>
        </w:rPr>
        <w:t>a vlastnosti a schopnosti minimálně v rozsahu hodnocení dle čl.</w:t>
      </w:r>
      <w:r w:rsidR="00C7360F">
        <w:rPr>
          <w:rFonts w:cs="Arial"/>
          <w:color w:val="000000"/>
        </w:rPr>
        <w:t> </w:t>
      </w:r>
      <w:r w:rsidR="00C7360F" w:rsidRPr="00131502">
        <w:rPr>
          <w:rFonts w:cs="Arial"/>
          <w:color w:val="000000"/>
        </w:rPr>
        <w:t>7.2.</w:t>
      </w:r>
      <w:r w:rsidR="00C7360F">
        <w:rPr>
          <w:rFonts w:cs="Arial"/>
          <w:color w:val="000000"/>
        </w:rPr>
        <w:t>2.b)</w:t>
      </w:r>
      <w:r w:rsidR="00C7360F" w:rsidRPr="00131502">
        <w:rPr>
          <w:rFonts w:cs="Arial"/>
          <w:color w:val="000000"/>
        </w:rPr>
        <w:t xml:space="preserve"> této zadávací dokumentace s výjimkami podrobně stanoveným</w:t>
      </w:r>
      <w:r w:rsidR="00C7360F">
        <w:rPr>
          <w:rFonts w:cs="Arial"/>
          <w:color w:val="000000"/>
        </w:rPr>
        <w:t>i</w:t>
      </w:r>
      <w:r w:rsidR="00C7360F" w:rsidRPr="00131502">
        <w:rPr>
          <w:rFonts w:cs="Arial"/>
          <w:color w:val="000000"/>
        </w:rPr>
        <w:t xml:space="preserve"> zadavatelem v</w:t>
      </w:r>
      <w:r w:rsidR="00E03ABD">
        <w:rPr>
          <w:rFonts w:cs="Arial"/>
          <w:color w:val="000000"/>
        </w:rPr>
        <w:t> </w:t>
      </w:r>
      <w:r w:rsidR="00C7360F" w:rsidRPr="00131502">
        <w:rPr>
          <w:rFonts w:cs="Arial"/>
          <w:color w:val="000000"/>
        </w:rPr>
        <w:t>čl.</w:t>
      </w:r>
      <w:r w:rsidR="00E03ABD">
        <w:rPr>
          <w:rFonts w:cs="Arial"/>
          <w:color w:val="000000"/>
        </w:rPr>
        <w:t> </w:t>
      </w:r>
      <w:r w:rsidR="00A54052">
        <w:rPr>
          <w:rFonts w:cs="Arial"/>
          <w:color w:val="000000"/>
        </w:rPr>
        <w:t>VII</w:t>
      </w:r>
      <w:r w:rsidR="00C7360F" w:rsidRPr="00131502">
        <w:rPr>
          <w:rFonts w:cs="Arial"/>
          <w:color w:val="000000"/>
        </w:rPr>
        <w:t xml:space="preserve"> vzoru smlouvy.</w:t>
      </w:r>
    </w:p>
    <w:p w14:paraId="42C54A73" w14:textId="77777777" w:rsidR="00F8452A" w:rsidRPr="00F8452A" w:rsidRDefault="00F8452A" w:rsidP="00F8452A">
      <w:pPr>
        <w:spacing w:after="240"/>
      </w:pPr>
      <w:r w:rsidRPr="00F8452A">
        <w:rPr>
          <w:b/>
        </w:rPr>
        <w:t xml:space="preserve">Zadavatel dle § 86 odst. 2 věta první </w:t>
      </w:r>
      <w:r w:rsidR="00F86BC3">
        <w:rPr>
          <w:b/>
        </w:rPr>
        <w:t xml:space="preserve">ZZVZ </w:t>
      </w:r>
      <w:r w:rsidRPr="00F8452A">
        <w:rPr>
          <w:b/>
        </w:rPr>
        <w:t xml:space="preserve">nepřipouští </w:t>
      </w:r>
      <w:r w:rsidR="00F86BC3">
        <w:rPr>
          <w:b/>
        </w:rPr>
        <w:t>možnost nahradit</w:t>
      </w:r>
      <w:r w:rsidRPr="00F8452A">
        <w:rPr>
          <w:b/>
        </w:rPr>
        <w:t xml:space="preserve"> předložen</w:t>
      </w:r>
      <w:r w:rsidR="00F86BC3">
        <w:rPr>
          <w:b/>
        </w:rPr>
        <w:t>é</w:t>
      </w:r>
      <w:r w:rsidRPr="00F8452A">
        <w:rPr>
          <w:b/>
        </w:rPr>
        <w:t xml:space="preserve"> výše uveden</w:t>
      </w:r>
      <w:r w:rsidR="00F86BC3">
        <w:rPr>
          <w:b/>
        </w:rPr>
        <w:t>é</w:t>
      </w:r>
      <w:r w:rsidRPr="00F8452A">
        <w:rPr>
          <w:b/>
        </w:rPr>
        <w:t xml:space="preserve"> doklad</w:t>
      </w:r>
      <w:r w:rsidR="00F86BC3">
        <w:rPr>
          <w:b/>
        </w:rPr>
        <w:t>y</w:t>
      </w:r>
      <w:r w:rsidRPr="00F8452A">
        <w:rPr>
          <w:b/>
        </w:rPr>
        <w:t xml:space="preserve"> čestným prohlášením</w:t>
      </w:r>
      <w:r w:rsidR="00F308CA">
        <w:rPr>
          <w:b/>
        </w:rPr>
        <w:t xml:space="preserve"> </w:t>
      </w:r>
      <w:r w:rsidR="00F308CA">
        <w:rPr>
          <w:rFonts w:cs="Arial"/>
          <w:b/>
        </w:rPr>
        <w:t>s výjimkou čestného prohlášení zpracovaného dle</w:t>
      </w:r>
      <w:r w:rsidR="0051755F">
        <w:rPr>
          <w:rFonts w:cs="Arial"/>
          <w:b/>
        </w:rPr>
        <w:t> </w:t>
      </w:r>
      <w:r w:rsidR="00F308CA">
        <w:rPr>
          <w:rFonts w:cs="Arial"/>
          <w:b/>
        </w:rPr>
        <w:t>vzoru uvedeného v příloze C2 této zadávací dokumentace</w:t>
      </w:r>
      <w:r w:rsidRPr="00F8452A">
        <w:rPr>
          <w:b/>
        </w:rPr>
        <w:t xml:space="preserve">. </w:t>
      </w:r>
    </w:p>
    <w:p w14:paraId="25C5EFAD" w14:textId="77777777" w:rsidR="00F8452A" w:rsidRPr="00F8452A" w:rsidRDefault="00F8452A" w:rsidP="00BD5AC9">
      <w:pPr>
        <w:pStyle w:val="Nadpis3"/>
        <w:spacing w:before="0" w:after="240"/>
      </w:pPr>
      <w:r w:rsidRPr="00F8452A">
        <w:t>Doklady o kvalifikaci</w:t>
      </w:r>
    </w:p>
    <w:p w14:paraId="358887C8" w14:textId="1DC0B242" w:rsidR="00F8452A" w:rsidRPr="00F8452A" w:rsidRDefault="00F8452A" w:rsidP="00F8452A">
      <w:pPr>
        <w:spacing w:after="240"/>
        <w:rPr>
          <w:b/>
        </w:rPr>
      </w:pPr>
      <w:r w:rsidRPr="00F8452A">
        <w:rPr>
          <w:b/>
        </w:rPr>
        <w:t>V souladu s § 86 odst. 2 ZZVZ zadavatel požaduje předložení dokladů uvedených v </w:t>
      </w:r>
      <w:proofErr w:type="gramStart"/>
      <w:r w:rsidRPr="00F8452A">
        <w:rPr>
          <w:b/>
        </w:rPr>
        <w:t>čl.</w:t>
      </w:r>
      <w:r w:rsidR="00162FD7">
        <w:rPr>
          <w:b/>
        </w:rPr>
        <w:t xml:space="preserve"> </w:t>
      </w:r>
      <w:r w:rsidR="00162FD7">
        <w:rPr>
          <w:b/>
        </w:rPr>
        <w:fldChar w:fldCharType="begin"/>
      </w:r>
      <w:r w:rsidR="00162FD7">
        <w:rPr>
          <w:b/>
        </w:rPr>
        <w:instrText xml:space="preserve"> REF _Ref30601060 \r \h </w:instrText>
      </w:r>
      <w:r w:rsidR="00162FD7">
        <w:rPr>
          <w:b/>
        </w:rPr>
      </w:r>
      <w:r w:rsidR="00162FD7">
        <w:rPr>
          <w:b/>
        </w:rPr>
        <w:fldChar w:fldCharType="separate"/>
      </w:r>
      <w:r w:rsidR="00FF073E">
        <w:rPr>
          <w:b/>
        </w:rPr>
        <w:t>4.1</w:t>
      </w:r>
      <w:r w:rsidR="00162FD7">
        <w:rPr>
          <w:b/>
        </w:rPr>
        <w:fldChar w:fldCharType="end"/>
      </w:r>
      <w:r w:rsidR="00162FD7">
        <w:rPr>
          <w:b/>
        </w:rPr>
        <w:t>.</w:t>
      </w:r>
      <w:r w:rsidRPr="00F8452A">
        <w:rPr>
          <w:b/>
        </w:rPr>
        <w:t xml:space="preserve">, </w:t>
      </w:r>
      <w:r w:rsidR="00162FD7">
        <w:rPr>
          <w:b/>
        </w:rPr>
        <w:fldChar w:fldCharType="begin"/>
      </w:r>
      <w:r w:rsidR="00162FD7">
        <w:rPr>
          <w:b/>
        </w:rPr>
        <w:instrText xml:space="preserve"> REF _Ref30607228 \r \h </w:instrText>
      </w:r>
      <w:r w:rsidR="00162FD7">
        <w:rPr>
          <w:b/>
        </w:rPr>
      </w:r>
      <w:r w:rsidR="00162FD7">
        <w:rPr>
          <w:b/>
        </w:rPr>
        <w:fldChar w:fldCharType="separate"/>
      </w:r>
      <w:r w:rsidR="00FF073E">
        <w:rPr>
          <w:b/>
        </w:rPr>
        <w:t>4.2</w:t>
      </w:r>
      <w:r w:rsidR="00162FD7">
        <w:rPr>
          <w:b/>
        </w:rPr>
        <w:fldChar w:fldCharType="end"/>
      </w:r>
      <w:r w:rsidR="00162FD7">
        <w:rPr>
          <w:b/>
        </w:rPr>
        <w:t xml:space="preserve">. </w:t>
      </w:r>
      <w:r w:rsidRPr="00F8452A">
        <w:rPr>
          <w:b/>
        </w:rPr>
        <w:t xml:space="preserve">a </w:t>
      </w:r>
      <w:r w:rsidR="00162FD7">
        <w:rPr>
          <w:b/>
        </w:rPr>
        <w:fldChar w:fldCharType="begin"/>
      </w:r>
      <w:r w:rsidR="00162FD7">
        <w:rPr>
          <w:b/>
        </w:rPr>
        <w:instrText xml:space="preserve"> REF _Ref30607243 \r \h </w:instrText>
      </w:r>
      <w:r w:rsidR="00162FD7">
        <w:rPr>
          <w:b/>
        </w:rPr>
      </w:r>
      <w:r w:rsidR="00162FD7">
        <w:rPr>
          <w:b/>
        </w:rPr>
        <w:fldChar w:fldCharType="separate"/>
      </w:r>
      <w:r w:rsidR="00FF073E">
        <w:rPr>
          <w:b/>
        </w:rPr>
        <w:t>4.3</w:t>
      </w:r>
      <w:r w:rsidR="00162FD7">
        <w:rPr>
          <w:b/>
        </w:rPr>
        <w:fldChar w:fldCharType="end"/>
      </w:r>
      <w:r w:rsidR="00162FD7">
        <w:rPr>
          <w:b/>
        </w:rPr>
        <w:t xml:space="preserve">. </w:t>
      </w:r>
      <w:r w:rsidRPr="00F8452A">
        <w:rPr>
          <w:b/>
        </w:rPr>
        <w:t>v originálech</w:t>
      </w:r>
      <w:proofErr w:type="gramEnd"/>
      <w:r w:rsidRPr="00F8452A">
        <w:rPr>
          <w:b/>
        </w:rPr>
        <w:t xml:space="preserve"> nebo kopiích a nepřipouští nahrazení těchto dokladů čestným prohlášením</w:t>
      </w:r>
      <w:r w:rsidR="00162FD7">
        <w:rPr>
          <w:b/>
        </w:rPr>
        <w:t>,</w:t>
      </w:r>
      <w:r w:rsidRPr="00F8452A">
        <w:rPr>
          <w:b/>
        </w:rPr>
        <w:t xml:space="preserve"> s výjimkou čestného prohlášení zpracovaného v souladu se vzorem uvedeným v příloze </w:t>
      </w:r>
      <w:r w:rsidR="00361F9E" w:rsidRPr="00361F9E">
        <w:rPr>
          <w:rFonts w:cs="Arial"/>
          <w:b/>
        </w:rPr>
        <w:t>B</w:t>
      </w:r>
      <w:r w:rsidRPr="00F8452A">
        <w:rPr>
          <w:b/>
        </w:rPr>
        <w:t xml:space="preserve"> této zadávací dokumentace</w:t>
      </w:r>
      <w:r w:rsidR="00162FD7">
        <w:rPr>
          <w:b/>
        </w:rPr>
        <w:t xml:space="preserve"> a </w:t>
      </w:r>
      <w:r w:rsidRPr="00F8452A">
        <w:rPr>
          <w:b/>
        </w:rPr>
        <w:t xml:space="preserve">čestného prohlášení zpracovaného v souladu se vzorem uvedeným v příloze </w:t>
      </w:r>
      <w:r w:rsidR="00905F9C">
        <w:rPr>
          <w:rFonts w:cs="Arial"/>
          <w:b/>
        </w:rPr>
        <w:t>C</w:t>
      </w:r>
      <w:r w:rsidR="00361F9E" w:rsidRPr="00361F9E">
        <w:rPr>
          <w:rFonts w:cs="Arial"/>
          <w:b/>
        </w:rPr>
        <w:t>2</w:t>
      </w:r>
      <w:r w:rsidRPr="00F8452A">
        <w:rPr>
          <w:b/>
        </w:rPr>
        <w:t xml:space="preserve"> této zadávací dokumentace</w:t>
      </w:r>
      <w:r w:rsidR="00905F9C">
        <w:rPr>
          <w:b/>
        </w:rPr>
        <w:t xml:space="preserve">, případně čestného prohlášení </w:t>
      </w:r>
      <w:r w:rsidR="00905F9C" w:rsidRPr="00F8452A">
        <w:rPr>
          <w:b/>
        </w:rPr>
        <w:t xml:space="preserve">zpracovaného v souladu se vzorem uvedeným v příloze </w:t>
      </w:r>
      <w:r w:rsidR="00905F9C">
        <w:rPr>
          <w:rFonts w:cs="Arial"/>
          <w:b/>
        </w:rPr>
        <w:t>D</w:t>
      </w:r>
      <w:r w:rsidR="00905F9C" w:rsidRPr="00361F9E">
        <w:rPr>
          <w:rFonts w:cs="Arial"/>
          <w:b/>
        </w:rPr>
        <w:t>2</w:t>
      </w:r>
      <w:r w:rsidR="00905F9C" w:rsidRPr="00F8452A">
        <w:rPr>
          <w:b/>
        </w:rPr>
        <w:t xml:space="preserve"> této zadávací dokumentace</w:t>
      </w:r>
      <w:r w:rsidRPr="00F8452A">
        <w:rPr>
          <w:b/>
        </w:rPr>
        <w:t>.</w:t>
      </w:r>
    </w:p>
    <w:p w14:paraId="51CDC584" w14:textId="77777777" w:rsidR="00905F9C" w:rsidRDefault="00F8452A" w:rsidP="00F8452A">
      <w:pPr>
        <w:spacing w:after="240"/>
      </w:pPr>
      <w:r w:rsidRPr="00F8452A">
        <w:t xml:space="preserve">Namísto předložení dokladů požadovaných zadavatelem je dodavatel oprávněn prokázat svou kvalifikaci výpisem ze seznamu kvalifikovaných dodavatelů nebo certifikátem vydaným v rámci systému certifikovaných dodavatelů. </w:t>
      </w:r>
    </w:p>
    <w:p w14:paraId="5E1F4C31" w14:textId="77777777" w:rsidR="00623A14" w:rsidRDefault="00623A14" w:rsidP="00BD5AC9">
      <w:pPr>
        <w:pStyle w:val="Nadpis3"/>
        <w:spacing w:before="0" w:after="240"/>
      </w:pPr>
      <w:r>
        <w:rPr>
          <w:lang w:val="cs-CZ"/>
        </w:rPr>
        <w:t>Prokazování kvalifikace výpisem či certifikátem</w:t>
      </w:r>
    </w:p>
    <w:p w14:paraId="71BADB93" w14:textId="77777777" w:rsidR="00F8452A" w:rsidRPr="00F8452A" w:rsidRDefault="00F8452A" w:rsidP="00B05AF6">
      <w:pPr>
        <w:pStyle w:val="Nadpis4"/>
        <w:numPr>
          <w:ilvl w:val="2"/>
          <w:numId w:val="18"/>
        </w:numPr>
        <w:ind w:left="851" w:hanging="851"/>
      </w:pPr>
      <w:r w:rsidRPr="00F8452A">
        <w:t>Prokázání kvalifikace výpisem ze seznamu kvalifikovaných dodavatelů</w:t>
      </w:r>
    </w:p>
    <w:p w14:paraId="28868632" w14:textId="77777777" w:rsidR="00F8452A" w:rsidRPr="00F8452A" w:rsidRDefault="00F8452A" w:rsidP="00F8452A">
      <w:pPr>
        <w:spacing w:after="240"/>
      </w:pPr>
      <w:r w:rsidRPr="00F8452A">
        <w:t>Dodavatel může prokázat kvalifikaci v souladu s § 228 ZZVZ výpisem ze seznamu kvalifikovaných dodavatelů. Tento výpis nahrazuje prokázání splnění:</w:t>
      </w:r>
    </w:p>
    <w:p w14:paraId="4BD7064D" w14:textId="77777777" w:rsidR="00F8452A" w:rsidRPr="00F8452A" w:rsidRDefault="00F8452A" w:rsidP="00B05AF6">
      <w:pPr>
        <w:numPr>
          <w:ilvl w:val="0"/>
          <w:numId w:val="15"/>
        </w:numPr>
        <w:spacing w:after="240"/>
        <w:ind w:left="425" w:hanging="425"/>
        <w:contextualSpacing/>
      </w:pPr>
      <w:r w:rsidRPr="00F8452A">
        <w:t>zákl</w:t>
      </w:r>
      <w:r w:rsidR="00943281">
        <w:t>adní způsobilosti dle § 74 ZZVZ.</w:t>
      </w:r>
    </w:p>
    <w:p w14:paraId="1319A585" w14:textId="77777777" w:rsidR="00F8452A" w:rsidRPr="00F8452A" w:rsidRDefault="00F8452A" w:rsidP="00B05AF6">
      <w:pPr>
        <w:numPr>
          <w:ilvl w:val="0"/>
          <w:numId w:val="15"/>
        </w:numPr>
        <w:spacing w:after="240"/>
        <w:ind w:left="426" w:hanging="426"/>
      </w:pPr>
      <w:r w:rsidRPr="00F8452A">
        <w:t>profesní způsobilosti podle § 77 ZZVZ v tom rozsahu, v jakém údaje ve výpisu ze seznamu kvalifikovaných dodavatelů prokazují splnění kritérií profesní způsobilosti.</w:t>
      </w:r>
    </w:p>
    <w:p w14:paraId="59EFA838" w14:textId="77777777" w:rsidR="00F8452A" w:rsidRPr="00F8452A" w:rsidRDefault="00943281" w:rsidP="00F8452A">
      <w:pPr>
        <w:spacing w:after="240"/>
      </w:pPr>
      <w:r>
        <w:t xml:space="preserve">Výpis ze seznamu kvalifikovaných dodavatelů </w:t>
      </w:r>
      <w:r w:rsidR="00F8452A" w:rsidRPr="00F8452A">
        <w:t xml:space="preserve">nenahrazuje prokázání </w:t>
      </w:r>
      <w:r w:rsidR="00D93C26">
        <w:t xml:space="preserve">ekonomické a </w:t>
      </w:r>
      <w:r w:rsidR="00F8452A" w:rsidRPr="00F8452A">
        <w:t>technické kvalifikace.</w:t>
      </w:r>
    </w:p>
    <w:p w14:paraId="5A15626E" w14:textId="77777777" w:rsidR="00F8452A" w:rsidRPr="00F8452A" w:rsidRDefault="00F8452A" w:rsidP="00F8452A">
      <w:pPr>
        <w:spacing w:after="240"/>
      </w:pPr>
      <w:r w:rsidRPr="00F8452A">
        <w:t>Výpis ze seznamu kvalifikovaných dodavatelů nesmí být starší než 3 měsíce k poslednímu dni, ke kterému má být prokázána základní způsobilost nebo profesní způsobilost.</w:t>
      </w:r>
    </w:p>
    <w:p w14:paraId="016DF9FF" w14:textId="77777777" w:rsidR="00F8452A" w:rsidRPr="000025A7" w:rsidRDefault="00F8452A" w:rsidP="008B5496">
      <w:pPr>
        <w:pStyle w:val="Nadpis4"/>
        <w:numPr>
          <w:ilvl w:val="2"/>
          <w:numId w:val="18"/>
        </w:numPr>
        <w:ind w:left="851" w:hanging="851"/>
        <w:jc w:val="both"/>
      </w:pPr>
      <w:r w:rsidRPr="000025A7">
        <w:t>Prokázání prostřednictvím certifikátu, který byl vydán v rámci systému certifikovaných</w:t>
      </w:r>
      <w:r w:rsidRPr="00F8452A">
        <w:t xml:space="preserve"> dodavatelů</w:t>
      </w:r>
    </w:p>
    <w:p w14:paraId="731C4B8E" w14:textId="77777777" w:rsidR="00F8452A" w:rsidRPr="00F8452A" w:rsidRDefault="00F8452A" w:rsidP="00F8452A">
      <w:pPr>
        <w:spacing w:after="240"/>
      </w:pPr>
      <w:r w:rsidRPr="00F8452A">
        <w:t>Dodavatel může prokázat v souladu s § 234 ZZVZ kvalifikaci certifikátem vydaným v rámci systému certifikovaných dodavatelů.</w:t>
      </w:r>
    </w:p>
    <w:p w14:paraId="1F8B6EF7" w14:textId="6F6D802E" w:rsidR="00BA1CFF" w:rsidRDefault="00F8452A" w:rsidP="00F8452A">
      <w:pPr>
        <w:spacing w:after="240"/>
      </w:pPr>
      <w:r w:rsidRPr="00F8452A">
        <w:t>Předloží-li dodavatel zadavateli certifikát, který obsahuje náležitosti dle § 239 ZZVZ a údaje v certifikátu jsou platné nejméně k poslednímu dni lhůty pro podání nabídek, nahrazuje tento certifikát v rozsahu v něm uvedených údajů prokázání splnění kvalifikace dodavatelem.</w:t>
      </w:r>
    </w:p>
    <w:p w14:paraId="432CB9CB" w14:textId="77777777" w:rsidR="00EE6B03" w:rsidRPr="00EE6B03" w:rsidRDefault="00EE6B03" w:rsidP="008B5496">
      <w:pPr>
        <w:pStyle w:val="Nadpis4"/>
        <w:numPr>
          <w:ilvl w:val="2"/>
          <w:numId w:val="18"/>
        </w:numPr>
        <w:ind w:left="851" w:hanging="851"/>
        <w:jc w:val="both"/>
      </w:pPr>
      <w:r w:rsidRPr="00EE6B03">
        <w:lastRenderedPageBreak/>
        <w:t>Prokázání kvalifikace prostřednictvím jednotného evropského osvědčení pro</w:t>
      </w:r>
      <w:r w:rsidR="008B5496">
        <w:t> </w:t>
      </w:r>
      <w:r w:rsidRPr="00EE6B03">
        <w:t>veřejné zakázky</w:t>
      </w:r>
    </w:p>
    <w:p w14:paraId="25E08633" w14:textId="77777777" w:rsidR="00EE6B03" w:rsidRDefault="00EE6B03" w:rsidP="00EE6B03">
      <w:pPr>
        <w:spacing w:after="240"/>
        <w:rPr>
          <w:rFonts w:cs="Arial"/>
          <w:lang w:eastAsia="x-none"/>
        </w:rPr>
      </w:pPr>
      <w:r>
        <w:rPr>
          <w:rFonts w:cs="Arial"/>
          <w:lang w:eastAsia="x-none"/>
        </w:rPr>
        <w:t>Dodavatel je oprávněn nahradit zadavatelem požadované doklady prokazující kvalifikaci dodavatele předložením jednotného evropského osvědčení pro veřejné zakázky.</w:t>
      </w:r>
    </w:p>
    <w:p w14:paraId="31892A1F" w14:textId="77777777" w:rsidR="00EE6B03" w:rsidRDefault="00EE6B03" w:rsidP="00F8452A">
      <w:pPr>
        <w:spacing w:after="240"/>
        <w:rPr>
          <w:rFonts w:cs="Arial"/>
          <w:lang w:eastAsia="x-none"/>
        </w:rPr>
      </w:pPr>
      <w:r>
        <w:rPr>
          <w:rFonts w:cs="Arial"/>
          <w:lang w:eastAsia="x-none"/>
        </w:rPr>
        <w:t xml:space="preserve">Jednotným evropským osvědčením pro veřejné zakázky se rozumí písemné čestné prohlášení dodavatele o prokázání jeho kvalifikace, a to i prostřednictvím jiné osoby, nahrazující doklady vydané orgány veřejné správy nebo třetími stranami na formuláři zpřístupněném v informačním systému </w:t>
      </w:r>
      <w:r w:rsidR="0051755F">
        <w:rPr>
          <w:rFonts w:cs="Arial"/>
          <w:lang w:eastAsia="x-none"/>
        </w:rPr>
        <w:br/>
      </w:r>
      <w:r>
        <w:rPr>
          <w:rFonts w:cs="Arial"/>
          <w:lang w:eastAsia="x-none"/>
        </w:rPr>
        <w:t>e-</w:t>
      </w:r>
      <w:proofErr w:type="spellStart"/>
      <w:r>
        <w:rPr>
          <w:rFonts w:cs="Arial"/>
          <w:lang w:eastAsia="x-none"/>
        </w:rPr>
        <w:t>Certis</w:t>
      </w:r>
      <w:proofErr w:type="spellEnd"/>
      <w:r>
        <w:rPr>
          <w:rFonts w:cs="Arial"/>
          <w:lang w:eastAsia="x-none"/>
        </w:rPr>
        <w:t>.</w:t>
      </w:r>
    </w:p>
    <w:p w14:paraId="145FD56F" w14:textId="3E71C7B4" w:rsidR="001E36AB" w:rsidRDefault="00B9506C" w:rsidP="00F8452A">
      <w:pPr>
        <w:spacing w:after="240"/>
        <w:rPr>
          <w:rFonts w:cs="Arial"/>
          <w:bCs/>
        </w:rPr>
      </w:pPr>
      <w:r w:rsidRPr="00B9506C">
        <w:rPr>
          <w:rFonts w:cs="Arial"/>
          <w:lang w:eastAsia="x-none"/>
        </w:rPr>
        <w:t xml:space="preserve">Dodavatel není oprávněn </w:t>
      </w:r>
      <w:r w:rsidRPr="00B9506C">
        <w:rPr>
          <w:rFonts w:cs="Arial"/>
          <w:bCs/>
        </w:rPr>
        <w:t xml:space="preserve">prostřednictvím jednotného evropského osvědčení pro veřejné zakázky prokázat kvalifikační kritéria pro výběr souhrnným prohlášením o všech kvalifikačních kritériích pro výběr, ale </w:t>
      </w:r>
      <w:r>
        <w:rPr>
          <w:rFonts w:cs="Arial"/>
          <w:bCs/>
        </w:rPr>
        <w:t>je</w:t>
      </w:r>
      <w:r w:rsidRPr="00B9506C">
        <w:rPr>
          <w:rFonts w:cs="Arial"/>
          <w:bCs/>
        </w:rPr>
        <w:t xml:space="preserve"> povinen v jednotném evropském osvědčení pro veřejné zakázky vyplnit všechny části A až D s uvedením rozhodných skutečností pro prokázání kvalifikace včetně dokladů, které má k di</w:t>
      </w:r>
      <w:r>
        <w:rPr>
          <w:rFonts w:cs="Arial"/>
          <w:bCs/>
        </w:rPr>
        <w:t>spozici k prokázání kvalifikace – viz nařízení</w:t>
      </w:r>
      <w:r w:rsidRPr="00B9506C">
        <w:rPr>
          <w:rFonts w:cs="Arial"/>
          <w:bCs/>
        </w:rPr>
        <w:t xml:space="preserve"> Komise (EU) 2016/7 ze dne 5. ledna 2016, kterým se zavádí standardní formulář jednotného evropského osvědčení pro veřejné zakázky, uveřejněným v Ústředním věstníku Evropské komise, částka L 3/16 ze dne </w:t>
      </w:r>
      <w:proofErr w:type="gramStart"/>
      <w:r w:rsidRPr="00B9506C">
        <w:rPr>
          <w:rFonts w:cs="Arial"/>
          <w:bCs/>
        </w:rPr>
        <w:t>6.1.2016</w:t>
      </w:r>
      <w:proofErr w:type="gramEnd"/>
      <w:r w:rsidR="00466226">
        <w:rPr>
          <w:rFonts w:cs="Arial"/>
          <w:bCs/>
        </w:rPr>
        <w:t>.</w:t>
      </w:r>
    </w:p>
    <w:p w14:paraId="7621A7B2" w14:textId="77777777" w:rsidR="00F8452A" w:rsidRPr="00F8452A" w:rsidRDefault="00F8452A" w:rsidP="00BD5AC9">
      <w:pPr>
        <w:pStyle w:val="Nadpis3"/>
        <w:spacing w:before="0" w:after="240"/>
      </w:pPr>
      <w:r w:rsidRPr="00F8452A">
        <w:t>Prokazování kvalifikace získané v zahraničí</w:t>
      </w:r>
    </w:p>
    <w:p w14:paraId="042B5FF6" w14:textId="77777777" w:rsidR="00F8452A" w:rsidRPr="00F8452A" w:rsidRDefault="00F8452A" w:rsidP="00BA1BE8">
      <w:pPr>
        <w:spacing w:after="240"/>
      </w:pPr>
      <w:r w:rsidRPr="00F8452A">
        <w:t xml:space="preserve">V případě, že byla kvalifikace získána v zahraničí, prokazuje se </w:t>
      </w:r>
      <w:r w:rsidR="00BA1BE8">
        <w:t xml:space="preserve">dle </w:t>
      </w:r>
      <w:r w:rsidR="00BA1BE8" w:rsidRPr="00F8452A">
        <w:t>§ 81 ZZVZ</w:t>
      </w:r>
      <w:r w:rsidR="00BA1BE8">
        <w:t xml:space="preserve"> doklady vydanými podle právního řádu země, ve které byla </w:t>
      </w:r>
      <w:r w:rsidR="00106503">
        <w:t xml:space="preserve">kvalifikace </w:t>
      </w:r>
      <w:r w:rsidR="00BA1BE8">
        <w:t>získána, a to v rozsahu požadovaném zadavatelem.</w:t>
      </w:r>
    </w:p>
    <w:p w14:paraId="0F0D236E" w14:textId="77777777" w:rsidR="00F8452A" w:rsidRPr="00F8452A" w:rsidRDefault="00F8452A" w:rsidP="00BD5AC9">
      <w:pPr>
        <w:pStyle w:val="Nadpis3"/>
        <w:spacing w:before="0" w:after="240"/>
      </w:pPr>
      <w:r w:rsidRPr="00F8452A">
        <w:t>Prokázání kvalifikace v případě společné účasti dodavatelů</w:t>
      </w:r>
    </w:p>
    <w:p w14:paraId="0614FC3F" w14:textId="77777777" w:rsidR="008B5496" w:rsidRDefault="008B5496" w:rsidP="008B5496">
      <w:pPr>
        <w:spacing w:after="240"/>
        <w:rPr>
          <w:rFonts w:cs="Arial"/>
        </w:rPr>
      </w:pPr>
      <w:r>
        <w:rPr>
          <w:rFonts w:cs="Arial"/>
        </w:rPr>
        <w:t xml:space="preserve">Má-li být předmět plnění veřejné zakázky plněn několika dodavateli společně, a za tímto účelem podávají či hodlají podat společnou nabídku, je každý z dodavatelů povinen prokázat </w:t>
      </w:r>
      <w:r w:rsidRPr="007E2FA5">
        <w:rPr>
          <w:rFonts w:cs="Arial"/>
        </w:rPr>
        <w:t>dle § 82 ZZVZ základní způsobilost a profesní způsobilost podle § 77 odst. 1 ZZVZ samostatně.</w:t>
      </w:r>
    </w:p>
    <w:p w14:paraId="6E1DA2B9" w14:textId="77777777" w:rsidR="008B5496" w:rsidRDefault="008B5496" w:rsidP="008B5496">
      <w:pPr>
        <w:spacing w:after="240"/>
        <w:rPr>
          <w:rFonts w:cs="Arial"/>
        </w:rPr>
      </w:pPr>
      <w:r>
        <w:rPr>
          <w:rFonts w:cs="Arial"/>
        </w:rPr>
        <w:t>Zadavatel požaduje, aby v případě společné účasti dodavatelů na předmětu plnění veřejné zakázky nesli všichni dodavatelé podávající společnou nabídku společnou a nerozdílnou odpovědnost za</w:t>
      </w:r>
      <w:r w:rsidR="0051755F">
        <w:rPr>
          <w:rFonts w:cs="Arial"/>
        </w:rPr>
        <w:t> </w:t>
      </w:r>
      <w:r>
        <w:rPr>
          <w:rFonts w:cs="Arial"/>
        </w:rPr>
        <w:t xml:space="preserve">plnění veřejné zakázky. </w:t>
      </w:r>
    </w:p>
    <w:p w14:paraId="01F88900" w14:textId="77777777" w:rsidR="008B5496" w:rsidRPr="0064037F" w:rsidRDefault="008B5496" w:rsidP="008B5496">
      <w:pPr>
        <w:spacing w:after="120"/>
        <w:rPr>
          <w:rFonts w:cs="Arial"/>
        </w:rPr>
      </w:pPr>
      <w:r w:rsidRPr="0064037F">
        <w:rPr>
          <w:rFonts w:cs="Arial"/>
        </w:rPr>
        <w:t>Dodavatelé uvedou v nabídce kontaktní adresu pro písemný styk mezi dodavatelem a zadavatelem a osobu, která bude zmocněna zastupovat tyto dodavatele při styku se</w:t>
      </w:r>
      <w:r>
        <w:rPr>
          <w:rFonts w:cs="Arial"/>
        </w:rPr>
        <w:t> </w:t>
      </w:r>
      <w:r w:rsidRPr="0064037F">
        <w:rPr>
          <w:rFonts w:cs="Arial"/>
        </w:rPr>
        <w:t xml:space="preserve">zadavatelem v průběhu </w:t>
      </w:r>
      <w:r>
        <w:rPr>
          <w:rFonts w:cs="Arial"/>
        </w:rPr>
        <w:t>zadávacího</w:t>
      </w:r>
      <w:r w:rsidRPr="0064037F">
        <w:rPr>
          <w:rFonts w:cs="Arial"/>
        </w:rPr>
        <w:t xml:space="preserve"> řízení. </w:t>
      </w:r>
    </w:p>
    <w:p w14:paraId="36AC66CB" w14:textId="77777777" w:rsidR="00F8452A" w:rsidRPr="00F8452A" w:rsidRDefault="00F8452A" w:rsidP="00BD5AC9">
      <w:pPr>
        <w:pStyle w:val="Nadpis3"/>
        <w:spacing w:before="0" w:after="240"/>
      </w:pPr>
      <w:r w:rsidRPr="00F8452A">
        <w:t xml:space="preserve">Prokázání kvalifikace prostřednictvím jiných osob </w:t>
      </w:r>
    </w:p>
    <w:p w14:paraId="0EF05085" w14:textId="77777777" w:rsidR="00F8452A" w:rsidRPr="00F8452A" w:rsidRDefault="00F8452A" w:rsidP="00F8452A">
      <w:pPr>
        <w:spacing w:after="240"/>
      </w:pPr>
      <w:r w:rsidRPr="00F8452A">
        <w:t xml:space="preserve">Dodavatel může dle § 83 ZZVZ prokázat určitou část technické kvalifikace nebo profesní způsobilosti </w:t>
      </w:r>
      <w:r w:rsidR="006E0348">
        <w:t>(</w:t>
      </w:r>
      <w:r w:rsidRPr="00F8452A">
        <w:t>s výjimkou kritéria dle § 77 odst. 1 ZZVZ</w:t>
      </w:r>
      <w:r w:rsidR="006E0348">
        <w:t>)</w:t>
      </w:r>
      <w:r w:rsidRPr="00F8452A">
        <w:t xml:space="preserve"> požadované zadavatelem prostřednictvím jiných osob. Dodavatel je v takovém případě povinen zadavateli předložit</w:t>
      </w:r>
      <w:r w:rsidR="00761314">
        <w:t>:</w:t>
      </w:r>
    </w:p>
    <w:p w14:paraId="344DAF78" w14:textId="77777777" w:rsidR="00F8452A" w:rsidRPr="00F8452A" w:rsidRDefault="00F8452A" w:rsidP="00B05AF6">
      <w:pPr>
        <w:numPr>
          <w:ilvl w:val="1"/>
          <w:numId w:val="19"/>
        </w:numPr>
        <w:spacing w:after="120"/>
        <w:ind w:left="425" w:hanging="425"/>
        <w:contextualSpacing/>
      </w:pPr>
      <w:r w:rsidRPr="00F8452A">
        <w:t>doklady o splnění základní způsobilosti dle § 74 ZZVZ jinou osobou,</w:t>
      </w:r>
    </w:p>
    <w:p w14:paraId="23516E6E" w14:textId="77777777" w:rsidR="00F8452A" w:rsidRPr="00F8452A" w:rsidRDefault="00F8452A" w:rsidP="00B05AF6">
      <w:pPr>
        <w:numPr>
          <w:ilvl w:val="1"/>
          <w:numId w:val="19"/>
        </w:numPr>
        <w:spacing w:after="120"/>
        <w:ind w:left="425" w:hanging="425"/>
        <w:contextualSpacing/>
      </w:pPr>
      <w:r w:rsidRPr="00F8452A">
        <w:t xml:space="preserve">doklady prokazující splnění profesní způsobilosti dle § 77 odst. 1 ZZVZ jinou osobou, </w:t>
      </w:r>
    </w:p>
    <w:p w14:paraId="060631A7" w14:textId="77777777" w:rsidR="00F8452A" w:rsidRPr="00F8452A" w:rsidRDefault="00F8452A" w:rsidP="00B05AF6">
      <w:pPr>
        <w:numPr>
          <w:ilvl w:val="1"/>
          <w:numId w:val="19"/>
        </w:numPr>
        <w:spacing w:after="120"/>
        <w:ind w:left="425" w:hanging="425"/>
        <w:contextualSpacing/>
      </w:pPr>
      <w:r w:rsidRPr="00F8452A">
        <w:t xml:space="preserve">doklady prokazující splnění chybějící části kvalifikace prostřednictvím jiné osoby a </w:t>
      </w:r>
    </w:p>
    <w:p w14:paraId="36AB9648" w14:textId="77777777" w:rsidR="00F8452A" w:rsidRPr="00F8452A" w:rsidRDefault="00F8452A" w:rsidP="00B05AF6">
      <w:pPr>
        <w:numPr>
          <w:ilvl w:val="1"/>
          <w:numId w:val="19"/>
        </w:numPr>
        <w:spacing w:after="240"/>
        <w:ind w:left="425" w:hanging="425"/>
      </w:pPr>
      <w:r w:rsidRPr="00F8452A">
        <w:t xml:space="preserve">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 </w:t>
      </w:r>
    </w:p>
    <w:p w14:paraId="6FB10DFD" w14:textId="77777777" w:rsidR="009474E0" w:rsidRDefault="00F8452A" w:rsidP="00F8452A">
      <w:pPr>
        <w:spacing w:after="240"/>
      </w:pPr>
      <w:r w:rsidRPr="00F8452A">
        <w:t xml:space="preserve">Má se za to, že požadavek dle § 83 odstavce 1 písm. d) ZZVZ je splněn, pokud obsahem písemného závazku jiné osoby je společná a nerozdílná odpovědnost této osoby za plnění veřejné zakázky společně s dodavatelem. </w:t>
      </w:r>
    </w:p>
    <w:p w14:paraId="767287D6" w14:textId="77777777" w:rsidR="00F8452A" w:rsidRPr="00F8452A" w:rsidRDefault="00F8452A" w:rsidP="00F8452A">
      <w:pPr>
        <w:spacing w:after="240"/>
      </w:pPr>
      <w:r w:rsidRPr="00F8452A">
        <w:t xml:space="preserve">Prokazuje-li však dodavatel prostřednictvím jiné osoby kvalifikaci a předkládá doklady podle § 79 odst. 2 písm. b) nebo d) ZZVZ vztahující se k takové osobě, musí dokument podle § 83 odstavce 1 </w:t>
      </w:r>
      <w:r w:rsidRPr="00F8452A">
        <w:lastRenderedPageBreak/>
        <w:t xml:space="preserve">písm. d) ZZVZ obsahovat závazek, že jiná osoba bude vykonávat služby, ke kterým </w:t>
      </w:r>
      <w:r w:rsidR="009474E0">
        <w:br/>
      </w:r>
      <w:r w:rsidRPr="00F8452A">
        <w:t xml:space="preserve">se prokazované kritérium kvalifikace vztahuje. </w:t>
      </w:r>
    </w:p>
    <w:p w14:paraId="22D2105C" w14:textId="013A9668" w:rsidR="00F8452A" w:rsidRPr="00F8452A" w:rsidRDefault="00F8452A" w:rsidP="00F8452A">
      <w:pPr>
        <w:spacing w:after="240"/>
        <w:rPr>
          <w:b/>
          <w:u w:val="single"/>
        </w:rPr>
      </w:pPr>
      <w:r w:rsidRPr="003F01E7">
        <w:rPr>
          <w:b/>
          <w:u w:val="single"/>
        </w:rPr>
        <w:t>Upozornění zadavatele:</w:t>
      </w:r>
    </w:p>
    <w:p w14:paraId="6FCA5763" w14:textId="77777777" w:rsidR="00F8452A" w:rsidRPr="00F8452A" w:rsidRDefault="00F8452A" w:rsidP="00F8452A">
      <w:pPr>
        <w:spacing w:after="240"/>
        <w:rPr>
          <w:bCs/>
        </w:rPr>
      </w:pPr>
      <w:r w:rsidRPr="00F8452A">
        <w:rPr>
          <w:bCs/>
        </w:rPr>
        <w:t>V případě, že bude dodavatel prokazovat část kvalifikace jinou osobou ve smyslu § 83 ZZVZ předloží ve vztahu k takovému poddodavateli následující doklady:</w:t>
      </w:r>
    </w:p>
    <w:p w14:paraId="4087531F" w14:textId="77777777" w:rsidR="00F8452A" w:rsidRPr="00F8452A" w:rsidRDefault="00F8452A" w:rsidP="00B05AF6">
      <w:pPr>
        <w:numPr>
          <w:ilvl w:val="0"/>
          <w:numId w:val="16"/>
        </w:numPr>
        <w:spacing w:after="240"/>
        <w:ind w:left="426" w:hanging="426"/>
        <w:contextualSpacing/>
        <w:rPr>
          <w:bCs/>
        </w:rPr>
      </w:pPr>
      <w:r w:rsidRPr="00F8452A">
        <w:rPr>
          <w:bCs/>
        </w:rPr>
        <w:t xml:space="preserve">seznam poddodavatelů vyplněný v souladu se vzorem dle přílohy </w:t>
      </w:r>
      <w:r w:rsidR="00A62BEA">
        <w:rPr>
          <w:rFonts w:cs="Arial"/>
        </w:rPr>
        <w:t>D1</w:t>
      </w:r>
      <w:r w:rsidRPr="00F8452A">
        <w:rPr>
          <w:bCs/>
        </w:rPr>
        <w:t xml:space="preserve"> této zadávací dokumentace;</w:t>
      </w:r>
    </w:p>
    <w:p w14:paraId="228CA44E" w14:textId="77777777" w:rsidR="00F8452A" w:rsidRPr="00F8452A" w:rsidRDefault="00F8452A" w:rsidP="00B05AF6">
      <w:pPr>
        <w:numPr>
          <w:ilvl w:val="0"/>
          <w:numId w:val="16"/>
        </w:numPr>
        <w:spacing w:after="240"/>
        <w:ind w:left="426" w:hanging="426"/>
        <w:contextualSpacing/>
        <w:rPr>
          <w:bCs/>
        </w:rPr>
      </w:pPr>
      <w:r w:rsidRPr="00F8452A">
        <w:rPr>
          <w:bCs/>
        </w:rPr>
        <w:t xml:space="preserve">prohlášení poddodavatele vyplněné v souladu se vzorem dle přílohy </w:t>
      </w:r>
      <w:r w:rsidR="00A62BEA">
        <w:rPr>
          <w:rFonts w:cs="Arial"/>
        </w:rPr>
        <w:t>D2</w:t>
      </w:r>
      <w:r w:rsidRPr="00F8452A">
        <w:rPr>
          <w:bCs/>
        </w:rPr>
        <w:t xml:space="preserve"> této zadávací dokumentace; </w:t>
      </w:r>
    </w:p>
    <w:p w14:paraId="0888083A" w14:textId="77777777" w:rsidR="00F8452A" w:rsidRPr="00F8452A" w:rsidRDefault="00F8452A" w:rsidP="00B05AF6">
      <w:pPr>
        <w:numPr>
          <w:ilvl w:val="0"/>
          <w:numId w:val="16"/>
        </w:numPr>
        <w:spacing w:after="240"/>
        <w:ind w:left="426" w:hanging="426"/>
        <w:contextualSpacing/>
        <w:rPr>
          <w:bCs/>
        </w:rPr>
      </w:pPr>
      <w:r w:rsidRPr="00F8452A">
        <w:rPr>
          <w:bCs/>
        </w:rPr>
        <w:t xml:space="preserve">výpis z evidence Rejstříku trestů ve vztahu k § 74 písm. a) ZZVZ (viz čl. </w:t>
      </w:r>
      <w:proofErr w:type="gramStart"/>
      <w:r w:rsidRPr="00F8452A">
        <w:rPr>
          <w:bCs/>
        </w:rPr>
        <w:t>4.1</w:t>
      </w:r>
      <w:r w:rsidR="00936B99">
        <w:rPr>
          <w:bCs/>
        </w:rPr>
        <w:t>.</w:t>
      </w:r>
      <w:r w:rsidRPr="00F8452A">
        <w:rPr>
          <w:bCs/>
        </w:rPr>
        <w:t xml:space="preserve"> písm.</w:t>
      </w:r>
      <w:proofErr w:type="gramEnd"/>
      <w:r w:rsidRPr="00F8452A">
        <w:rPr>
          <w:bCs/>
        </w:rPr>
        <w:t xml:space="preserve"> a) této zadávací dokumentace);</w:t>
      </w:r>
    </w:p>
    <w:p w14:paraId="65B03BE9" w14:textId="77777777" w:rsidR="00F8452A" w:rsidRPr="00F8452A" w:rsidRDefault="00F8452A" w:rsidP="00B05AF6">
      <w:pPr>
        <w:numPr>
          <w:ilvl w:val="0"/>
          <w:numId w:val="16"/>
        </w:numPr>
        <w:spacing w:after="240"/>
        <w:ind w:left="426" w:hanging="426"/>
        <w:contextualSpacing/>
        <w:rPr>
          <w:bCs/>
        </w:rPr>
      </w:pPr>
      <w:r w:rsidRPr="00F8452A">
        <w:rPr>
          <w:bCs/>
        </w:rPr>
        <w:t xml:space="preserve">potvrzení příslušného finančního úřadu ve vztahu k § 74 písm. b) ZZVZ (viz čl. </w:t>
      </w:r>
      <w:proofErr w:type="gramStart"/>
      <w:r w:rsidRPr="00F8452A">
        <w:rPr>
          <w:bCs/>
        </w:rPr>
        <w:t>4.1</w:t>
      </w:r>
      <w:r w:rsidR="005463AF">
        <w:rPr>
          <w:bCs/>
        </w:rPr>
        <w:t>.</w:t>
      </w:r>
      <w:r w:rsidRPr="00F8452A">
        <w:rPr>
          <w:bCs/>
        </w:rPr>
        <w:t xml:space="preserve"> písm.</w:t>
      </w:r>
      <w:proofErr w:type="gramEnd"/>
      <w:r w:rsidRPr="00F8452A">
        <w:rPr>
          <w:bCs/>
        </w:rPr>
        <w:t xml:space="preserve"> b) této zadávací dokumentace);</w:t>
      </w:r>
    </w:p>
    <w:p w14:paraId="34F7453E" w14:textId="77777777" w:rsidR="00F8452A" w:rsidRPr="00F8452A" w:rsidRDefault="00F8452A" w:rsidP="00B05AF6">
      <w:pPr>
        <w:numPr>
          <w:ilvl w:val="0"/>
          <w:numId w:val="16"/>
        </w:numPr>
        <w:spacing w:after="240"/>
        <w:ind w:left="426" w:hanging="426"/>
        <w:contextualSpacing/>
        <w:rPr>
          <w:bCs/>
        </w:rPr>
      </w:pPr>
      <w:r w:rsidRPr="00F8452A">
        <w:rPr>
          <w:bCs/>
        </w:rPr>
        <w:t>písemné čestné prohlášení ve vztahu ke spotřební dani ve vztahu k § 74 písm. b) ZZVZ (viz čl. </w:t>
      </w:r>
      <w:proofErr w:type="gramStart"/>
      <w:r w:rsidRPr="00F8452A">
        <w:rPr>
          <w:bCs/>
        </w:rPr>
        <w:t>4.1</w:t>
      </w:r>
      <w:r w:rsidR="005463AF">
        <w:rPr>
          <w:bCs/>
        </w:rPr>
        <w:t>.</w:t>
      </w:r>
      <w:r w:rsidRPr="00F8452A">
        <w:rPr>
          <w:bCs/>
        </w:rPr>
        <w:t xml:space="preserve"> písm.</w:t>
      </w:r>
      <w:proofErr w:type="gramEnd"/>
      <w:r w:rsidRPr="00F8452A">
        <w:rPr>
          <w:bCs/>
        </w:rPr>
        <w:t xml:space="preserve"> b) zadávací dokumentace), lze použít vzor uvedený v příloze </w:t>
      </w:r>
      <w:r w:rsidR="0051755F">
        <w:rPr>
          <w:rFonts w:cs="Arial"/>
        </w:rPr>
        <w:t>B</w:t>
      </w:r>
      <w:r w:rsidRPr="00F8452A">
        <w:rPr>
          <w:bCs/>
        </w:rPr>
        <w:t xml:space="preserve"> této zadávací dokumentace;</w:t>
      </w:r>
    </w:p>
    <w:p w14:paraId="0D282F12" w14:textId="77777777" w:rsidR="00F8452A" w:rsidRPr="00F8452A" w:rsidRDefault="00F8452A" w:rsidP="00B05AF6">
      <w:pPr>
        <w:numPr>
          <w:ilvl w:val="0"/>
          <w:numId w:val="16"/>
        </w:numPr>
        <w:spacing w:after="240"/>
        <w:ind w:left="426" w:hanging="426"/>
        <w:contextualSpacing/>
        <w:rPr>
          <w:bCs/>
        </w:rPr>
      </w:pPr>
      <w:r w:rsidRPr="00F8452A">
        <w:rPr>
          <w:bCs/>
        </w:rPr>
        <w:t xml:space="preserve">písemné čestné prohlášení ve vztahu k § 74 písm. c) ZZVZ (viz čl. </w:t>
      </w:r>
      <w:proofErr w:type="gramStart"/>
      <w:r w:rsidRPr="00F8452A">
        <w:rPr>
          <w:bCs/>
        </w:rPr>
        <w:t>4.1</w:t>
      </w:r>
      <w:r w:rsidR="005463AF">
        <w:rPr>
          <w:bCs/>
        </w:rPr>
        <w:t>.</w:t>
      </w:r>
      <w:r w:rsidRPr="00F8452A">
        <w:rPr>
          <w:bCs/>
        </w:rPr>
        <w:t xml:space="preserve"> písm.</w:t>
      </w:r>
      <w:proofErr w:type="gramEnd"/>
      <w:r w:rsidRPr="00F8452A">
        <w:rPr>
          <w:bCs/>
        </w:rPr>
        <w:t xml:space="preserve"> c) </w:t>
      </w:r>
      <w:r w:rsidR="005463AF">
        <w:rPr>
          <w:bCs/>
        </w:rPr>
        <w:t xml:space="preserve">této </w:t>
      </w:r>
      <w:r w:rsidRPr="00F8452A">
        <w:rPr>
          <w:bCs/>
        </w:rPr>
        <w:t xml:space="preserve">zadávací dokumentace), lze použít vzor uvedený v příloze </w:t>
      </w:r>
      <w:r w:rsidR="0051755F">
        <w:rPr>
          <w:rFonts w:cs="Arial"/>
        </w:rPr>
        <w:t>B</w:t>
      </w:r>
      <w:r w:rsidRPr="00F8452A">
        <w:rPr>
          <w:bCs/>
        </w:rPr>
        <w:t xml:space="preserve"> této zadávací dokumentace;</w:t>
      </w:r>
    </w:p>
    <w:p w14:paraId="59A28D52" w14:textId="77777777" w:rsidR="00F8452A" w:rsidRPr="00F8452A" w:rsidRDefault="00F8452A" w:rsidP="00B05AF6">
      <w:pPr>
        <w:numPr>
          <w:ilvl w:val="0"/>
          <w:numId w:val="16"/>
        </w:numPr>
        <w:spacing w:after="240"/>
        <w:ind w:left="426" w:hanging="426"/>
        <w:contextualSpacing/>
        <w:rPr>
          <w:bCs/>
        </w:rPr>
      </w:pPr>
      <w:r w:rsidRPr="00F8452A">
        <w:rPr>
          <w:bCs/>
        </w:rPr>
        <w:t xml:space="preserve">potvrzení příslušné okresní správy sociálního zabezpečení ve vztahu k § 74 písm. d) ZZVZ (viz čl. </w:t>
      </w:r>
      <w:proofErr w:type="gramStart"/>
      <w:r w:rsidRPr="00F8452A">
        <w:rPr>
          <w:bCs/>
        </w:rPr>
        <w:t>4.1</w:t>
      </w:r>
      <w:r w:rsidR="005463AF">
        <w:rPr>
          <w:bCs/>
        </w:rPr>
        <w:t>.</w:t>
      </w:r>
      <w:r w:rsidRPr="00F8452A">
        <w:rPr>
          <w:bCs/>
        </w:rPr>
        <w:t xml:space="preserve"> písm.</w:t>
      </w:r>
      <w:proofErr w:type="gramEnd"/>
      <w:r w:rsidRPr="00F8452A">
        <w:rPr>
          <w:bCs/>
        </w:rPr>
        <w:t xml:space="preserve"> d) této zadávací dokumentace);</w:t>
      </w:r>
    </w:p>
    <w:p w14:paraId="4C145D14" w14:textId="77777777" w:rsidR="00F8452A" w:rsidRPr="00F8452A" w:rsidRDefault="00F8452A" w:rsidP="00B05AF6">
      <w:pPr>
        <w:numPr>
          <w:ilvl w:val="0"/>
          <w:numId w:val="16"/>
        </w:numPr>
        <w:spacing w:after="240"/>
        <w:ind w:left="426" w:hanging="426"/>
        <w:contextualSpacing/>
        <w:rPr>
          <w:bCs/>
        </w:rPr>
      </w:pPr>
      <w:r w:rsidRPr="00F8452A">
        <w:rPr>
          <w:bCs/>
        </w:rPr>
        <w:t xml:space="preserve">výpis z obchodního rejstříku, nebo písemné čestné prohlášení v případě, že není v obchodním rejstříku zapsán, ve vztahu k § 74 písm. e) ZZVZ (viz čl. </w:t>
      </w:r>
      <w:proofErr w:type="gramStart"/>
      <w:r w:rsidRPr="00F8452A">
        <w:rPr>
          <w:bCs/>
        </w:rPr>
        <w:t>4.1</w:t>
      </w:r>
      <w:r w:rsidR="005463AF">
        <w:rPr>
          <w:bCs/>
        </w:rPr>
        <w:t>.</w:t>
      </w:r>
      <w:r w:rsidRPr="00F8452A">
        <w:rPr>
          <w:bCs/>
        </w:rPr>
        <w:t xml:space="preserve"> písm.</w:t>
      </w:r>
      <w:proofErr w:type="gramEnd"/>
      <w:r w:rsidRPr="00F8452A">
        <w:rPr>
          <w:bCs/>
        </w:rPr>
        <w:t xml:space="preserve"> e) této zadávací dokumentace);</w:t>
      </w:r>
    </w:p>
    <w:p w14:paraId="44439D62" w14:textId="77777777" w:rsidR="00F8452A" w:rsidRPr="00F8452A" w:rsidRDefault="00F8452A" w:rsidP="00B05AF6">
      <w:pPr>
        <w:numPr>
          <w:ilvl w:val="0"/>
          <w:numId w:val="16"/>
        </w:numPr>
        <w:spacing w:after="240"/>
        <w:ind w:left="426" w:hanging="426"/>
        <w:contextualSpacing/>
        <w:rPr>
          <w:bCs/>
        </w:rPr>
      </w:pPr>
      <w:r w:rsidRPr="00F8452A">
        <w:rPr>
          <w:bCs/>
        </w:rPr>
        <w:t xml:space="preserve">výpis z obchodního rejstříku nebo jiné obdobné evidence, pokud jiný právní předpis zápis do takové evidence vyžaduje, ve vztahu k § 77 odst. 1 ZZVZ (viz čl. </w:t>
      </w:r>
      <w:proofErr w:type="gramStart"/>
      <w:r w:rsidRPr="00F8452A">
        <w:rPr>
          <w:bCs/>
        </w:rPr>
        <w:t>4.2</w:t>
      </w:r>
      <w:r w:rsidR="005463AF">
        <w:rPr>
          <w:bCs/>
        </w:rPr>
        <w:t>.</w:t>
      </w:r>
      <w:r w:rsidRPr="00F8452A">
        <w:rPr>
          <w:bCs/>
        </w:rPr>
        <w:t xml:space="preserve"> této</w:t>
      </w:r>
      <w:proofErr w:type="gramEnd"/>
      <w:r w:rsidRPr="00F8452A">
        <w:rPr>
          <w:bCs/>
        </w:rPr>
        <w:t xml:space="preserve"> zadávací dokumentace);</w:t>
      </w:r>
    </w:p>
    <w:p w14:paraId="70F99FA0" w14:textId="77777777" w:rsidR="00F8452A" w:rsidRPr="00F8452A" w:rsidRDefault="00F8452A" w:rsidP="00B05AF6">
      <w:pPr>
        <w:numPr>
          <w:ilvl w:val="0"/>
          <w:numId w:val="16"/>
        </w:numPr>
        <w:spacing w:after="240"/>
        <w:ind w:left="426" w:hanging="426"/>
        <w:contextualSpacing/>
        <w:rPr>
          <w:bCs/>
        </w:rPr>
      </w:pPr>
      <w:r w:rsidRPr="00F8452A">
        <w:rPr>
          <w:bCs/>
        </w:rPr>
        <w:t>doklady prokazující splnění chybějící části kvalifikace jinou osobou;</w:t>
      </w:r>
    </w:p>
    <w:p w14:paraId="336DB3F6" w14:textId="4BA1BF67" w:rsidR="00F8452A" w:rsidRPr="00F8452A" w:rsidRDefault="00F8452A" w:rsidP="00B05AF6">
      <w:pPr>
        <w:numPr>
          <w:ilvl w:val="0"/>
          <w:numId w:val="16"/>
        </w:numPr>
        <w:spacing w:after="240"/>
        <w:ind w:left="426" w:hanging="426"/>
        <w:rPr>
          <w:bCs/>
        </w:rPr>
      </w:pPr>
      <w:r w:rsidRPr="00F8452A">
        <w:rPr>
          <w:bCs/>
        </w:rPr>
        <w:t>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 dle §</w:t>
      </w:r>
      <w:r w:rsidR="00BA1CFF">
        <w:rPr>
          <w:bCs/>
        </w:rPr>
        <w:t> </w:t>
      </w:r>
      <w:r w:rsidRPr="00F8452A">
        <w:rPr>
          <w:bCs/>
        </w:rPr>
        <w:t>83 odst. 1 písm. d) ZZVZ.</w:t>
      </w:r>
    </w:p>
    <w:p w14:paraId="129DC182" w14:textId="77777777" w:rsidR="00F8452A" w:rsidRPr="00F8452A" w:rsidRDefault="00F8452A" w:rsidP="00C74838">
      <w:pPr>
        <w:pStyle w:val="Nadpis3"/>
        <w:spacing w:before="0" w:after="240"/>
      </w:pPr>
      <w:r w:rsidRPr="00F8452A">
        <w:t xml:space="preserve">Předložení rovnocenných dokladů </w:t>
      </w:r>
    </w:p>
    <w:p w14:paraId="4915433C" w14:textId="77777777" w:rsidR="00F8452A" w:rsidRPr="00F8452A" w:rsidRDefault="00F8452A" w:rsidP="00F8452A">
      <w:pPr>
        <w:spacing w:after="240"/>
      </w:pPr>
      <w:r w:rsidRPr="00F8452A">
        <w:t xml:space="preserve">Pokud zadavatel vyžaduje předložení dokladu a dodavatel není z důvodů, které mu nelze přičítat, schopen předložit požadovaný doklad, je oprávněn předložit jiný rovnocenný doklad v souladu s § 45 odst. 2 ZZVZ. </w:t>
      </w:r>
    </w:p>
    <w:p w14:paraId="4FC138AD" w14:textId="77777777" w:rsidR="00F8452A" w:rsidRPr="00F8452A" w:rsidRDefault="00F8452A" w:rsidP="00F8452A">
      <w:pPr>
        <w:spacing w:after="240"/>
      </w:pPr>
      <w:r w:rsidRPr="00F8452A">
        <w:t>Pokud ZZVZ nebo zadavatel vyžaduje předložení dokladu podle právního řádu České republiky, může dodavatel předložit obdobný doklad podle právního řádu státu, ve kterém se tento doklad vydává; tento doklad se předkládá s překladem do českého jazyka v souladu s § 45 odst. 3 ZZVZ.</w:t>
      </w:r>
    </w:p>
    <w:p w14:paraId="42A8238F" w14:textId="77777777" w:rsidR="00F8452A" w:rsidRPr="00F8452A" w:rsidRDefault="00F8452A" w:rsidP="00C74838">
      <w:pPr>
        <w:pStyle w:val="Nadpis3"/>
        <w:spacing w:before="0" w:after="240"/>
      </w:pPr>
      <w:r w:rsidRPr="00F8452A">
        <w:t>Předložení dokladu odkazem</w:t>
      </w:r>
    </w:p>
    <w:p w14:paraId="4768EF34" w14:textId="77777777" w:rsidR="00842CCB" w:rsidRPr="0059301B" w:rsidRDefault="00F8452A" w:rsidP="009837AE">
      <w:pPr>
        <w:spacing w:after="240"/>
        <w:rPr>
          <w:lang w:val="x-none"/>
        </w:rPr>
      </w:pPr>
      <w:r w:rsidRPr="00F8452A">
        <w:rPr>
          <w:lang w:val="x-none"/>
        </w:rPr>
        <w:t>Povinnost předložit doklad může dodavatel splnit odkazem na odpovídající informace vedené v informačním systému veřejné správy nebo v obdobném systému vedeném v jiném členském státu, který umožňuje neomezený dálkový přístup v souladu s § 45 odst. 4 ZZVZ. Takový odkaz musí obsahovat internetovou adresu a údaje pro přihlášení a vyhledávání požadované informace, jsou-li takové údaje nezbytné.</w:t>
      </w:r>
    </w:p>
    <w:p w14:paraId="1FAD77F5" w14:textId="77777777" w:rsidR="00842CCB" w:rsidRDefault="00842CCB" w:rsidP="002B51B4">
      <w:pPr>
        <w:pStyle w:val="Nadpis2"/>
      </w:pPr>
      <w:r>
        <w:t>Obchodní a jiné smluvní podmínky</w:t>
      </w:r>
    </w:p>
    <w:p w14:paraId="5CDFB237" w14:textId="77777777" w:rsidR="00842CCB" w:rsidRDefault="00842CCB" w:rsidP="00842CCB">
      <w:pPr>
        <w:spacing w:after="240"/>
      </w:pPr>
      <w:r>
        <w:t>Obchodní a jiné smluvní podmínky jsou zpracov</w:t>
      </w:r>
      <w:r w:rsidR="00204DD9">
        <w:t>ány</w:t>
      </w:r>
      <w:r>
        <w:t xml:space="preserve"> v podobě vzoru smlouvy, který je přílohou </w:t>
      </w:r>
      <w:r w:rsidR="00C6163F">
        <w:t>E</w:t>
      </w:r>
      <w:r w:rsidR="004F50AE">
        <w:t xml:space="preserve"> této zadávací dokumentace.</w:t>
      </w:r>
    </w:p>
    <w:p w14:paraId="0CC4DB60" w14:textId="77777777" w:rsidR="00842CCB" w:rsidRDefault="00842CCB" w:rsidP="00842CCB">
      <w:pPr>
        <w:spacing w:after="240"/>
      </w:pPr>
      <w:r>
        <w:lastRenderedPageBreak/>
        <w:t>Dodavatel není povinen v nabídce předložit návrh</w:t>
      </w:r>
      <w:r w:rsidR="000D4EC0">
        <w:t>y</w:t>
      </w:r>
      <w:r>
        <w:t xml:space="preserve"> </w:t>
      </w:r>
      <w:r w:rsidR="000D4EC0">
        <w:t xml:space="preserve">smluv </w:t>
      </w:r>
      <w:r>
        <w:t xml:space="preserve">dle přílohy </w:t>
      </w:r>
      <w:r w:rsidR="00C6163F">
        <w:t>E</w:t>
      </w:r>
      <w:r>
        <w:t xml:space="preserve"> </w:t>
      </w:r>
      <w:r w:rsidR="000D4EC0">
        <w:t xml:space="preserve">a F </w:t>
      </w:r>
      <w:r>
        <w:t xml:space="preserve">této zadávací dokumentace, avšak prohlášením uvedeném v krycím listu nabídky, jehož vzor je připojen jako příloha </w:t>
      </w:r>
      <w:r w:rsidR="00C6163F">
        <w:t>A</w:t>
      </w:r>
      <w:r>
        <w:t xml:space="preserve"> této zadávací dokumentace, se zavazuje uzavřít se zadavatelem </w:t>
      </w:r>
      <w:r w:rsidR="000D4EC0">
        <w:t xml:space="preserve">smlouvy </w:t>
      </w:r>
      <w:r>
        <w:t xml:space="preserve">v souladu </w:t>
      </w:r>
      <w:r w:rsidR="00905F9C">
        <w:br/>
      </w:r>
      <w:r>
        <w:t xml:space="preserve">se </w:t>
      </w:r>
      <w:r w:rsidR="000D4EC0">
        <w:t>vzory</w:t>
      </w:r>
      <w:r>
        <w:t xml:space="preserve">, </w:t>
      </w:r>
      <w:r w:rsidR="000D4EC0">
        <w:t xml:space="preserve">které </w:t>
      </w:r>
      <w:r>
        <w:t xml:space="preserve">tvoří přílohu </w:t>
      </w:r>
      <w:r w:rsidR="00C6163F">
        <w:t>E</w:t>
      </w:r>
      <w:r>
        <w:t xml:space="preserve"> </w:t>
      </w:r>
      <w:r w:rsidR="000D4EC0">
        <w:t xml:space="preserve">a F </w:t>
      </w:r>
      <w:r>
        <w:t xml:space="preserve">této zadávací dokumentace a nabídkou dodavatele, stane-li </w:t>
      </w:r>
      <w:r w:rsidR="00905F9C">
        <w:br/>
      </w:r>
      <w:r>
        <w:t>se vybraným dodavatelem.</w:t>
      </w:r>
    </w:p>
    <w:p w14:paraId="77209ADC" w14:textId="77777777" w:rsidR="00842CCB" w:rsidRDefault="00842CCB" w:rsidP="002B51B4">
      <w:pPr>
        <w:pStyle w:val="Nadpis2"/>
      </w:pPr>
      <w:r>
        <w:t>Zpracování nabídkové ceny</w:t>
      </w:r>
    </w:p>
    <w:p w14:paraId="38E1D179" w14:textId="77777777" w:rsidR="007C51F6" w:rsidRPr="007C51F6" w:rsidRDefault="007C51F6" w:rsidP="007C51F6">
      <w:pPr>
        <w:spacing w:after="240"/>
        <w:rPr>
          <w:rFonts w:cs="Arial"/>
          <w:b/>
        </w:rPr>
      </w:pPr>
      <w:r w:rsidRPr="007C51F6">
        <w:rPr>
          <w:rFonts w:cs="Arial"/>
          <w:b/>
        </w:rPr>
        <w:t xml:space="preserve">Nabídková cena bude uvedena jako celková nabídková cena za realizaci předmětu veřejné zakázky v rozsahu požadovaném v zadávací dokumentaci a jejích přílohách za období 48 měsíců. </w:t>
      </w:r>
    </w:p>
    <w:p w14:paraId="4A2DE9FF" w14:textId="762EA8DE" w:rsidR="007C51F6" w:rsidRDefault="007C51F6" w:rsidP="007C51F6">
      <w:pPr>
        <w:spacing w:after="240"/>
        <w:rPr>
          <w:rFonts w:cs="Arial"/>
          <w:color w:val="000000"/>
        </w:rPr>
      </w:pPr>
      <w:r w:rsidRPr="007C51F6">
        <w:rPr>
          <w:rFonts w:cs="Arial"/>
        </w:rPr>
        <w:t>Nabídková cena musí obsahovat veškeré náklady nezbytné k realizaci předmětu veřejné zakázky podle podmínek stanovených zadavatelem v této zadávací dokumentaci (včetně mzdových nákladů, provozních nákladů, nákladů na administraci, přiměřeného zisku účastníka, náklady na</w:t>
      </w:r>
      <w:r>
        <w:rPr>
          <w:rFonts w:cs="Arial"/>
        </w:rPr>
        <w:t> </w:t>
      </w:r>
      <w:r w:rsidRPr="007C51F6">
        <w:rPr>
          <w:rFonts w:cs="Arial"/>
        </w:rPr>
        <w:t>dopravu do</w:t>
      </w:r>
      <w:r w:rsidR="0051755F">
        <w:rPr>
          <w:rFonts w:cs="Arial"/>
        </w:rPr>
        <w:t> </w:t>
      </w:r>
      <w:r w:rsidRPr="007C51F6">
        <w:rPr>
          <w:rFonts w:cs="Arial"/>
        </w:rPr>
        <w:t>místa plnění</w:t>
      </w:r>
      <w:r w:rsidR="0051755F">
        <w:rPr>
          <w:rFonts w:cs="Arial"/>
        </w:rPr>
        <w:t xml:space="preserve">, </w:t>
      </w:r>
      <w:r w:rsidR="0051755F" w:rsidRPr="00EF06B4">
        <w:rPr>
          <w:rFonts w:cs="Arial"/>
        </w:rPr>
        <w:t xml:space="preserve">nákladů na činnost odborně způsobilé osoby v </w:t>
      </w:r>
      <w:r w:rsidR="0051755F">
        <w:rPr>
          <w:rFonts w:cs="Arial"/>
        </w:rPr>
        <w:t>PO</w:t>
      </w:r>
      <w:r w:rsidRPr="007C51F6">
        <w:rPr>
          <w:rFonts w:cs="Arial"/>
        </w:rPr>
        <w:t xml:space="preserve"> a další možných nákladů). </w:t>
      </w:r>
      <w:r w:rsidRPr="007C51F6">
        <w:rPr>
          <w:rFonts w:cs="Arial"/>
          <w:color w:val="000000"/>
        </w:rPr>
        <w:t>Nabídková cena je cena konečná a překročitelná pouze za splnění podmínek uvedených dále v této zadávací dokumentaci.</w:t>
      </w:r>
    </w:p>
    <w:p w14:paraId="5E76A9B6" w14:textId="77777777" w:rsidR="007C51F6" w:rsidRPr="007C51F6" w:rsidRDefault="007C51F6" w:rsidP="007C51F6">
      <w:pPr>
        <w:spacing w:after="240"/>
        <w:rPr>
          <w:rFonts w:cs="Arial"/>
          <w:b/>
        </w:rPr>
      </w:pPr>
      <w:r w:rsidRPr="007C51F6">
        <w:rPr>
          <w:rFonts w:cs="Arial"/>
          <w:b/>
        </w:rPr>
        <w:t xml:space="preserve">Dodavatel </w:t>
      </w:r>
      <w:r>
        <w:rPr>
          <w:rFonts w:cs="Arial"/>
          <w:b/>
        </w:rPr>
        <w:t>předloží</w:t>
      </w:r>
      <w:r w:rsidRPr="007C51F6">
        <w:rPr>
          <w:rFonts w:cs="Arial"/>
          <w:b/>
        </w:rPr>
        <w:t xml:space="preserve"> celkovou nabídkovou cenu </w:t>
      </w:r>
      <w:r>
        <w:rPr>
          <w:rFonts w:cs="Arial"/>
          <w:b/>
        </w:rPr>
        <w:t xml:space="preserve">formou </w:t>
      </w:r>
      <w:r w:rsidRPr="007C51F6">
        <w:rPr>
          <w:rFonts w:cs="Arial"/>
          <w:b/>
        </w:rPr>
        <w:t>vyplnění</w:t>
      </w:r>
      <w:r>
        <w:rPr>
          <w:rFonts w:cs="Arial"/>
          <w:b/>
        </w:rPr>
        <w:t xml:space="preserve"> kalkulace</w:t>
      </w:r>
      <w:r w:rsidRPr="007C51F6">
        <w:rPr>
          <w:rFonts w:cs="Arial"/>
          <w:b/>
        </w:rPr>
        <w:t xml:space="preserve"> nabídkové ceny (jednotlivých položek), které tvoří přílohu </w:t>
      </w:r>
      <w:r w:rsidR="00591133">
        <w:rPr>
          <w:rFonts w:cs="Arial"/>
          <w:b/>
        </w:rPr>
        <w:t>G</w:t>
      </w:r>
      <w:r w:rsidRPr="007C51F6">
        <w:rPr>
          <w:rFonts w:cs="Arial"/>
          <w:b/>
        </w:rPr>
        <w:t xml:space="preserve"> této zadávací dokumentace. </w:t>
      </w:r>
    </w:p>
    <w:p w14:paraId="09598F4D" w14:textId="77777777" w:rsidR="00842CCB" w:rsidRDefault="00842CCB" w:rsidP="00383707">
      <w:pPr>
        <w:pStyle w:val="Nadpis3"/>
        <w:spacing w:before="0" w:after="240"/>
      </w:pPr>
      <w:r>
        <w:t>Nabídková cena v případě povinnosti přiznat DPH zadavatelem</w:t>
      </w:r>
    </w:p>
    <w:p w14:paraId="4BDB2AD4" w14:textId="74188279" w:rsidR="00842CCB" w:rsidRDefault="00842CCB" w:rsidP="00842CCB">
      <w:pPr>
        <w:spacing w:after="240"/>
      </w:pPr>
      <w:r>
        <w:t xml:space="preserve">V případě, že dodavatel není povinen v České republice přiznat DPH a tuto povinnost musí splnit zadavatel (jedná se zejména o případ, kdy je dodavatel </w:t>
      </w:r>
      <w:r w:rsidR="00FA46B8">
        <w:t xml:space="preserve">osoba povinná k dani neusazená </w:t>
      </w:r>
      <w:r>
        <w:t>v</w:t>
      </w:r>
      <w:r w:rsidR="00FA46B8">
        <w:t> </w:t>
      </w:r>
      <w:r>
        <w:t>tuzemsku podle § 108 odst. 2 zákona č. 235/2004 Sb., o dani z přidané hodnoty, ve znění pozdějších předpisů, za níž je povinen daň přiznat plátce či identifikovaná osoba, tj. zadavatel), je dodavatel povinen na</w:t>
      </w:r>
      <w:r w:rsidR="00BA34E0">
        <w:t> </w:t>
      </w:r>
      <w:r>
        <w:t>tuto skutečnost v nabídce výslovně upozornit a nabídkovou cenu uvést včetně DPH, kterou bude povinen přiznat zadavatel. Hodnocena bude nabídková cena vč. DPH, kterou bude povinen přiznat zadavatel, neboť zadavatel hodnotí svůj celkový výdaj v souvislosti s</w:t>
      </w:r>
      <w:r w:rsidR="00FA46B8">
        <w:t> </w:t>
      </w:r>
      <w:r>
        <w:t>veřejnou zakázkou.</w:t>
      </w:r>
    </w:p>
    <w:p w14:paraId="3206E726" w14:textId="77777777" w:rsidR="00842CCB" w:rsidRDefault="00842CCB" w:rsidP="002B51B4">
      <w:pPr>
        <w:pStyle w:val="Nadpis2"/>
      </w:pPr>
      <w:r>
        <w:t>Hodnocení nabídek</w:t>
      </w:r>
    </w:p>
    <w:p w14:paraId="4DDE785E" w14:textId="77777777" w:rsidR="00842CCB" w:rsidRDefault="00842CCB" w:rsidP="00694FF3">
      <w:pPr>
        <w:pStyle w:val="Nadpis3"/>
        <w:spacing w:before="0" w:after="240"/>
      </w:pPr>
      <w:r>
        <w:t>Hodnotící kritéria</w:t>
      </w:r>
    </w:p>
    <w:p w14:paraId="6ABC86A3" w14:textId="77777777" w:rsidR="00694FF3" w:rsidRDefault="00842CCB" w:rsidP="00842CCB">
      <w:pPr>
        <w:spacing w:after="240"/>
      </w:pPr>
      <w:r>
        <w:t xml:space="preserve">Nabídky budou hodnoceny na základě ekonomické výhodnosti nabídky. </w:t>
      </w:r>
    </w:p>
    <w:p w14:paraId="5D8608E9" w14:textId="77777777" w:rsidR="00694FF3" w:rsidRDefault="00842CCB" w:rsidP="00842CCB">
      <w:pPr>
        <w:spacing w:after="240"/>
      </w:pPr>
      <w:r>
        <w:t>Nabídky budou hodnoceny na základě nejvýhodnějšího poměru nabídkové ceny a zkušeností člena realizačního týmu</w:t>
      </w:r>
      <w:r w:rsidR="00642D48">
        <w:t>, tj. odborně způsobilé osoby</w:t>
      </w:r>
      <w:r>
        <w:t xml:space="preserve">. </w:t>
      </w:r>
    </w:p>
    <w:p w14:paraId="7A10A97C" w14:textId="77777777" w:rsidR="00842CCB" w:rsidRDefault="00842CCB" w:rsidP="00842CCB">
      <w:pPr>
        <w:spacing w:after="240"/>
      </w:pPr>
      <w:r>
        <w:t xml:space="preserve">Zadavatel přiřazuje jednotlivým </w:t>
      </w:r>
      <w:r w:rsidR="00B72682">
        <w:t xml:space="preserve">(třem) </w:t>
      </w:r>
      <w:r>
        <w:t>kritériím následující váhu:</w:t>
      </w:r>
    </w:p>
    <w:tbl>
      <w:tblPr>
        <w:tblStyle w:val="Mkatabulky"/>
        <w:tblW w:w="0" w:type="auto"/>
        <w:jc w:val="center"/>
        <w:tblLook w:val="04A0" w:firstRow="1" w:lastRow="0" w:firstColumn="1" w:lastColumn="0" w:noHBand="0" w:noVBand="1"/>
      </w:tblPr>
      <w:tblGrid>
        <w:gridCol w:w="1287"/>
        <w:gridCol w:w="6520"/>
        <w:gridCol w:w="1582"/>
      </w:tblGrid>
      <w:tr w:rsidR="000E5C00" w14:paraId="3E4510D3" w14:textId="77777777" w:rsidTr="00106A25">
        <w:trPr>
          <w:jc w:val="center"/>
        </w:trPr>
        <w:tc>
          <w:tcPr>
            <w:tcW w:w="1287" w:type="dxa"/>
            <w:shd w:val="clear" w:color="auto" w:fill="D9D9D9" w:themeFill="background1" w:themeFillShade="D9"/>
          </w:tcPr>
          <w:p w14:paraId="6C42E7E4" w14:textId="77777777" w:rsidR="000E5C00" w:rsidRPr="00694FF3" w:rsidRDefault="000E5C00" w:rsidP="00694FF3">
            <w:pPr>
              <w:spacing w:before="120" w:after="120"/>
              <w:jc w:val="left"/>
              <w:rPr>
                <w:rFonts w:cs="Arial"/>
                <w:b/>
                <w:i/>
              </w:rPr>
            </w:pPr>
            <w:r w:rsidRPr="000E5C00">
              <w:rPr>
                <w:rFonts w:ascii="Arial" w:hAnsi="Arial" w:cs="Arial"/>
                <w:b/>
                <w:i/>
              </w:rPr>
              <w:t>Č</w:t>
            </w:r>
            <w:r w:rsidR="00106A25">
              <w:rPr>
                <w:rFonts w:ascii="Arial" w:hAnsi="Arial" w:cs="Arial"/>
                <w:b/>
                <w:i/>
              </w:rPr>
              <w:t xml:space="preserve">. </w:t>
            </w:r>
            <w:r w:rsidRPr="000E5C00">
              <w:rPr>
                <w:rFonts w:ascii="Arial" w:hAnsi="Arial" w:cs="Arial"/>
                <w:b/>
                <w:i/>
              </w:rPr>
              <w:t>kritéria</w:t>
            </w:r>
          </w:p>
        </w:tc>
        <w:tc>
          <w:tcPr>
            <w:tcW w:w="6520" w:type="dxa"/>
            <w:shd w:val="clear" w:color="auto" w:fill="D9D9D9" w:themeFill="background1" w:themeFillShade="D9"/>
            <w:vAlign w:val="center"/>
          </w:tcPr>
          <w:p w14:paraId="5DC6FAC1" w14:textId="77777777" w:rsidR="000E5C00" w:rsidRPr="00694FF3" w:rsidRDefault="000E5C00" w:rsidP="00694FF3">
            <w:pPr>
              <w:spacing w:before="120" w:after="120"/>
              <w:jc w:val="left"/>
              <w:rPr>
                <w:rFonts w:ascii="Arial" w:hAnsi="Arial" w:cs="Arial"/>
                <w:b/>
                <w:i/>
              </w:rPr>
            </w:pPr>
            <w:r w:rsidRPr="00694FF3">
              <w:rPr>
                <w:rFonts w:ascii="Arial" w:hAnsi="Arial" w:cs="Arial"/>
                <w:b/>
                <w:i/>
              </w:rPr>
              <w:t>Název kritéria</w:t>
            </w:r>
          </w:p>
        </w:tc>
        <w:tc>
          <w:tcPr>
            <w:tcW w:w="1582" w:type="dxa"/>
            <w:shd w:val="clear" w:color="auto" w:fill="D9D9D9" w:themeFill="background1" w:themeFillShade="D9"/>
            <w:vAlign w:val="center"/>
          </w:tcPr>
          <w:p w14:paraId="358EB1BB" w14:textId="77777777" w:rsidR="000E5C00" w:rsidRPr="00694FF3" w:rsidRDefault="000E5C00" w:rsidP="00694FF3">
            <w:pPr>
              <w:spacing w:before="120" w:after="120"/>
              <w:jc w:val="left"/>
              <w:rPr>
                <w:rFonts w:ascii="Arial" w:hAnsi="Arial" w:cs="Arial"/>
                <w:b/>
                <w:i/>
              </w:rPr>
            </w:pPr>
            <w:r w:rsidRPr="00694FF3">
              <w:rPr>
                <w:rFonts w:ascii="Arial" w:hAnsi="Arial" w:cs="Arial"/>
                <w:b/>
                <w:i/>
              </w:rPr>
              <w:t xml:space="preserve">Váha kritéria </w:t>
            </w:r>
          </w:p>
        </w:tc>
      </w:tr>
      <w:tr w:rsidR="000E5C00" w14:paraId="2F37B9B6" w14:textId="77777777" w:rsidTr="00106A25">
        <w:trPr>
          <w:jc w:val="center"/>
        </w:trPr>
        <w:tc>
          <w:tcPr>
            <w:tcW w:w="1287" w:type="dxa"/>
          </w:tcPr>
          <w:p w14:paraId="7AA349D6" w14:textId="77777777" w:rsidR="000E5C00" w:rsidRPr="008F2C47" w:rsidRDefault="003E04E8" w:rsidP="003E04E8">
            <w:pPr>
              <w:spacing w:before="120" w:after="120"/>
              <w:jc w:val="center"/>
              <w:rPr>
                <w:rFonts w:ascii="Arial" w:hAnsi="Arial" w:cs="Arial"/>
                <w:b/>
              </w:rPr>
            </w:pPr>
            <w:r w:rsidRPr="008F2C47">
              <w:rPr>
                <w:rFonts w:ascii="Arial" w:hAnsi="Arial" w:cs="Arial"/>
                <w:b/>
              </w:rPr>
              <w:t>1.</w:t>
            </w:r>
          </w:p>
        </w:tc>
        <w:tc>
          <w:tcPr>
            <w:tcW w:w="6520" w:type="dxa"/>
            <w:vAlign w:val="center"/>
          </w:tcPr>
          <w:p w14:paraId="6554991E" w14:textId="77777777" w:rsidR="000E5C00" w:rsidRPr="00694FF3" w:rsidRDefault="00801FFE" w:rsidP="00694FF3">
            <w:pPr>
              <w:spacing w:before="120" w:after="120"/>
              <w:jc w:val="left"/>
              <w:rPr>
                <w:rFonts w:ascii="Arial" w:hAnsi="Arial" w:cs="Arial"/>
                <w:b/>
              </w:rPr>
            </w:pPr>
            <w:r>
              <w:rPr>
                <w:rFonts w:ascii="Arial" w:hAnsi="Arial" w:cs="Arial"/>
                <w:b/>
              </w:rPr>
              <w:t xml:space="preserve">Nabídková cena </w:t>
            </w:r>
            <w:r w:rsidR="00645B6E">
              <w:rPr>
                <w:rFonts w:ascii="Arial" w:hAnsi="Arial" w:cs="Arial"/>
                <w:b/>
              </w:rPr>
              <w:t xml:space="preserve">v Kč </w:t>
            </w:r>
            <w:r w:rsidR="000E5C00" w:rsidRPr="00694FF3">
              <w:rPr>
                <w:rFonts w:ascii="Arial" w:hAnsi="Arial" w:cs="Arial"/>
                <w:b/>
              </w:rPr>
              <w:t>včetně DPH</w:t>
            </w:r>
          </w:p>
        </w:tc>
        <w:tc>
          <w:tcPr>
            <w:tcW w:w="1582" w:type="dxa"/>
            <w:vAlign w:val="center"/>
          </w:tcPr>
          <w:p w14:paraId="7982EFD5" w14:textId="77777777" w:rsidR="000E5C00" w:rsidRPr="00070DF4" w:rsidRDefault="000E5C00" w:rsidP="00694FF3">
            <w:pPr>
              <w:spacing w:before="120" w:after="120"/>
              <w:jc w:val="center"/>
              <w:rPr>
                <w:rFonts w:ascii="Arial" w:hAnsi="Arial" w:cs="Arial"/>
              </w:rPr>
            </w:pPr>
            <w:r w:rsidRPr="00070DF4">
              <w:rPr>
                <w:rFonts w:ascii="Arial" w:hAnsi="Arial" w:cs="Arial"/>
              </w:rPr>
              <w:t>60 %</w:t>
            </w:r>
          </w:p>
        </w:tc>
      </w:tr>
      <w:tr w:rsidR="003E04E8" w14:paraId="6623D31C" w14:textId="77777777" w:rsidTr="00106A25">
        <w:trPr>
          <w:jc w:val="center"/>
        </w:trPr>
        <w:tc>
          <w:tcPr>
            <w:tcW w:w="1287" w:type="dxa"/>
            <w:vMerge w:val="restart"/>
          </w:tcPr>
          <w:p w14:paraId="07DC545C" w14:textId="77777777" w:rsidR="003E04E8" w:rsidRPr="008F2C47" w:rsidRDefault="003E04E8" w:rsidP="003E04E8">
            <w:pPr>
              <w:spacing w:before="120" w:after="120"/>
              <w:jc w:val="center"/>
              <w:rPr>
                <w:rFonts w:ascii="Arial" w:hAnsi="Arial" w:cs="Arial"/>
                <w:b/>
              </w:rPr>
            </w:pPr>
            <w:r w:rsidRPr="008F2C47">
              <w:rPr>
                <w:rFonts w:ascii="Arial" w:hAnsi="Arial" w:cs="Arial"/>
                <w:b/>
              </w:rPr>
              <w:t>2.</w:t>
            </w:r>
          </w:p>
        </w:tc>
        <w:tc>
          <w:tcPr>
            <w:tcW w:w="8102" w:type="dxa"/>
            <w:gridSpan w:val="2"/>
            <w:vAlign w:val="center"/>
          </w:tcPr>
          <w:p w14:paraId="2A9D0DB6" w14:textId="77777777" w:rsidR="003E04E8" w:rsidRPr="00070DF4" w:rsidRDefault="003E04E8" w:rsidP="003E04E8">
            <w:pPr>
              <w:spacing w:before="120" w:after="120"/>
              <w:jc w:val="left"/>
              <w:rPr>
                <w:rFonts w:cs="Arial"/>
              </w:rPr>
            </w:pPr>
            <w:r w:rsidRPr="00070DF4">
              <w:rPr>
                <w:rFonts w:ascii="Arial" w:hAnsi="Arial" w:cs="Arial"/>
                <w:b/>
              </w:rPr>
              <w:t>Kvalita realizačního týmu</w:t>
            </w:r>
            <w:r w:rsidRPr="00070DF4">
              <w:rPr>
                <w:rFonts w:ascii="Arial" w:hAnsi="Arial" w:cs="Arial"/>
              </w:rPr>
              <w:t xml:space="preserve"> (kritérium </w:t>
            </w:r>
            <w:r w:rsidR="00DD4C44" w:rsidRPr="00070DF4">
              <w:rPr>
                <w:rFonts w:ascii="Arial" w:hAnsi="Arial" w:cs="Arial"/>
              </w:rPr>
              <w:t xml:space="preserve">je </w:t>
            </w:r>
            <w:r w:rsidRPr="00070DF4">
              <w:rPr>
                <w:rFonts w:ascii="Arial" w:hAnsi="Arial" w:cs="Arial"/>
              </w:rPr>
              <w:t>členěno na 2 části)</w:t>
            </w:r>
          </w:p>
        </w:tc>
      </w:tr>
      <w:tr w:rsidR="003E04E8" w14:paraId="7C0162EF" w14:textId="77777777" w:rsidTr="00106A25">
        <w:trPr>
          <w:jc w:val="center"/>
        </w:trPr>
        <w:tc>
          <w:tcPr>
            <w:tcW w:w="1287" w:type="dxa"/>
            <w:vMerge/>
          </w:tcPr>
          <w:p w14:paraId="0766CAC4" w14:textId="77777777" w:rsidR="003E04E8" w:rsidRPr="00694FF3" w:rsidRDefault="003E04E8" w:rsidP="00694FF3">
            <w:pPr>
              <w:spacing w:before="120" w:after="120"/>
              <w:jc w:val="left"/>
              <w:rPr>
                <w:rFonts w:cs="Arial"/>
                <w:b/>
              </w:rPr>
            </w:pPr>
          </w:p>
        </w:tc>
        <w:tc>
          <w:tcPr>
            <w:tcW w:w="6520" w:type="dxa"/>
            <w:vAlign w:val="center"/>
          </w:tcPr>
          <w:p w14:paraId="0D7D82C5" w14:textId="77777777" w:rsidR="003E04E8" w:rsidRPr="00D94BD6" w:rsidRDefault="003E04E8" w:rsidP="00642D48">
            <w:pPr>
              <w:pStyle w:val="Odstavecseseznamem"/>
              <w:numPr>
                <w:ilvl w:val="0"/>
                <w:numId w:val="21"/>
              </w:numPr>
              <w:spacing w:before="120" w:after="120"/>
              <w:ind w:left="319" w:hanging="283"/>
              <w:jc w:val="left"/>
              <w:rPr>
                <w:rFonts w:ascii="Arial" w:hAnsi="Arial" w:cs="Arial"/>
              </w:rPr>
            </w:pPr>
            <w:r w:rsidRPr="00D94BD6">
              <w:rPr>
                <w:rFonts w:ascii="Arial" w:hAnsi="Arial" w:cs="Arial"/>
                <w:b/>
              </w:rPr>
              <w:t>Zkušenosti člena realizačního týmu</w:t>
            </w:r>
            <w:r w:rsidR="00642D48">
              <w:rPr>
                <w:rFonts w:ascii="Arial" w:hAnsi="Arial" w:cs="Arial"/>
                <w:b/>
              </w:rPr>
              <w:t xml:space="preserve"> </w:t>
            </w:r>
            <w:r w:rsidR="00642D48" w:rsidRPr="00642D48">
              <w:rPr>
                <w:rFonts w:ascii="Arial" w:hAnsi="Arial" w:cs="Arial"/>
              </w:rPr>
              <w:t>(odborně způsobilé os</w:t>
            </w:r>
            <w:r w:rsidR="00642D48">
              <w:rPr>
                <w:rFonts w:ascii="Arial" w:hAnsi="Arial" w:cs="Arial"/>
              </w:rPr>
              <w:t>o</w:t>
            </w:r>
            <w:r w:rsidR="00642D48" w:rsidRPr="00642D48">
              <w:rPr>
                <w:rFonts w:ascii="Arial" w:hAnsi="Arial" w:cs="Arial"/>
              </w:rPr>
              <w:t>by)</w:t>
            </w:r>
          </w:p>
        </w:tc>
        <w:tc>
          <w:tcPr>
            <w:tcW w:w="1582" w:type="dxa"/>
            <w:vAlign w:val="center"/>
          </w:tcPr>
          <w:p w14:paraId="230E7092" w14:textId="77777777" w:rsidR="003E04E8" w:rsidRPr="00070DF4" w:rsidRDefault="00106A25" w:rsidP="00106A25">
            <w:pPr>
              <w:spacing w:before="120" w:after="120"/>
              <w:jc w:val="center"/>
              <w:rPr>
                <w:rFonts w:ascii="Arial" w:hAnsi="Arial" w:cs="Arial"/>
              </w:rPr>
            </w:pPr>
            <w:r w:rsidRPr="00070DF4">
              <w:rPr>
                <w:rFonts w:ascii="Arial" w:hAnsi="Arial" w:cs="Arial"/>
              </w:rPr>
              <w:t>25 %</w:t>
            </w:r>
          </w:p>
        </w:tc>
      </w:tr>
      <w:tr w:rsidR="003E04E8" w14:paraId="1583EA47" w14:textId="77777777" w:rsidTr="00106A25">
        <w:trPr>
          <w:jc w:val="center"/>
        </w:trPr>
        <w:tc>
          <w:tcPr>
            <w:tcW w:w="1287" w:type="dxa"/>
            <w:vMerge/>
          </w:tcPr>
          <w:p w14:paraId="5C3D591E" w14:textId="77777777" w:rsidR="003E04E8" w:rsidRPr="00694FF3" w:rsidRDefault="003E04E8" w:rsidP="00694FF3">
            <w:pPr>
              <w:spacing w:before="120" w:after="120"/>
              <w:jc w:val="left"/>
              <w:rPr>
                <w:rFonts w:cs="Arial"/>
                <w:b/>
              </w:rPr>
            </w:pPr>
          </w:p>
        </w:tc>
        <w:tc>
          <w:tcPr>
            <w:tcW w:w="6520" w:type="dxa"/>
            <w:vAlign w:val="center"/>
          </w:tcPr>
          <w:p w14:paraId="3890BC20" w14:textId="77777777" w:rsidR="003E04E8" w:rsidRPr="00DB60FE" w:rsidRDefault="003E04E8" w:rsidP="00642D48">
            <w:pPr>
              <w:pStyle w:val="Odstavecseseznamem"/>
              <w:numPr>
                <w:ilvl w:val="0"/>
                <w:numId w:val="21"/>
              </w:numPr>
              <w:spacing w:before="120" w:after="120"/>
              <w:ind w:left="319" w:hanging="283"/>
              <w:jc w:val="left"/>
              <w:rPr>
                <w:rFonts w:ascii="Arial" w:hAnsi="Arial" w:cs="Arial"/>
                <w:b/>
              </w:rPr>
            </w:pPr>
            <w:r w:rsidRPr="00D94BD6">
              <w:rPr>
                <w:rFonts w:ascii="Arial" w:hAnsi="Arial" w:cs="Arial"/>
                <w:b/>
              </w:rPr>
              <w:t>Vlastnosti a schopnosti člena realizačního týmu</w:t>
            </w:r>
            <w:r w:rsidR="00642D48">
              <w:rPr>
                <w:rFonts w:ascii="Arial" w:hAnsi="Arial" w:cs="Arial"/>
                <w:b/>
              </w:rPr>
              <w:t xml:space="preserve"> </w:t>
            </w:r>
            <w:r w:rsidR="00642D48" w:rsidRPr="00642D48">
              <w:rPr>
                <w:rFonts w:ascii="Arial" w:hAnsi="Arial" w:cs="Arial"/>
              </w:rPr>
              <w:t>(odborně způsobilé os</w:t>
            </w:r>
            <w:r w:rsidR="00642D48">
              <w:rPr>
                <w:rFonts w:ascii="Arial" w:hAnsi="Arial" w:cs="Arial"/>
              </w:rPr>
              <w:t>o</w:t>
            </w:r>
            <w:r w:rsidR="00642D48" w:rsidRPr="00642D48">
              <w:rPr>
                <w:rFonts w:ascii="Arial" w:hAnsi="Arial" w:cs="Arial"/>
              </w:rPr>
              <w:t>by)</w:t>
            </w:r>
          </w:p>
        </w:tc>
        <w:tc>
          <w:tcPr>
            <w:tcW w:w="1582" w:type="dxa"/>
            <w:vAlign w:val="center"/>
          </w:tcPr>
          <w:p w14:paraId="238DE481" w14:textId="77777777" w:rsidR="003E04E8" w:rsidRPr="00070DF4" w:rsidRDefault="003E04E8" w:rsidP="00694FF3">
            <w:pPr>
              <w:spacing w:before="120" w:after="120"/>
              <w:jc w:val="center"/>
              <w:rPr>
                <w:rFonts w:ascii="Arial" w:hAnsi="Arial" w:cs="Arial"/>
              </w:rPr>
            </w:pPr>
            <w:r w:rsidRPr="00070DF4">
              <w:rPr>
                <w:rFonts w:ascii="Arial" w:hAnsi="Arial" w:cs="Arial"/>
              </w:rPr>
              <w:t>15 %</w:t>
            </w:r>
          </w:p>
        </w:tc>
      </w:tr>
    </w:tbl>
    <w:p w14:paraId="4B1AB7D8" w14:textId="77777777" w:rsidR="009204B1" w:rsidRDefault="00842CCB" w:rsidP="00BA1CFF">
      <w:pPr>
        <w:spacing w:before="240" w:after="240"/>
      </w:pPr>
      <w:r>
        <w:lastRenderedPageBreak/>
        <w:t xml:space="preserve">V případě rovnosti bodů na prvním místě v pořadí bude nejvýhodnější nabídka vybrána na základě výše nabídkové ceny a to tak, že jako nejvýhodnější bude vybrána ta z nabídek se stejným bodovým hodnocením, která má nižší nabídkovou cenu </w:t>
      </w:r>
      <w:r w:rsidR="00A30E76">
        <w:t xml:space="preserve">v Kč </w:t>
      </w:r>
      <w:r>
        <w:t xml:space="preserve">včetně DPH. </w:t>
      </w:r>
    </w:p>
    <w:p w14:paraId="5B0BC704" w14:textId="77777777" w:rsidR="00842CCB" w:rsidRDefault="00842CCB" w:rsidP="00842CCB">
      <w:pPr>
        <w:spacing w:after="240"/>
      </w:pPr>
      <w:r>
        <w:t>V případě rovnosti nabídkových cen u takto hodnocených nabídek s rovným počtem bodů bude nejvýhodnější nabídka vybrána losem.</w:t>
      </w:r>
    </w:p>
    <w:p w14:paraId="6DDEB8D2" w14:textId="0C6B6412" w:rsidR="00842CCB" w:rsidRDefault="00842CCB" w:rsidP="00842CCB">
      <w:pPr>
        <w:spacing w:after="240"/>
      </w:pPr>
      <w:r>
        <w:t>Dodavatel není oprávněn podmínit jím navrhované údaje, které jsou předmětem hodnocení, další podmínkou. Podmínění nebo uvedení několika rozdílných hodnot je důvodem pro vyřazení nabídky a následné vyloučení účastníka z účasti v zadávacím řízení. Obdobně bude zadavatel postupovat v</w:t>
      </w:r>
      <w:r w:rsidR="00BA1CFF">
        <w:t> </w:t>
      </w:r>
      <w:r>
        <w:t xml:space="preserve">případě, že dojde k uvedení hodnoty, která je předmětem hodnocení, v jiné veličině či formě než zadavatel stanovil. </w:t>
      </w:r>
    </w:p>
    <w:p w14:paraId="14653E5D" w14:textId="77777777" w:rsidR="00842CCB" w:rsidRDefault="00842CCB" w:rsidP="009204B1">
      <w:pPr>
        <w:pStyle w:val="Nadpis3"/>
        <w:spacing w:before="0" w:after="240"/>
      </w:pPr>
      <w:r>
        <w:t>Způsob hodnocení nabídek účastníků podle dílčích kritérií</w:t>
      </w:r>
    </w:p>
    <w:p w14:paraId="0B1622D2" w14:textId="77777777" w:rsidR="00D953BB" w:rsidRDefault="00842CCB" w:rsidP="00842CCB">
      <w:pPr>
        <w:spacing w:after="240"/>
      </w:pPr>
      <w:r>
        <w:t xml:space="preserve">Pro hodnocení nabídek bude použita bodovací stupnice v rozsahu 0 až 100. </w:t>
      </w:r>
    </w:p>
    <w:p w14:paraId="6B428C22" w14:textId="77777777" w:rsidR="00842CCB" w:rsidRDefault="00842CCB" w:rsidP="00842CCB">
      <w:pPr>
        <w:spacing w:after="240"/>
      </w:pPr>
      <w:r>
        <w:t xml:space="preserve">Každé jednotlivé nabídce </w:t>
      </w:r>
      <w:r w:rsidR="00D953BB">
        <w:t>bude</w:t>
      </w:r>
      <w:r>
        <w:t xml:space="preserve"> dle dílčího kritéria přidělena bodová hodnota, která odráží úspěšnost předmětné nabídky v rámci dílčího kritéria. Pro číselně vyjádřitelná kritéria, pro která má nejv</w:t>
      </w:r>
      <w:r w:rsidR="00D953BB">
        <w:t>ý</w:t>
      </w:r>
      <w:r>
        <w:t>hodnější nabídka maximální hodnotu kritéria, získá hodnocená nabídka bodovou hodnotu, která vznikne násobkem 100 a poměru hodnoty nabídky k hodnotě nejvhodnější nabídky. Pro</w:t>
      </w:r>
      <w:r w:rsidR="00D953BB">
        <w:t> </w:t>
      </w:r>
      <w:r>
        <w:t>číselně vyjádřitelná kritéria, pro která má nejv</w:t>
      </w:r>
      <w:r w:rsidR="00E05DD4">
        <w:t>ý</w:t>
      </w:r>
      <w:r>
        <w:t xml:space="preserve">hodnější nabídka minimální hodnotu kritéria, získá hodnocená nabídka bodovou hodnotu, která vznikne násobkem 100 a poměru hodnoty nejvhodnější nabídky k hodnocené nabídce. </w:t>
      </w:r>
    </w:p>
    <w:p w14:paraId="7306D6E1" w14:textId="77777777" w:rsidR="00E05DD4" w:rsidRDefault="00842CCB" w:rsidP="00842CCB">
      <w:pPr>
        <w:spacing w:after="240"/>
      </w:pPr>
      <w:r>
        <w:t xml:space="preserve">Výsledné hodnocení podle bodovací metody bude provedeno tak, že jednotlivá bodová ohodnocení nabídek dle dílčích kritérií budou vynásobena příslušnou vahou daného kritéria. </w:t>
      </w:r>
    </w:p>
    <w:p w14:paraId="686E708B" w14:textId="77777777" w:rsidR="00244A2E" w:rsidRDefault="00842CCB" w:rsidP="00842CCB">
      <w:pPr>
        <w:spacing w:after="240"/>
      </w:pPr>
      <w:r>
        <w:t>Na</w:t>
      </w:r>
      <w:r w:rsidR="00E05DD4">
        <w:t> </w:t>
      </w:r>
      <w:r>
        <w:t>základě součtu výsledných hodnot obou kritérií u jednotlivých nabídek bude stanoveno pořadí úspěšnosti jednotlivých nabídek tak, že jako nejúspěšnější bude stanovena nabídka, která dosáhla nejvyšší hodnoty. V případě rovnosti bodů nabídek na prvním místě bude mezi těmito nabídkami vybrána jako nejvhodnější nabídka s nižší nabídkovou cenou, v případě rovnosti i mezi nabídkovými cenami pak losem.</w:t>
      </w:r>
      <w:r w:rsidR="00FC3338">
        <w:t xml:space="preserve"> </w:t>
      </w:r>
    </w:p>
    <w:p w14:paraId="6FE0799B" w14:textId="77777777" w:rsidR="00842CCB" w:rsidRDefault="00842CCB" w:rsidP="00B05AF6">
      <w:pPr>
        <w:pStyle w:val="Nadpis4"/>
        <w:numPr>
          <w:ilvl w:val="2"/>
          <w:numId w:val="20"/>
        </w:numPr>
        <w:ind w:left="851" w:hanging="851"/>
      </w:pPr>
      <w:r>
        <w:t>Kritérium č. 1 – Nabídková cena</w:t>
      </w:r>
      <w:r w:rsidR="00EA3A6C">
        <w:t xml:space="preserve"> </w:t>
      </w:r>
      <w:r w:rsidR="00A30E76">
        <w:t xml:space="preserve">v Kč </w:t>
      </w:r>
      <w:r w:rsidR="00EA3A6C">
        <w:t>včetně DPH</w:t>
      </w:r>
    </w:p>
    <w:p w14:paraId="11A62BD8" w14:textId="77777777" w:rsidR="00842CCB" w:rsidRDefault="00842CCB" w:rsidP="00842CCB">
      <w:pPr>
        <w:spacing w:after="240"/>
      </w:pPr>
      <w:r>
        <w:t>Jako nejvýhodnější bude dle tohoto dílčího kritéria hodnocena nabídka účastníka, který v nabídce uvede nejnižší celkovou nabídkovou cenu. Nabídková cena bude hodnocena podle její abs</w:t>
      </w:r>
      <w:r w:rsidR="00416DE7">
        <w:t>olutní výše v korunách českých včetně</w:t>
      </w:r>
      <w:r>
        <w:t xml:space="preserve"> DPH. Bodové hodnocení bude </w:t>
      </w:r>
      <w:r w:rsidR="00416DE7">
        <w:t>vypočítáváno</w:t>
      </w:r>
      <w:r>
        <w:t xml:space="preserve"> podle vzorce:</w:t>
      </w:r>
    </w:p>
    <w:p w14:paraId="2EECACC0" w14:textId="77777777" w:rsidR="00842CCB" w:rsidRPr="00B64203" w:rsidRDefault="00B64203" w:rsidP="00B64203">
      <w:pPr>
        <w:jc w:val="center"/>
        <w:rPr>
          <w:b/>
        </w:rPr>
      </w:pPr>
      <w:r w:rsidRPr="00B64203">
        <w:rPr>
          <w:b/>
        </w:rPr>
        <w:t>nejnižší nabídková cena</w:t>
      </w:r>
    </w:p>
    <w:p w14:paraId="48AC0CD4" w14:textId="77777777" w:rsidR="00B64203" w:rsidRPr="00B64203" w:rsidRDefault="00B64203" w:rsidP="00B64203">
      <w:pPr>
        <w:ind w:left="851"/>
        <w:jc w:val="center"/>
        <w:rPr>
          <w:b/>
        </w:rPr>
      </w:pPr>
      <w:r w:rsidRPr="00B64203">
        <w:rPr>
          <w:b/>
          <w:strike/>
        </w:rPr>
        <w:t xml:space="preserve">                                            </w:t>
      </w:r>
      <w:r w:rsidRPr="00B64203">
        <w:rPr>
          <w:b/>
        </w:rPr>
        <w:t xml:space="preserve">    × 100</w:t>
      </w:r>
    </w:p>
    <w:p w14:paraId="0B74FB02" w14:textId="77777777" w:rsidR="00B64203" w:rsidRDefault="00B64203" w:rsidP="00B64203">
      <w:pPr>
        <w:spacing w:after="240"/>
        <w:jc w:val="center"/>
        <w:rPr>
          <w:b/>
        </w:rPr>
      </w:pPr>
      <w:r w:rsidRPr="00B64203">
        <w:rPr>
          <w:b/>
        </w:rPr>
        <w:t>hodnocená nabídková cena</w:t>
      </w:r>
    </w:p>
    <w:p w14:paraId="7ED3059A" w14:textId="77777777" w:rsidR="00842CCB" w:rsidRDefault="00842CCB" w:rsidP="00B05AF6">
      <w:pPr>
        <w:pStyle w:val="Nadpis4"/>
        <w:numPr>
          <w:ilvl w:val="2"/>
          <w:numId w:val="20"/>
        </w:numPr>
        <w:ind w:left="851" w:hanging="851"/>
      </w:pPr>
      <w:r>
        <w:t xml:space="preserve">Kritérium č. 2 – </w:t>
      </w:r>
      <w:r w:rsidR="00E15438">
        <w:t>Kvalita realizačního týmu</w:t>
      </w:r>
      <w:r w:rsidR="00FA286B">
        <w:t xml:space="preserve"> </w:t>
      </w:r>
    </w:p>
    <w:p w14:paraId="008ADA4A" w14:textId="77777777" w:rsidR="002B0673" w:rsidRPr="00DE3B0A" w:rsidRDefault="002B0673" w:rsidP="002B0673">
      <w:pPr>
        <w:spacing w:after="240"/>
      </w:pPr>
      <w:r w:rsidRPr="00DE3B0A">
        <w:t xml:space="preserve">V rámci tohoto kritéria bude zadavatel hodnotit kvalitu realizačního týmu podle dvou </w:t>
      </w:r>
      <w:proofErr w:type="spellStart"/>
      <w:r w:rsidRPr="00DE3B0A">
        <w:t>podkritérií</w:t>
      </w:r>
      <w:proofErr w:type="spellEnd"/>
      <w:r w:rsidRPr="00DE3B0A">
        <w:t>:</w:t>
      </w:r>
    </w:p>
    <w:p w14:paraId="69E4E760" w14:textId="77777777" w:rsidR="002B0673" w:rsidRDefault="002B0673" w:rsidP="002B0673">
      <w:pPr>
        <w:spacing w:after="240"/>
        <w:ind w:left="425" w:hanging="425"/>
        <w:contextualSpacing/>
      </w:pPr>
      <w:r>
        <w:t>a)</w:t>
      </w:r>
      <w:r>
        <w:tab/>
        <w:t>Zkušenosti člena realizačního týmu</w:t>
      </w:r>
    </w:p>
    <w:p w14:paraId="0D8D4B4F" w14:textId="77777777" w:rsidR="002B0673" w:rsidRDefault="002B0673" w:rsidP="002B0673">
      <w:pPr>
        <w:spacing w:after="240"/>
        <w:ind w:left="425" w:hanging="425"/>
        <w:rPr>
          <w:highlight w:val="yellow"/>
        </w:rPr>
      </w:pPr>
      <w:r>
        <w:t>b)</w:t>
      </w:r>
      <w:r>
        <w:tab/>
        <w:t>Vlastnosti a schopnosti člena realizačního týmu</w:t>
      </w:r>
    </w:p>
    <w:p w14:paraId="008ED731" w14:textId="77777777" w:rsidR="00360306" w:rsidRPr="00360306" w:rsidRDefault="00360306" w:rsidP="00360306">
      <w:pPr>
        <w:pStyle w:val="Nadpis5"/>
        <w:ind w:left="851" w:hanging="851"/>
      </w:pPr>
      <w:r w:rsidRPr="00360306">
        <w:t>Zkušenosti člena realizačního týmu</w:t>
      </w:r>
    </w:p>
    <w:p w14:paraId="02E21CD7" w14:textId="77777777" w:rsidR="00773B79" w:rsidRDefault="00773B79" w:rsidP="00773B79">
      <w:pPr>
        <w:spacing w:after="240"/>
      </w:pPr>
      <w:r w:rsidRPr="001C1314">
        <w:t xml:space="preserve">V rámci dílčího kritéria </w:t>
      </w:r>
      <w:proofErr w:type="gramStart"/>
      <w:r w:rsidR="00DE3B0A">
        <w:t>7.2.</w:t>
      </w:r>
      <w:r w:rsidR="001C1314" w:rsidRPr="001C1314">
        <w:t>2</w:t>
      </w:r>
      <w:r w:rsidR="00DE3B0A">
        <w:t>.</w:t>
      </w:r>
      <w:r w:rsidR="001C1314" w:rsidRPr="001C1314">
        <w:t xml:space="preserve">a) </w:t>
      </w:r>
      <w:r w:rsidRPr="001C1314">
        <w:t>bude</w:t>
      </w:r>
      <w:proofErr w:type="gramEnd"/>
      <w:r w:rsidRPr="001C1314">
        <w:t xml:space="preserve"> zadavatel hodnotit kvalitu 1 člena realizačního týmu nad</w:t>
      </w:r>
      <w:r w:rsidR="00DE3B0A">
        <w:t> </w:t>
      </w:r>
      <w:r w:rsidRPr="001C1314">
        <w:t>rámec povinných minimálních požadavků dle čl. 4.3.1</w:t>
      </w:r>
      <w:r w:rsidR="00FA286B" w:rsidRPr="001C1314">
        <w:t>.</w:t>
      </w:r>
      <w:r w:rsidRPr="001C1314">
        <w:t xml:space="preserve"> této zadávací dokumentace, tj. počet služeb </w:t>
      </w:r>
      <w:r w:rsidR="00FA286B" w:rsidRPr="001C1314">
        <w:t>–</w:t>
      </w:r>
      <w:r w:rsidRPr="001C1314">
        <w:t xml:space="preserve"> zajišťování činností na úseku </w:t>
      </w:r>
      <w:r w:rsidR="00FA286B" w:rsidRPr="001C1314">
        <w:t>požární ochrany</w:t>
      </w:r>
      <w:r w:rsidRPr="001C1314">
        <w:t xml:space="preserve"> v pozici odborně způsobilé osoby v </w:t>
      </w:r>
      <w:r w:rsidR="00FA286B" w:rsidRPr="001C1314">
        <w:t>PO</w:t>
      </w:r>
      <w:r w:rsidRPr="001C1314">
        <w:t xml:space="preserve"> (podrobné bodové hodnocení je uvedeno v </w:t>
      </w:r>
      <w:r w:rsidR="00A70297" w:rsidRPr="001C1314">
        <w:t>t</w:t>
      </w:r>
      <w:r w:rsidRPr="001C1314">
        <w:t xml:space="preserve">abulce </w:t>
      </w:r>
      <w:r w:rsidR="0063561E" w:rsidRPr="0063561E">
        <w:rPr>
          <w:i/>
        </w:rPr>
        <w:t>„Podrobné bodové hodnocení</w:t>
      </w:r>
      <w:r w:rsidR="0063561E">
        <w:rPr>
          <w:i/>
        </w:rPr>
        <w:t xml:space="preserve"> kritéria</w:t>
      </w:r>
      <w:r w:rsidR="0063561E" w:rsidRPr="0063561E">
        <w:rPr>
          <w:i/>
        </w:rPr>
        <w:t xml:space="preserve"> 7.2.2.a)“</w:t>
      </w:r>
      <w:r w:rsidR="0063561E">
        <w:t xml:space="preserve"> </w:t>
      </w:r>
      <w:r w:rsidR="00A70297" w:rsidRPr="001C1314">
        <w:t>dále v textu zadávací dokumentace</w:t>
      </w:r>
      <w:r w:rsidRPr="001C1314">
        <w:t>).</w:t>
      </w:r>
      <w:r>
        <w:t xml:space="preserve"> </w:t>
      </w:r>
    </w:p>
    <w:p w14:paraId="377913C3" w14:textId="02666BD0" w:rsidR="00773B79" w:rsidRPr="00FA286B" w:rsidRDefault="00773B79" w:rsidP="00773B79">
      <w:pPr>
        <w:spacing w:after="240"/>
        <w:rPr>
          <w:b/>
        </w:rPr>
      </w:pPr>
      <w:r w:rsidRPr="00FA286B">
        <w:rPr>
          <w:b/>
        </w:rPr>
        <w:lastRenderedPageBreak/>
        <w:t>Upozornění zadavatele:</w:t>
      </w:r>
    </w:p>
    <w:p w14:paraId="3AF7F2E5" w14:textId="77777777" w:rsidR="00773B79" w:rsidRPr="00F94EC3" w:rsidRDefault="00773B79" w:rsidP="00773B79">
      <w:pPr>
        <w:spacing w:after="240"/>
        <w:rPr>
          <w:b/>
        </w:rPr>
      </w:pPr>
      <w:r w:rsidRPr="00F94EC3">
        <w:rPr>
          <w:b/>
        </w:rPr>
        <w:t>V případě, že doda</w:t>
      </w:r>
      <w:r w:rsidR="00FA286B" w:rsidRPr="00F94EC3">
        <w:rPr>
          <w:b/>
        </w:rPr>
        <w:t xml:space="preserve">vatel uvede v nabídce v příloze </w:t>
      </w:r>
      <w:r w:rsidR="00BE520E" w:rsidRPr="00F94EC3">
        <w:rPr>
          <w:b/>
        </w:rPr>
        <w:t>C1</w:t>
      </w:r>
      <w:r w:rsidRPr="00F94EC3">
        <w:rPr>
          <w:b/>
        </w:rPr>
        <w:t xml:space="preserve"> – Seznamu členů realizačního týmu více osob, budou hodnoceny v rámci tohoto kritéria zkušenosti pouze </w:t>
      </w:r>
      <w:r w:rsidR="00291542" w:rsidRPr="00F94EC3">
        <w:rPr>
          <w:b/>
        </w:rPr>
        <w:t xml:space="preserve">toho </w:t>
      </w:r>
      <w:r w:rsidRPr="00F94EC3">
        <w:rPr>
          <w:b/>
        </w:rPr>
        <w:t>člena realizačního týmu, který byl v seznamu uveden na prvním místě.</w:t>
      </w:r>
    </w:p>
    <w:p w14:paraId="552E1E9F" w14:textId="77777777" w:rsidR="007462FF" w:rsidRDefault="00773B79" w:rsidP="00773B79">
      <w:pPr>
        <w:spacing w:after="240"/>
      </w:pPr>
      <w:r>
        <w:t xml:space="preserve">Pro účely hodnocení kritéria č. 2 </w:t>
      </w:r>
      <w:r w:rsidR="00291542">
        <w:t>dodavatel</w:t>
      </w:r>
      <w:r>
        <w:t xml:space="preserve"> předloží vyplněnou příloh</w:t>
      </w:r>
      <w:r w:rsidR="00CC6A81">
        <w:t>u</w:t>
      </w:r>
      <w:r>
        <w:t xml:space="preserve"> </w:t>
      </w:r>
      <w:r w:rsidR="00BE520E" w:rsidRPr="00A02BA7">
        <w:t>C1</w:t>
      </w:r>
      <w:r>
        <w:t xml:space="preserve"> této zadávací dokumentace. Zadavatel bude dále ověřovat soulad vyplněných údajů s údaji uv</w:t>
      </w:r>
      <w:r w:rsidR="007462FF">
        <w:t>edenými v</w:t>
      </w:r>
      <w:r w:rsidR="00CC6A81">
        <w:t> </w:t>
      </w:r>
      <w:r w:rsidR="007462FF">
        <w:t>dokladech předložených</w:t>
      </w:r>
      <w:r>
        <w:t xml:space="preserve"> k prokázání technických kvalifikačních předpokladů a k prokázání kvality člena realizačního týmu, případně i s veřejně dostupnými informacemi. </w:t>
      </w:r>
    </w:p>
    <w:p w14:paraId="65599506" w14:textId="77777777" w:rsidR="00DE3B0A" w:rsidRDefault="00773B79" w:rsidP="00773B79">
      <w:pPr>
        <w:spacing w:after="240"/>
      </w:pPr>
      <w:r w:rsidRPr="000E5C00">
        <w:t xml:space="preserve">V rámci </w:t>
      </w:r>
      <w:r w:rsidR="00BD3A5A">
        <w:t xml:space="preserve">hodnocení kritéria </w:t>
      </w:r>
      <w:r w:rsidR="00BD3A5A" w:rsidRPr="00BD3A5A">
        <w:rPr>
          <w:i/>
        </w:rPr>
        <w:t>Zkušenosti člena realizačního týmu</w:t>
      </w:r>
      <w:r w:rsidRPr="00BD3A5A">
        <w:rPr>
          <w:i/>
        </w:rPr>
        <w:t xml:space="preserve"> </w:t>
      </w:r>
      <w:r w:rsidRPr="000E5C00">
        <w:t xml:space="preserve">budou podkladem pro hodnocení doklady předložené dodavatelem v nabídce, na základě kterých bude nabídce </w:t>
      </w:r>
      <w:r w:rsidR="00DE3B0A">
        <w:t>k</w:t>
      </w:r>
      <w:r w:rsidRPr="000E5C00">
        <w:t xml:space="preserve"> příslušném</w:t>
      </w:r>
      <w:r w:rsidR="00DE3B0A">
        <w:t>u</w:t>
      </w:r>
      <w:r w:rsidRPr="000E5C00">
        <w:t xml:space="preserve"> kritériu přidělen přísluš</w:t>
      </w:r>
      <w:r w:rsidR="00DE3B0A">
        <w:t>ný počet bodů</w:t>
      </w:r>
      <w:r w:rsidRPr="000E5C00">
        <w:t xml:space="preserve">. </w:t>
      </w:r>
    </w:p>
    <w:p w14:paraId="38B6EA29" w14:textId="77777777" w:rsidR="00773B79" w:rsidRPr="000E5C00" w:rsidRDefault="00773B79" w:rsidP="00773B79">
      <w:pPr>
        <w:spacing w:after="240"/>
      </w:pPr>
      <w:r w:rsidRPr="000E5C00">
        <w:t>Zadavatel je oprávněn, nikoliv však povinen, v případě nejasností požádat účastníka o vysvětlení nabídky.</w:t>
      </w:r>
    </w:p>
    <w:p w14:paraId="5C41FEB6" w14:textId="77777777" w:rsidR="00773B79" w:rsidRPr="000E5C00" w:rsidRDefault="00A63E3C" w:rsidP="00773B79">
      <w:pPr>
        <w:spacing w:after="240"/>
      </w:pPr>
      <w:r>
        <w:t xml:space="preserve">Pro účely hodnocení </w:t>
      </w:r>
      <w:r w:rsidR="00773B79" w:rsidRPr="000E5C00">
        <w:t>h</w:t>
      </w:r>
      <w:r>
        <w:t>odnoti</w:t>
      </w:r>
      <w:r w:rsidR="00773B79" w:rsidRPr="000E5C00">
        <w:t xml:space="preserve">cího kritéria </w:t>
      </w:r>
      <w:r w:rsidR="00DE3B0A">
        <w:t>č. 2 dodavatel</w:t>
      </w:r>
      <w:r w:rsidR="00773B79" w:rsidRPr="000E5C00">
        <w:t xml:space="preserve"> předloží ve své nabídce další doklady dle §</w:t>
      </w:r>
      <w:r>
        <w:t> </w:t>
      </w:r>
      <w:r w:rsidR="00773B79" w:rsidRPr="000E5C00">
        <w:t>45 odst. 1 ZZVZ:</w:t>
      </w:r>
    </w:p>
    <w:p w14:paraId="6AD56175" w14:textId="77777777" w:rsidR="00773B79" w:rsidRPr="000E5C00" w:rsidRDefault="00773B79" w:rsidP="008C2CB6">
      <w:pPr>
        <w:pStyle w:val="Odstavecseseznamem"/>
        <w:numPr>
          <w:ilvl w:val="1"/>
          <w:numId w:val="22"/>
        </w:numPr>
        <w:spacing w:after="60"/>
        <w:ind w:left="426" w:hanging="284"/>
        <w:contextualSpacing w:val="0"/>
      </w:pPr>
      <w:r w:rsidRPr="000E5C00">
        <w:t>strukturovaný profesní životopis člena realizačního týmu opatřený vlastnoručním podpisem</w:t>
      </w:r>
      <w:r w:rsidR="008852D5">
        <w:t>, případně elektronickým podpisem</w:t>
      </w:r>
      <w:r w:rsidR="00A63E3C" w:rsidRPr="008B5356">
        <w:rPr>
          <w:rStyle w:val="Znakapoznpodarou"/>
          <w:sz w:val="24"/>
          <w:szCs w:val="24"/>
        </w:rPr>
        <w:footnoteReference w:customMarkFollows="1" w:id="2"/>
        <w:t>*)</w:t>
      </w:r>
      <w:r w:rsidRPr="000E5C00">
        <w:t xml:space="preserve">, ze kterého musí vyplývat zkušenosti s realizací poskytovaných služeb; </w:t>
      </w:r>
    </w:p>
    <w:p w14:paraId="1708C170" w14:textId="77777777" w:rsidR="00773B79" w:rsidRPr="00767642" w:rsidRDefault="00773B79" w:rsidP="00B05AF6">
      <w:pPr>
        <w:pStyle w:val="Odstavecseseznamem"/>
        <w:numPr>
          <w:ilvl w:val="1"/>
          <w:numId w:val="22"/>
        </w:numPr>
        <w:spacing w:after="240"/>
        <w:ind w:left="426" w:hanging="283"/>
      </w:pPr>
      <w:r w:rsidRPr="000E5C00">
        <w:t xml:space="preserve">vyplněnou tabulku zkušeností člena realizačního týmu pro hodnocení nabídek dle přílohy </w:t>
      </w:r>
      <w:r w:rsidR="00BE520E" w:rsidRPr="00767642">
        <w:t>C1</w:t>
      </w:r>
      <w:r w:rsidRPr="00767642">
        <w:t xml:space="preserve"> této zadávací dokumentace</w:t>
      </w:r>
      <w:r w:rsidR="004365D6">
        <w:t>.</w:t>
      </w:r>
    </w:p>
    <w:p w14:paraId="45F1A9F2" w14:textId="77777777" w:rsidR="00A5087C" w:rsidRDefault="00773B79" w:rsidP="00773B79">
      <w:pPr>
        <w:spacing w:after="240"/>
      </w:pPr>
      <w:r>
        <w:t xml:space="preserve">V rámci </w:t>
      </w:r>
      <w:r w:rsidR="00A5087C">
        <w:t xml:space="preserve">hodnocení </w:t>
      </w:r>
      <w:r>
        <w:t>kritéria č. 2 obdrží nabídka 0</w:t>
      </w:r>
      <w:r w:rsidR="00EE44A3">
        <w:t xml:space="preserve"> bodů</w:t>
      </w:r>
      <w:r>
        <w:t>, 10</w:t>
      </w:r>
      <w:r w:rsidR="00EE44A3">
        <w:t xml:space="preserve"> bodů</w:t>
      </w:r>
      <w:r>
        <w:t>, 20</w:t>
      </w:r>
      <w:r w:rsidR="00EE44A3">
        <w:t xml:space="preserve"> bodů</w:t>
      </w:r>
      <w:r>
        <w:t xml:space="preserve"> nebo 30 bodů, a to v</w:t>
      </w:r>
      <w:r w:rsidR="00EE44A3">
        <w:t> </w:t>
      </w:r>
      <w:r>
        <w:t xml:space="preserve">závislosti na počtu realizovaných služeb spočívajících </w:t>
      </w:r>
      <w:r w:rsidR="00A5087C">
        <w:t xml:space="preserve">v </w:t>
      </w:r>
      <w:r>
        <w:t xml:space="preserve">zajišťování činností na úseku </w:t>
      </w:r>
      <w:r w:rsidR="00A5087C">
        <w:t xml:space="preserve">požární ochrany </w:t>
      </w:r>
      <w:r>
        <w:t xml:space="preserve">v pozici odborně způsobilé osoby v </w:t>
      </w:r>
      <w:r w:rsidR="00A5087C">
        <w:t>PO</w:t>
      </w:r>
      <w:r>
        <w:t xml:space="preserve">. </w:t>
      </w:r>
    </w:p>
    <w:p w14:paraId="631194F5" w14:textId="77777777" w:rsidR="00A5087C" w:rsidRDefault="00A5087C" w:rsidP="00773B79">
      <w:pPr>
        <w:spacing w:after="240"/>
      </w:pPr>
      <w:r>
        <w:t xml:space="preserve">Nejnižším počtem bodů, tj. </w:t>
      </w:r>
      <w:r w:rsidR="00773B79">
        <w:t>0 body</w:t>
      </w:r>
      <w:r>
        <w:t>,</w:t>
      </w:r>
      <w:r w:rsidR="00773B79">
        <w:t xml:space="preserve"> bude hodnocena nabídka, </w:t>
      </w:r>
      <w:r>
        <w:t>pokud</w:t>
      </w:r>
      <w:r w:rsidR="00773B79">
        <w:t xml:space="preserve"> člen realizačního týmu bude splňovat právě minimální požadavek zadavatele uvedený v</w:t>
      </w:r>
      <w:r>
        <w:t xml:space="preserve"> čl. 4.3.1</w:t>
      </w:r>
      <w:r w:rsidR="00776811">
        <w:t>.</w:t>
      </w:r>
      <w:r>
        <w:t xml:space="preserve"> zadávací dokumentace.</w:t>
      </w:r>
    </w:p>
    <w:p w14:paraId="348C785C" w14:textId="77777777" w:rsidR="00773B79" w:rsidRDefault="00A5087C" w:rsidP="00773B79">
      <w:pPr>
        <w:spacing w:after="240"/>
      </w:pPr>
      <w:r>
        <w:t>Nejvyšším počtem bodů, tj. 30 body,</w:t>
      </w:r>
      <w:r w:rsidR="00773B79">
        <w:t xml:space="preserve"> bude </w:t>
      </w:r>
      <w:r>
        <w:t>hodnocena nabídka</w:t>
      </w:r>
      <w:r w:rsidR="00773B79">
        <w:t xml:space="preserve">, </w:t>
      </w:r>
      <w:r>
        <w:t>pokud</w:t>
      </w:r>
      <w:r w:rsidR="00773B79">
        <w:t xml:space="preserve"> člen realizačního týmu bude splňovat minimální požadavek zadavatele stanovený v čl. 4.3.1</w:t>
      </w:r>
      <w:r w:rsidR="00776811">
        <w:t>.</w:t>
      </w:r>
      <w:r w:rsidR="00773B79">
        <w:t xml:space="preserve"> zadávací dokumentace a </w:t>
      </w:r>
      <w:r>
        <w:t xml:space="preserve">k tomu </w:t>
      </w:r>
      <w:r w:rsidR="00773B79">
        <w:t xml:space="preserve">dalších 5 a více služeb zajišťování činností na úseku </w:t>
      </w:r>
      <w:r>
        <w:t>PO</w:t>
      </w:r>
      <w:r w:rsidR="00773B79">
        <w:t xml:space="preserve"> v pozici odborně způsobilé osoby v </w:t>
      </w:r>
      <w:r>
        <w:t>PO</w:t>
      </w:r>
      <w:r w:rsidR="00773B79">
        <w:t xml:space="preserve"> (OZO). </w:t>
      </w:r>
    </w:p>
    <w:p w14:paraId="0BF236D8" w14:textId="77777777" w:rsidR="0063561E" w:rsidRPr="0063561E" w:rsidRDefault="0063561E" w:rsidP="0063561E">
      <w:pPr>
        <w:spacing w:after="120"/>
        <w:rPr>
          <w:b/>
        </w:rPr>
      </w:pPr>
      <w:r w:rsidRPr="0063561E">
        <w:rPr>
          <w:b/>
        </w:rPr>
        <w:t xml:space="preserve">Podrobné bodové hodnocení kritéria </w:t>
      </w:r>
      <w:proofErr w:type="gramStart"/>
      <w:r w:rsidRPr="0063561E">
        <w:rPr>
          <w:b/>
        </w:rPr>
        <w:t>7.2.2.a)</w:t>
      </w:r>
      <w:proofErr w:type="gramEnd"/>
    </w:p>
    <w:tbl>
      <w:tblPr>
        <w:tblStyle w:val="Mkatabulky"/>
        <w:tblW w:w="0" w:type="auto"/>
        <w:jc w:val="center"/>
        <w:tblLook w:val="04A0" w:firstRow="1" w:lastRow="0" w:firstColumn="1" w:lastColumn="0" w:noHBand="0" w:noVBand="1"/>
      </w:tblPr>
      <w:tblGrid>
        <w:gridCol w:w="1915"/>
        <w:gridCol w:w="1275"/>
        <w:gridCol w:w="6379"/>
      </w:tblGrid>
      <w:tr w:rsidR="00FF3F79" w14:paraId="21BD02A1" w14:textId="77777777" w:rsidTr="0063561E">
        <w:trPr>
          <w:jc w:val="center"/>
        </w:trPr>
        <w:tc>
          <w:tcPr>
            <w:tcW w:w="1915" w:type="dxa"/>
            <w:shd w:val="clear" w:color="auto" w:fill="D9D9D9" w:themeFill="background1" w:themeFillShade="D9"/>
            <w:vAlign w:val="center"/>
          </w:tcPr>
          <w:p w14:paraId="662EB2A4" w14:textId="77777777" w:rsidR="00FF3F79" w:rsidRPr="005C336E" w:rsidRDefault="00024150" w:rsidP="00FF3F79">
            <w:pPr>
              <w:spacing w:before="120" w:after="120"/>
              <w:jc w:val="left"/>
              <w:rPr>
                <w:rFonts w:ascii="Arial" w:hAnsi="Arial" w:cs="Arial"/>
                <w:sz w:val="20"/>
                <w:szCs w:val="20"/>
              </w:rPr>
            </w:pPr>
            <w:r w:rsidRPr="005C336E">
              <w:rPr>
                <w:rFonts w:ascii="Arial" w:hAnsi="Arial" w:cs="Arial"/>
                <w:sz w:val="20"/>
                <w:szCs w:val="20"/>
              </w:rPr>
              <w:t>parametr</w:t>
            </w:r>
          </w:p>
        </w:tc>
        <w:tc>
          <w:tcPr>
            <w:tcW w:w="1275" w:type="dxa"/>
            <w:shd w:val="clear" w:color="auto" w:fill="D9D9D9" w:themeFill="background1" w:themeFillShade="D9"/>
            <w:vAlign w:val="center"/>
          </w:tcPr>
          <w:p w14:paraId="288823EF" w14:textId="77777777" w:rsidR="00FF3F79" w:rsidRPr="005C336E" w:rsidRDefault="00024150" w:rsidP="00FF3F79">
            <w:pPr>
              <w:spacing w:before="120" w:after="120"/>
              <w:jc w:val="left"/>
              <w:rPr>
                <w:rFonts w:ascii="Arial" w:hAnsi="Arial" w:cs="Arial"/>
                <w:sz w:val="20"/>
                <w:szCs w:val="20"/>
              </w:rPr>
            </w:pPr>
            <w:r w:rsidRPr="005C336E">
              <w:rPr>
                <w:rFonts w:ascii="Arial" w:hAnsi="Arial" w:cs="Arial"/>
                <w:sz w:val="20"/>
                <w:szCs w:val="20"/>
              </w:rPr>
              <w:t>škála hodnocení</w:t>
            </w:r>
          </w:p>
        </w:tc>
        <w:tc>
          <w:tcPr>
            <w:tcW w:w="6379" w:type="dxa"/>
            <w:shd w:val="clear" w:color="auto" w:fill="D9D9D9" w:themeFill="background1" w:themeFillShade="D9"/>
            <w:vAlign w:val="center"/>
          </w:tcPr>
          <w:p w14:paraId="09D73FF3" w14:textId="77777777" w:rsidR="00FF3F79" w:rsidRPr="005C336E" w:rsidRDefault="00024150" w:rsidP="00FF3F79">
            <w:pPr>
              <w:spacing w:before="120" w:after="120"/>
              <w:jc w:val="left"/>
              <w:rPr>
                <w:rFonts w:ascii="Arial" w:hAnsi="Arial" w:cs="Arial"/>
                <w:sz w:val="20"/>
                <w:szCs w:val="20"/>
              </w:rPr>
            </w:pPr>
            <w:r w:rsidRPr="005C336E">
              <w:rPr>
                <w:rFonts w:ascii="Arial" w:hAnsi="Arial" w:cs="Arial"/>
                <w:sz w:val="20"/>
                <w:szCs w:val="20"/>
              </w:rPr>
              <w:t>popis bodového hodnocení</w:t>
            </w:r>
          </w:p>
        </w:tc>
      </w:tr>
      <w:tr w:rsidR="00024150" w14:paraId="6D4A5B4E" w14:textId="77777777" w:rsidTr="0063561E">
        <w:trPr>
          <w:jc w:val="center"/>
        </w:trPr>
        <w:tc>
          <w:tcPr>
            <w:tcW w:w="1915" w:type="dxa"/>
            <w:vMerge w:val="restart"/>
            <w:vAlign w:val="center"/>
          </w:tcPr>
          <w:p w14:paraId="6B1A9A8D" w14:textId="77777777" w:rsidR="00024150" w:rsidRPr="005C336E" w:rsidRDefault="00024150" w:rsidP="00FF3F79">
            <w:pPr>
              <w:spacing w:before="120" w:after="120"/>
              <w:jc w:val="left"/>
              <w:rPr>
                <w:rFonts w:ascii="Arial" w:hAnsi="Arial" w:cs="Arial"/>
                <w:sz w:val="20"/>
                <w:szCs w:val="20"/>
              </w:rPr>
            </w:pPr>
            <w:r w:rsidRPr="005C336E">
              <w:rPr>
                <w:rFonts w:ascii="Arial" w:hAnsi="Arial" w:cs="Arial"/>
                <w:sz w:val="20"/>
                <w:szCs w:val="20"/>
              </w:rPr>
              <w:t>Kritérium č. 2a)</w:t>
            </w:r>
            <w:r w:rsidRPr="005C336E">
              <w:rPr>
                <w:rFonts w:ascii="Arial" w:hAnsi="Arial" w:cs="Arial"/>
                <w:sz w:val="20"/>
                <w:szCs w:val="20"/>
              </w:rPr>
              <w:br/>
            </w:r>
            <w:r w:rsidRPr="005C336E">
              <w:rPr>
                <w:rFonts w:ascii="Arial" w:hAnsi="Arial" w:cs="Arial"/>
                <w:i/>
                <w:sz w:val="20"/>
                <w:szCs w:val="20"/>
              </w:rPr>
              <w:t>Zkušenosti člena realizačního týmu</w:t>
            </w:r>
          </w:p>
        </w:tc>
        <w:tc>
          <w:tcPr>
            <w:tcW w:w="1275" w:type="dxa"/>
            <w:vAlign w:val="center"/>
          </w:tcPr>
          <w:p w14:paraId="76A7F8AC" w14:textId="77777777" w:rsidR="00024150" w:rsidRPr="005C336E" w:rsidRDefault="00024150" w:rsidP="00FF3F79">
            <w:pPr>
              <w:spacing w:before="120" w:after="120"/>
              <w:jc w:val="left"/>
              <w:rPr>
                <w:rFonts w:ascii="Arial" w:hAnsi="Arial" w:cs="Arial"/>
                <w:sz w:val="20"/>
                <w:szCs w:val="20"/>
              </w:rPr>
            </w:pPr>
            <w:r w:rsidRPr="005C336E">
              <w:rPr>
                <w:rFonts w:ascii="Arial" w:hAnsi="Arial" w:cs="Arial"/>
                <w:sz w:val="20"/>
                <w:szCs w:val="20"/>
              </w:rPr>
              <w:t>0 bodů</w:t>
            </w:r>
          </w:p>
        </w:tc>
        <w:tc>
          <w:tcPr>
            <w:tcW w:w="6379" w:type="dxa"/>
            <w:vAlign w:val="center"/>
          </w:tcPr>
          <w:p w14:paraId="24FBDC97" w14:textId="77777777" w:rsidR="00024150" w:rsidRPr="005C336E" w:rsidRDefault="00024150" w:rsidP="00C80D35">
            <w:pPr>
              <w:spacing w:before="120" w:after="120"/>
              <w:rPr>
                <w:rFonts w:ascii="Arial" w:hAnsi="Arial" w:cs="Arial"/>
                <w:sz w:val="20"/>
                <w:szCs w:val="20"/>
              </w:rPr>
            </w:pPr>
            <w:r w:rsidRPr="005C336E">
              <w:rPr>
                <w:rFonts w:ascii="Arial" w:hAnsi="Arial" w:cs="Arial"/>
                <w:sz w:val="20"/>
                <w:szCs w:val="20"/>
              </w:rPr>
              <w:t xml:space="preserve">člen realizačního týmu neuvedl a nerealizoval žádnou další službu nad </w:t>
            </w:r>
            <w:r w:rsidR="005C336E">
              <w:rPr>
                <w:rFonts w:ascii="Arial" w:hAnsi="Arial" w:cs="Arial"/>
                <w:sz w:val="20"/>
                <w:szCs w:val="20"/>
              </w:rPr>
              <w:t xml:space="preserve">rámec </w:t>
            </w:r>
            <w:r w:rsidRPr="005C336E">
              <w:rPr>
                <w:rFonts w:ascii="Arial" w:hAnsi="Arial" w:cs="Arial"/>
                <w:sz w:val="20"/>
                <w:szCs w:val="20"/>
              </w:rPr>
              <w:t>požadované</w:t>
            </w:r>
            <w:r w:rsidR="005C336E">
              <w:rPr>
                <w:rFonts w:ascii="Arial" w:hAnsi="Arial" w:cs="Arial"/>
                <w:sz w:val="20"/>
                <w:szCs w:val="20"/>
              </w:rPr>
              <w:t>ho minima</w:t>
            </w:r>
            <w:r w:rsidRPr="005C336E">
              <w:rPr>
                <w:rFonts w:ascii="Arial" w:hAnsi="Arial" w:cs="Arial"/>
                <w:sz w:val="20"/>
                <w:szCs w:val="20"/>
              </w:rPr>
              <w:t xml:space="preserve"> 2 významných </w:t>
            </w:r>
            <w:r w:rsidR="00C80D35">
              <w:rPr>
                <w:rFonts w:ascii="Arial" w:hAnsi="Arial" w:cs="Arial"/>
                <w:sz w:val="20"/>
                <w:szCs w:val="20"/>
              </w:rPr>
              <w:t>služeb</w:t>
            </w:r>
          </w:p>
        </w:tc>
      </w:tr>
      <w:tr w:rsidR="00024150" w14:paraId="15B0B7B7" w14:textId="77777777" w:rsidTr="0063561E">
        <w:trPr>
          <w:jc w:val="center"/>
        </w:trPr>
        <w:tc>
          <w:tcPr>
            <w:tcW w:w="1915" w:type="dxa"/>
            <w:vMerge/>
            <w:vAlign w:val="center"/>
          </w:tcPr>
          <w:p w14:paraId="589D9FFE" w14:textId="77777777" w:rsidR="00024150" w:rsidRPr="005C336E" w:rsidRDefault="00024150" w:rsidP="00FF3F79">
            <w:pPr>
              <w:spacing w:before="120" w:after="120"/>
              <w:jc w:val="left"/>
              <w:rPr>
                <w:rFonts w:ascii="Arial" w:hAnsi="Arial" w:cs="Arial"/>
                <w:sz w:val="20"/>
                <w:szCs w:val="20"/>
              </w:rPr>
            </w:pPr>
          </w:p>
        </w:tc>
        <w:tc>
          <w:tcPr>
            <w:tcW w:w="1275" w:type="dxa"/>
            <w:vAlign w:val="center"/>
          </w:tcPr>
          <w:p w14:paraId="320FB967" w14:textId="77777777" w:rsidR="00024150" w:rsidRPr="005C336E" w:rsidRDefault="00024150" w:rsidP="00FF3F79">
            <w:pPr>
              <w:spacing w:before="120" w:after="120"/>
              <w:jc w:val="left"/>
              <w:rPr>
                <w:rFonts w:ascii="Arial" w:hAnsi="Arial" w:cs="Arial"/>
                <w:sz w:val="20"/>
                <w:szCs w:val="20"/>
              </w:rPr>
            </w:pPr>
            <w:r w:rsidRPr="005C336E">
              <w:rPr>
                <w:rFonts w:ascii="Arial" w:hAnsi="Arial" w:cs="Arial"/>
                <w:sz w:val="20"/>
                <w:szCs w:val="20"/>
              </w:rPr>
              <w:t>10 bodů</w:t>
            </w:r>
          </w:p>
        </w:tc>
        <w:tc>
          <w:tcPr>
            <w:tcW w:w="6379" w:type="dxa"/>
            <w:vAlign w:val="center"/>
          </w:tcPr>
          <w:p w14:paraId="20486E00" w14:textId="77777777" w:rsidR="00024150" w:rsidRPr="005C336E" w:rsidRDefault="00024150" w:rsidP="005366E5">
            <w:pPr>
              <w:spacing w:before="120" w:after="120"/>
              <w:rPr>
                <w:rFonts w:ascii="Arial" w:hAnsi="Arial" w:cs="Arial"/>
                <w:sz w:val="20"/>
                <w:szCs w:val="20"/>
              </w:rPr>
            </w:pPr>
            <w:r w:rsidRPr="005C336E">
              <w:rPr>
                <w:rFonts w:ascii="Arial" w:hAnsi="Arial" w:cs="Arial"/>
                <w:sz w:val="20"/>
                <w:szCs w:val="20"/>
              </w:rPr>
              <w:t xml:space="preserve">člen realizačního týmu uvedl a realizoval 1-2 další služby </w:t>
            </w:r>
            <w:r w:rsidR="005C336E" w:rsidRPr="005C336E">
              <w:rPr>
                <w:rFonts w:ascii="Arial" w:hAnsi="Arial" w:cs="Arial"/>
                <w:sz w:val="20"/>
                <w:szCs w:val="20"/>
              </w:rPr>
              <w:t xml:space="preserve">nad </w:t>
            </w:r>
            <w:r w:rsidR="005C336E">
              <w:rPr>
                <w:rFonts w:ascii="Arial" w:hAnsi="Arial" w:cs="Arial"/>
                <w:sz w:val="20"/>
                <w:szCs w:val="20"/>
              </w:rPr>
              <w:t xml:space="preserve">rámec </w:t>
            </w:r>
            <w:r w:rsidR="005C336E" w:rsidRPr="005C336E">
              <w:rPr>
                <w:rFonts w:ascii="Arial" w:hAnsi="Arial" w:cs="Arial"/>
                <w:sz w:val="20"/>
                <w:szCs w:val="20"/>
              </w:rPr>
              <w:t>požadované</w:t>
            </w:r>
            <w:r w:rsidR="005C336E">
              <w:rPr>
                <w:rFonts w:ascii="Arial" w:hAnsi="Arial" w:cs="Arial"/>
                <w:sz w:val="20"/>
                <w:szCs w:val="20"/>
              </w:rPr>
              <w:t>ho minima</w:t>
            </w:r>
            <w:r w:rsidR="005C336E" w:rsidRPr="005C336E">
              <w:rPr>
                <w:rFonts w:ascii="Arial" w:hAnsi="Arial" w:cs="Arial"/>
                <w:sz w:val="20"/>
                <w:szCs w:val="20"/>
              </w:rPr>
              <w:t xml:space="preserve"> </w:t>
            </w:r>
            <w:r w:rsidRPr="005C336E">
              <w:rPr>
                <w:rFonts w:ascii="Arial" w:hAnsi="Arial" w:cs="Arial"/>
                <w:sz w:val="20"/>
                <w:szCs w:val="20"/>
              </w:rPr>
              <w:t xml:space="preserve">2 významných </w:t>
            </w:r>
            <w:r w:rsidR="00C80D35">
              <w:rPr>
                <w:rFonts w:ascii="Arial" w:hAnsi="Arial" w:cs="Arial"/>
                <w:sz w:val="20"/>
                <w:szCs w:val="20"/>
              </w:rPr>
              <w:t>služeb</w:t>
            </w:r>
          </w:p>
        </w:tc>
      </w:tr>
      <w:tr w:rsidR="00024150" w14:paraId="315E998F" w14:textId="77777777" w:rsidTr="0063561E">
        <w:trPr>
          <w:jc w:val="center"/>
        </w:trPr>
        <w:tc>
          <w:tcPr>
            <w:tcW w:w="1915" w:type="dxa"/>
            <w:vMerge/>
            <w:vAlign w:val="center"/>
          </w:tcPr>
          <w:p w14:paraId="3784A66C" w14:textId="77777777" w:rsidR="00024150" w:rsidRPr="005C336E" w:rsidRDefault="00024150" w:rsidP="00024150">
            <w:pPr>
              <w:spacing w:before="120" w:after="120"/>
              <w:jc w:val="left"/>
              <w:rPr>
                <w:rFonts w:ascii="Arial" w:hAnsi="Arial" w:cs="Arial"/>
                <w:sz w:val="20"/>
                <w:szCs w:val="20"/>
              </w:rPr>
            </w:pPr>
          </w:p>
        </w:tc>
        <w:tc>
          <w:tcPr>
            <w:tcW w:w="1275" w:type="dxa"/>
            <w:vAlign w:val="center"/>
          </w:tcPr>
          <w:p w14:paraId="76F146E3" w14:textId="77777777" w:rsidR="00024150" w:rsidRPr="005C336E" w:rsidRDefault="00024150" w:rsidP="00024150">
            <w:pPr>
              <w:spacing w:before="120" w:after="120"/>
              <w:jc w:val="left"/>
              <w:rPr>
                <w:rFonts w:ascii="Arial" w:hAnsi="Arial" w:cs="Arial"/>
                <w:sz w:val="20"/>
                <w:szCs w:val="20"/>
              </w:rPr>
            </w:pPr>
            <w:r w:rsidRPr="005C336E">
              <w:rPr>
                <w:rFonts w:ascii="Arial" w:hAnsi="Arial" w:cs="Arial"/>
                <w:sz w:val="20"/>
                <w:szCs w:val="20"/>
              </w:rPr>
              <w:t>20 bodů</w:t>
            </w:r>
          </w:p>
        </w:tc>
        <w:tc>
          <w:tcPr>
            <w:tcW w:w="6379" w:type="dxa"/>
            <w:vAlign w:val="center"/>
          </w:tcPr>
          <w:p w14:paraId="21396183" w14:textId="77777777" w:rsidR="00024150" w:rsidRPr="005C336E" w:rsidRDefault="00024150" w:rsidP="005366E5">
            <w:pPr>
              <w:spacing w:before="120" w:after="120"/>
              <w:rPr>
                <w:rFonts w:ascii="Arial" w:hAnsi="Arial" w:cs="Arial"/>
                <w:sz w:val="20"/>
                <w:szCs w:val="20"/>
              </w:rPr>
            </w:pPr>
            <w:r w:rsidRPr="005C336E">
              <w:rPr>
                <w:rFonts w:ascii="Arial" w:hAnsi="Arial" w:cs="Arial"/>
                <w:sz w:val="20"/>
                <w:szCs w:val="20"/>
              </w:rPr>
              <w:t xml:space="preserve">člen realizačního týmu uvedl a realizoval 3-4 další služby </w:t>
            </w:r>
            <w:r w:rsidR="005C336E" w:rsidRPr="005C336E">
              <w:rPr>
                <w:rFonts w:ascii="Arial" w:hAnsi="Arial" w:cs="Arial"/>
                <w:sz w:val="20"/>
                <w:szCs w:val="20"/>
              </w:rPr>
              <w:t xml:space="preserve">nad </w:t>
            </w:r>
            <w:r w:rsidR="005C336E">
              <w:rPr>
                <w:rFonts w:ascii="Arial" w:hAnsi="Arial" w:cs="Arial"/>
                <w:sz w:val="20"/>
                <w:szCs w:val="20"/>
              </w:rPr>
              <w:t xml:space="preserve">rámec </w:t>
            </w:r>
            <w:r w:rsidR="005C336E" w:rsidRPr="005C336E">
              <w:rPr>
                <w:rFonts w:ascii="Arial" w:hAnsi="Arial" w:cs="Arial"/>
                <w:sz w:val="20"/>
                <w:szCs w:val="20"/>
              </w:rPr>
              <w:t>požadované</w:t>
            </w:r>
            <w:r w:rsidR="005C336E">
              <w:rPr>
                <w:rFonts w:ascii="Arial" w:hAnsi="Arial" w:cs="Arial"/>
                <w:sz w:val="20"/>
                <w:szCs w:val="20"/>
              </w:rPr>
              <w:t>ho minima</w:t>
            </w:r>
            <w:r w:rsidR="005C336E" w:rsidRPr="005C336E">
              <w:rPr>
                <w:rFonts w:ascii="Arial" w:hAnsi="Arial" w:cs="Arial"/>
                <w:sz w:val="20"/>
                <w:szCs w:val="20"/>
              </w:rPr>
              <w:t xml:space="preserve"> </w:t>
            </w:r>
            <w:r w:rsidRPr="005C336E">
              <w:rPr>
                <w:rFonts w:ascii="Arial" w:hAnsi="Arial" w:cs="Arial"/>
                <w:sz w:val="20"/>
                <w:szCs w:val="20"/>
              </w:rPr>
              <w:t xml:space="preserve">2 významných </w:t>
            </w:r>
            <w:r w:rsidR="00C80D35">
              <w:rPr>
                <w:rFonts w:ascii="Arial" w:hAnsi="Arial" w:cs="Arial"/>
                <w:sz w:val="20"/>
                <w:szCs w:val="20"/>
              </w:rPr>
              <w:t>služeb</w:t>
            </w:r>
          </w:p>
        </w:tc>
      </w:tr>
      <w:tr w:rsidR="00024150" w14:paraId="74C28679" w14:textId="77777777" w:rsidTr="0063561E">
        <w:trPr>
          <w:jc w:val="center"/>
        </w:trPr>
        <w:tc>
          <w:tcPr>
            <w:tcW w:w="1915" w:type="dxa"/>
            <w:vMerge/>
            <w:vAlign w:val="center"/>
          </w:tcPr>
          <w:p w14:paraId="1535DAEB" w14:textId="77777777" w:rsidR="00024150" w:rsidRPr="005C336E" w:rsidRDefault="00024150" w:rsidP="00024150">
            <w:pPr>
              <w:spacing w:before="120" w:after="120"/>
              <w:jc w:val="left"/>
              <w:rPr>
                <w:rFonts w:ascii="Arial" w:hAnsi="Arial" w:cs="Arial"/>
                <w:sz w:val="20"/>
                <w:szCs w:val="20"/>
              </w:rPr>
            </w:pPr>
          </w:p>
        </w:tc>
        <w:tc>
          <w:tcPr>
            <w:tcW w:w="1275" w:type="dxa"/>
            <w:vAlign w:val="center"/>
          </w:tcPr>
          <w:p w14:paraId="4E1C264A" w14:textId="77777777" w:rsidR="00024150" w:rsidRPr="005C336E" w:rsidRDefault="00024150" w:rsidP="00024150">
            <w:pPr>
              <w:spacing w:before="120" w:after="120"/>
              <w:jc w:val="left"/>
              <w:rPr>
                <w:rFonts w:ascii="Arial" w:hAnsi="Arial" w:cs="Arial"/>
                <w:sz w:val="20"/>
                <w:szCs w:val="20"/>
              </w:rPr>
            </w:pPr>
            <w:r w:rsidRPr="005C336E">
              <w:rPr>
                <w:rFonts w:ascii="Arial" w:hAnsi="Arial" w:cs="Arial"/>
                <w:sz w:val="20"/>
                <w:szCs w:val="20"/>
              </w:rPr>
              <w:t>30 bodů</w:t>
            </w:r>
          </w:p>
        </w:tc>
        <w:tc>
          <w:tcPr>
            <w:tcW w:w="6379" w:type="dxa"/>
            <w:vAlign w:val="center"/>
          </w:tcPr>
          <w:p w14:paraId="28F5B236" w14:textId="77777777" w:rsidR="00024150" w:rsidRPr="005C336E" w:rsidRDefault="00024150" w:rsidP="005366E5">
            <w:pPr>
              <w:spacing w:before="120" w:after="120"/>
              <w:rPr>
                <w:rFonts w:ascii="Arial" w:hAnsi="Arial" w:cs="Arial"/>
                <w:sz w:val="20"/>
                <w:szCs w:val="20"/>
              </w:rPr>
            </w:pPr>
            <w:r w:rsidRPr="005C336E">
              <w:rPr>
                <w:rFonts w:ascii="Arial" w:hAnsi="Arial" w:cs="Arial"/>
                <w:sz w:val="20"/>
                <w:szCs w:val="20"/>
              </w:rPr>
              <w:t>člen realizačního týmu uvedl a realizoval 5 a více dalších služ</w:t>
            </w:r>
            <w:r w:rsidR="005366E5">
              <w:rPr>
                <w:rFonts w:ascii="Arial" w:hAnsi="Arial" w:cs="Arial"/>
                <w:sz w:val="20"/>
                <w:szCs w:val="20"/>
              </w:rPr>
              <w:t>e</w:t>
            </w:r>
            <w:r w:rsidRPr="005C336E">
              <w:rPr>
                <w:rFonts w:ascii="Arial" w:hAnsi="Arial" w:cs="Arial"/>
                <w:sz w:val="20"/>
                <w:szCs w:val="20"/>
              </w:rPr>
              <w:t xml:space="preserve">b </w:t>
            </w:r>
            <w:r w:rsidR="005C336E" w:rsidRPr="005C336E">
              <w:rPr>
                <w:rFonts w:ascii="Arial" w:hAnsi="Arial" w:cs="Arial"/>
                <w:sz w:val="20"/>
                <w:szCs w:val="20"/>
              </w:rPr>
              <w:t>nad</w:t>
            </w:r>
            <w:r w:rsidR="005366E5">
              <w:rPr>
                <w:rFonts w:ascii="Arial" w:hAnsi="Arial" w:cs="Arial"/>
                <w:sz w:val="20"/>
                <w:szCs w:val="20"/>
              </w:rPr>
              <w:t> </w:t>
            </w:r>
            <w:r w:rsidR="005C336E">
              <w:rPr>
                <w:rFonts w:ascii="Arial" w:hAnsi="Arial" w:cs="Arial"/>
                <w:sz w:val="20"/>
                <w:szCs w:val="20"/>
              </w:rPr>
              <w:t xml:space="preserve">rámec </w:t>
            </w:r>
            <w:r w:rsidR="005C336E" w:rsidRPr="005C336E">
              <w:rPr>
                <w:rFonts w:ascii="Arial" w:hAnsi="Arial" w:cs="Arial"/>
                <w:sz w:val="20"/>
                <w:szCs w:val="20"/>
              </w:rPr>
              <w:t>požadované</w:t>
            </w:r>
            <w:r w:rsidR="005C336E">
              <w:rPr>
                <w:rFonts w:ascii="Arial" w:hAnsi="Arial" w:cs="Arial"/>
                <w:sz w:val="20"/>
                <w:szCs w:val="20"/>
              </w:rPr>
              <w:t>ho minima</w:t>
            </w:r>
            <w:r w:rsidR="005C336E" w:rsidRPr="005C336E">
              <w:rPr>
                <w:rFonts w:ascii="Arial" w:hAnsi="Arial" w:cs="Arial"/>
                <w:sz w:val="20"/>
                <w:szCs w:val="20"/>
              </w:rPr>
              <w:t xml:space="preserve"> </w:t>
            </w:r>
            <w:r w:rsidRPr="005C336E">
              <w:rPr>
                <w:rFonts w:ascii="Arial" w:hAnsi="Arial" w:cs="Arial"/>
                <w:sz w:val="20"/>
                <w:szCs w:val="20"/>
              </w:rPr>
              <w:t xml:space="preserve">2 významných </w:t>
            </w:r>
            <w:r w:rsidR="00C80D35">
              <w:rPr>
                <w:rFonts w:ascii="Arial" w:hAnsi="Arial" w:cs="Arial"/>
                <w:sz w:val="20"/>
                <w:szCs w:val="20"/>
              </w:rPr>
              <w:t>služeb</w:t>
            </w:r>
          </w:p>
        </w:tc>
      </w:tr>
    </w:tbl>
    <w:p w14:paraId="65ADCD63" w14:textId="77777777" w:rsidR="00773B79" w:rsidRDefault="00773B79" w:rsidP="0063561E">
      <w:pPr>
        <w:spacing w:before="240" w:after="240"/>
      </w:pPr>
      <w:r>
        <w:lastRenderedPageBreak/>
        <w:t xml:space="preserve">Zadavatel </w:t>
      </w:r>
      <w:r w:rsidR="008A04D0">
        <w:t xml:space="preserve">bude hodnotit </w:t>
      </w:r>
      <w:r>
        <w:t>nabídky účastníků dle výše uvedené tabulky.</w:t>
      </w:r>
    </w:p>
    <w:p w14:paraId="57AD2B80" w14:textId="77777777" w:rsidR="00773B79" w:rsidRDefault="00773B79" w:rsidP="00773B79">
      <w:pPr>
        <w:spacing w:after="240"/>
      </w:pPr>
      <w:r>
        <w:t xml:space="preserve">Z takto získaných hodnot (pro každou nabídku od 0 </w:t>
      </w:r>
      <w:r w:rsidR="00BE4618">
        <w:t xml:space="preserve">bodů </w:t>
      </w:r>
      <w:r>
        <w:t>do 30</w:t>
      </w:r>
      <w:r w:rsidR="008A04D0">
        <w:t xml:space="preserve"> bodů</w:t>
      </w:r>
      <w:r>
        <w:t>) bude následně vybrána nejvýhodnější nabídka v rámci tohoto dílčího kritéria.</w:t>
      </w:r>
    </w:p>
    <w:p w14:paraId="296AB3DB" w14:textId="77777777" w:rsidR="00773B79" w:rsidRDefault="00773B79" w:rsidP="00773B79">
      <w:pPr>
        <w:spacing w:after="240"/>
      </w:pPr>
      <w:r>
        <w:t>Výsledné bodové hodnocení získané u jednotlivých nabídek v rámci tohoto dílčího kritéria bude dáno poměrem počtu dosažených bodů hodnocené nabídky oproti nabídce s nejvyšším bodovým ziskem v rámci tohoto dílčího kritéria, a to dle vzorce:</w:t>
      </w:r>
    </w:p>
    <w:p w14:paraId="7D8290AD" w14:textId="77777777" w:rsidR="00360306" w:rsidRPr="00B64203" w:rsidRDefault="00360306" w:rsidP="00360306">
      <w:pPr>
        <w:ind w:left="284"/>
        <w:jc w:val="center"/>
        <w:rPr>
          <w:b/>
        </w:rPr>
      </w:pPr>
      <w:r w:rsidRPr="00360306">
        <w:rPr>
          <w:b/>
        </w:rPr>
        <w:t>bodový zisk hodnocené nabídky</w:t>
      </w:r>
    </w:p>
    <w:p w14:paraId="14F53EED" w14:textId="77777777" w:rsidR="00360306" w:rsidRPr="00B64203" w:rsidRDefault="00360306" w:rsidP="001B17B9">
      <w:pPr>
        <w:ind w:left="1134"/>
        <w:jc w:val="center"/>
        <w:rPr>
          <w:b/>
        </w:rPr>
      </w:pPr>
      <w:r w:rsidRPr="00B64203">
        <w:rPr>
          <w:b/>
          <w:strike/>
        </w:rPr>
        <w:t xml:space="preserve">                                            </w:t>
      </w:r>
      <w:r>
        <w:rPr>
          <w:b/>
          <w:strike/>
        </w:rPr>
        <w:t xml:space="preserve">                  </w:t>
      </w:r>
      <w:r w:rsidRPr="00B64203">
        <w:rPr>
          <w:b/>
        </w:rPr>
        <w:t xml:space="preserve">    × 100</w:t>
      </w:r>
    </w:p>
    <w:p w14:paraId="1F7BCA2A" w14:textId="77777777" w:rsidR="00360306" w:rsidRDefault="00360306" w:rsidP="000A6794">
      <w:pPr>
        <w:spacing w:after="360"/>
        <w:ind w:left="284"/>
        <w:jc w:val="center"/>
        <w:rPr>
          <w:b/>
        </w:rPr>
      </w:pPr>
      <w:r w:rsidRPr="00360306">
        <w:rPr>
          <w:b/>
        </w:rPr>
        <w:t>nejvyšší bodový zisk v rámci kritéria</w:t>
      </w:r>
    </w:p>
    <w:p w14:paraId="6B076C58" w14:textId="77777777" w:rsidR="00773B79" w:rsidRDefault="00773B79" w:rsidP="00B05AF6">
      <w:pPr>
        <w:pStyle w:val="Nadpis5"/>
        <w:numPr>
          <w:ilvl w:val="2"/>
          <w:numId w:val="24"/>
        </w:numPr>
        <w:ind w:left="851" w:hanging="851"/>
      </w:pPr>
      <w:r>
        <w:t>Vlastnosti a schopnosti člena realizačního týmu</w:t>
      </w:r>
    </w:p>
    <w:p w14:paraId="16D469ED" w14:textId="77777777" w:rsidR="00773B79" w:rsidRDefault="00773B79" w:rsidP="00773B79">
      <w:pPr>
        <w:spacing w:after="240"/>
      </w:pPr>
      <w:r>
        <w:t xml:space="preserve">V rámci tohoto dílčího kritéria bude zadavatel hodnotit prostřednictvím osobního pohovoru schopnost člena realizačního týmu potvrdit a obhájit, že je skutečným nositelem zkušeností uvedených v nabídce a že je schopen pro zadavatele aktivně řešit veškeré činnosti na úseku </w:t>
      </w:r>
      <w:r w:rsidR="00EA0A4E">
        <w:t>PO</w:t>
      </w:r>
      <w:r>
        <w:t xml:space="preserve"> v</w:t>
      </w:r>
      <w:r w:rsidR="00EA0A4E">
        <w:t> </w:t>
      </w:r>
      <w:r>
        <w:t>souladu s platnými právními a ostatními předpisy včetně neočekávaných a krizových situací na</w:t>
      </w:r>
      <w:r w:rsidR="00EA0A4E">
        <w:t> </w:t>
      </w:r>
      <w:r>
        <w:t xml:space="preserve">úseku </w:t>
      </w:r>
      <w:r w:rsidR="00EA0A4E">
        <w:t>PO</w:t>
      </w:r>
      <w:r>
        <w:t>.</w:t>
      </w:r>
    </w:p>
    <w:p w14:paraId="6DF0699C" w14:textId="77777777" w:rsidR="00773B79" w:rsidRPr="00DA317B" w:rsidRDefault="00773B79" w:rsidP="00773B79">
      <w:pPr>
        <w:spacing w:after="240"/>
        <w:rPr>
          <w:b/>
        </w:rPr>
      </w:pPr>
      <w:r w:rsidRPr="00DA317B">
        <w:rPr>
          <w:b/>
        </w:rPr>
        <w:t>Upozornění zadavatele:</w:t>
      </w:r>
    </w:p>
    <w:p w14:paraId="3B106E92" w14:textId="77777777" w:rsidR="00773B79" w:rsidRPr="003C35C5" w:rsidRDefault="00773B79" w:rsidP="00773B79">
      <w:pPr>
        <w:spacing w:after="240"/>
        <w:rPr>
          <w:b/>
        </w:rPr>
      </w:pPr>
      <w:r w:rsidRPr="003C35C5">
        <w:rPr>
          <w:b/>
        </w:rPr>
        <w:t xml:space="preserve">V případě, že dodavatel uvede v nabídce v příloze </w:t>
      </w:r>
      <w:r w:rsidR="00EE44A3" w:rsidRPr="003C35C5">
        <w:rPr>
          <w:b/>
        </w:rPr>
        <w:t>C1</w:t>
      </w:r>
      <w:r w:rsidRPr="003C35C5">
        <w:rPr>
          <w:b/>
        </w:rPr>
        <w:t xml:space="preserve"> – Seznam členů realizačního týmu více osob, budou hodnoceny v rámci tohoto kritéria vlastnosti a schopnosti pouze člena realizačního týmu, který byl v seznamu uveden na prvním místě.</w:t>
      </w:r>
    </w:p>
    <w:p w14:paraId="006EBC45" w14:textId="77777777" w:rsidR="00A713E4" w:rsidRPr="005709DA" w:rsidRDefault="00773B79" w:rsidP="00A713E4">
      <w:pPr>
        <w:pStyle w:val="Odstavecseseznamem"/>
        <w:spacing w:after="120"/>
        <w:ind w:left="0"/>
        <w:rPr>
          <w:rFonts w:cs="Arial"/>
        </w:rPr>
      </w:pPr>
      <w:r>
        <w:t>Osobní pohovor se členem realizačního týmu se bude konat v sídle zadavatele formou rozhovoru se členy hodnotící kom</w:t>
      </w:r>
      <w:r w:rsidR="00647B7E">
        <w:t>ise, kterou ustanoví zadavatel</w:t>
      </w:r>
      <w:r>
        <w:t xml:space="preserve">. Osobní pohovor bude trvat cca 30 minut. </w:t>
      </w:r>
      <w:r w:rsidR="00A713E4" w:rsidRPr="005709DA">
        <w:rPr>
          <w:rFonts w:cs="Arial"/>
        </w:rPr>
        <w:t xml:space="preserve">Před </w:t>
      </w:r>
      <w:r w:rsidR="00A713E4">
        <w:rPr>
          <w:rFonts w:cs="Arial"/>
        </w:rPr>
        <w:t>pohovorem</w:t>
      </w:r>
      <w:r w:rsidR="00A713E4" w:rsidRPr="005709DA">
        <w:rPr>
          <w:rFonts w:cs="Arial"/>
        </w:rPr>
        <w:t xml:space="preserve"> budou vyžadovány identifikační údaje všech účastníků a</w:t>
      </w:r>
      <w:r w:rsidR="00A713E4">
        <w:rPr>
          <w:rFonts w:cs="Arial"/>
        </w:rPr>
        <w:t> </w:t>
      </w:r>
      <w:r w:rsidR="00A713E4" w:rsidRPr="005709DA">
        <w:rPr>
          <w:rFonts w:cs="Arial"/>
        </w:rPr>
        <w:t>podpis prezenční listiny.</w:t>
      </w:r>
    </w:p>
    <w:p w14:paraId="333965C1" w14:textId="77777777" w:rsidR="00773B79" w:rsidRDefault="00773B79" w:rsidP="00773B79">
      <w:pPr>
        <w:spacing w:after="240"/>
      </w:pPr>
      <w:r>
        <w:t>Z průběhu osobního pohovoru bude pořízen audio záznam.</w:t>
      </w:r>
    </w:p>
    <w:p w14:paraId="3C0169EB" w14:textId="77777777" w:rsidR="00773B79" w:rsidRDefault="00773B79" w:rsidP="00773B79">
      <w:pPr>
        <w:spacing w:after="240"/>
      </w:pPr>
      <w:r>
        <w:t xml:space="preserve">Osobního pohovoru má právo se účastnit rovněž jako další osoba zástupce </w:t>
      </w:r>
      <w:r w:rsidR="004F15FD">
        <w:t>dodavatele</w:t>
      </w:r>
      <w:r>
        <w:t>.</w:t>
      </w:r>
    </w:p>
    <w:p w14:paraId="1D492252" w14:textId="77777777" w:rsidR="00773B79" w:rsidRDefault="00773B79" w:rsidP="00773B79">
      <w:pPr>
        <w:spacing w:after="240"/>
      </w:pPr>
      <w:r>
        <w:t>Přesné místo a čas osobního pohovoru budou stanoveny s dostatečným časovým předstihem ve</w:t>
      </w:r>
      <w:r w:rsidR="00E749A8">
        <w:t> </w:t>
      </w:r>
      <w:r>
        <w:t>výzvě k účasti na pohovoru, která musí být zaslána účastníkovi prostřednictvím profilu zadavatele nejméně 5 pracovních dnů před konáním osobního pohovoru.</w:t>
      </w:r>
    </w:p>
    <w:p w14:paraId="19B65997" w14:textId="77777777" w:rsidR="00773B79" w:rsidRDefault="00773B79" w:rsidP="00773B79">
      <w:pPr>
        <w:spacing w:after="240"/>
      </w:pPr>
      <w:r>
        <w:t xml:space="preserve">V případě, že člen realizačního týmu </w:t>
      </w:r>
      <w:r w:rsidR="00E749A8">
        <w:t>dodavatele</w:t>
      </w:r>
      <w:r>
        <w:t xml:space="preserve"> se nebude moci osobního pohovoru v</w:t>
      </w:r>
      <w:r w:rsidR="00E749A8">
        <w:t> </w:t>
      </w:r>
      <w:r>
        <w:t xml:space="preserve">navrhovaném termínu </w:t>
      </w:r>
      <w:r w:rsidR="00E749A8">
        <w:t>z</w:t>
      </w:r>
      <w:r>
        <w:t xml:space="preserve">účastnit, požádá </w:t>
      </w:r>
      <w:r w:rsidR="00E749A8">
        <w:t>dodavatel</w:t>
      </w:r>
      <w:r>
        <w:t xml:space="preserve"> zadavatele nejpozději </w:t>
      </w:r>
      <w:r w:rsidR="00642D48">
        <w:t>1 den</w:t>
      </w:r>
      <w:r>
        <w:t xml:space="preserve"> před navrhovaným termínem konání osobního pohovoru o náhradní termín.</w:t>
      </w:r>
    </w:p>
    <w:p w14:paraId="0397B95F" w14:textId="77777777" w:rsidR="00773B79" w:rsidRDefault="00773B79" w:rsidP="00773B79">
      <w:pPr>
        <w:spacing w:after="240"/>
      </w:pPr>
      <w:r>
        <w:t xml:space="preserve">V rámci kritéria </w:t>
      </w:r>
      <w:r w:rsidR="00CB0954" w:rsidRPr="00CB0954">
        <w:rPr>
          <w:i/>
        </w:rPr>
        <w:t>Vlastnosti a schopnosti člena realizačního týmu</w:t>
      </w:r>
      <w:r w:rsidR="00CB0954">
        <w:t xml:space="preserve"> </w:t>
      </w:r>
      <w:r>
        <w:t xml:space="preserve">bude zadavatel hodnotit </w:t>
      </w:r>
      <w:r w:rsidRPr="0081485A">
        <w:rPr>
          <w:u w:val="single"/>
        </w:rPr>
        <w:t xml:space="preserve">schopnost člena realizačního týmu aktivně řešit veškeré činnosti na úseku </w:t>
      </w:r>
      <w:r w:rsidR="00CB0954" w:rsidRPr="0081485A">
        <w:rPr>
          <w:u w:val="single"/>
        </w:rPr>
        <w:t>PO</w:t>
      </w:r>
      <w:r w:rsidRPr="0081485A">
        <w:rPr>
          <w:u w:val="single"/>
        </w:rPr>
        <w:t xml:space="preserve"> v souladu s platnými právními a</w:t>
      </w:r>
      <w:r w:rsidR="0051755F">
        <w:rPr>
          <w:u w:val="single"/>
        </w:rPr>
        <w:t> </w:t>
      </w:r>
      <w:r w:rsidRPr="0081485A">
        <w:rPr>
          <w:u w:val="single"/>
        </w:rPr>
        <w:t>ostatními předpisy, přičemž bude hodnotit níže uvedené schopnosti</w:t>
      </w:r>
      <w:r>
        <w:t>:</w:t>
      </w:r>
    </w:p>
    <w:p w14:paraId="6EAF17DF" w14:textId="77777777" w:rsidR="00642D48" w:rsidRDefault="00642D48" w:rsidP="00B05AF6">
      <w:pPr>
        <w:pStyle w:val="Odstavecseseznamem"/>
        <w:numPr>
          <w:ilvl w:val="1"/>
          <w:numId w:val="22"/>
        </w:numPr>
        <w:spacing w:after="240"/>
        <w:ind w:left="426" w:hanging="283"/>
      </w:pPr>
      <w:r>
        <w:t>odborné znalosti</w:t>
      </w:r>
      <w:r w:rsidR="0051755F">
        <w:t>;</w:t>
      </w:r>
    </w:p>
    <w:p w14:paraId="4E33C637" w14:textId="77777777" w:rsidR="00773B79" w:rsidRDefault="00A2332B" w:rsidP="00B05AF6">
      <w:pPr>
        <w:pStyle w:val="Odstavecseseznamem"/>
        <w:numPr>
          <w:ilvl w:val="1"/>
          <w:numId w:val="22"/>
        </w:numPr>
        <w:spacing w:after="240"/>
        <w:ind w:left="426" w:hanging="283"/>
      </w:pPr>
      <w:r>
        <w:t>k</w:t>
      </w:r>
      <w:r w:rsidR="00773B79">
        <w:t xml:space="preserve">omunikační dovednosti, schopnost srozumitelnou formou předávat informace, např. školení pro zaměstnance v oblasti </w:t>
      </w:r>
      <w:r w:rsidR="00BD3A5A">
        <w:t>PO</w:t>
      </w:r>
      <w:r w:rsidR="00773B79">
        <w:t>;</w:t>
      </w:r>
    </w:p>
    <w:p w14:paraId="3347FDBA" w14:textId="77777777" w:rsidR="00773B79" w:rsidRDefault="00A2332B" w:rsidP="00B05AF6">
      <w:pPr>
        <w:pStyle w:val="Odstavecseseznamem"/>
        <w:numPr>
          <w:ilvl w:val="1"/>
          <w:numId w:val="22"/>
        </w:numPr>
        <w:spacing w:after="240"/>
        <w:ind w:left="426" w:hanging="283"/>
      </w:pPr>
      <w:r>
        <w:t>s</w:t>
      </w:r>
      <w:r w:rsidR="00773B79">
        <w:t>chopnost řešit neočekávané krizové situace;</w:t>
      </w:r>
    </w:p>
    <w:p w14:paraId="6BDDA8ED" w14:textId="77777777" w:rsidR="00773B79" w:rsidRDefault="00A2332B" w:rsidP="00B05AF6">
      <w:pPr>
        <w:pStyle w:val="Odstavecseseznamem"/>
        <w:numPr>
          <w:ilvl w:val="1"/>
          <w:numId w:val="22"/>
        </w:numPr>
        <w:spacing w:after="240"/>
        <w:ind w:left="426" w:hanging="283"/>
      </w:pPr>
      <w:r>
        <w:t>r</w:t>
      </w:r>
      <w:r w:rsidR="00773B79">
        <w:t>ozhodovací schopnost, ochota a schopnost nést riziko za svá rozhodnutí</w:t>
      </w:r>
      <w:r w:rsidR="00BD3A5A">
        <w:t>.</w:t>
      </w:r>
    </w:p>
    <w:p w14:paraId="31A67C91" w14:textId="77777777" w:rsidR="005966A1" w:rsidRDefault="005966A1" w:rsidP="005966A1">
      <w:pPr>
        <w:spacing w:after="240"/>
      </w:pPr>
      <w:r>
        <w:t>Všem účastníkům osobního pohovoru – členům realizačního týmu bud</w:t>
      </w:r>
      <w:r w:rsidR="00A97189">
        <w:t xml:space="preserve">ou </w:t>
      </w:r>
      <w:r w:rsidR="002C72D5">
        <w:t>hodnotící komis</w:t>
      </w:r>
      <w:r w:rsidR="00A97189">
        <w:t>í</w:t>
      </w:r>
      <w:r w:rsidR="002C72D5">
        <w:t xml:space="preserve"> po</w:t>
      </w:r>
      <w:r w:rsidR="00A97189">
        <w:t xml:space="preserve">loženy </w:t>
      </w:r>
      <w:r>
        <w:t>shodné otázky.</w:t>
      </w:r>
    </w:p>
    <w:p w14:paraId="5B0592E0" w14:textId="77777777" w:rsidR="00773B79" w:rsidRDefault="00773B79" w:rsidP="00773B79">
      <w:pPr>
        <w:spacing w:after="240"/>
      </w:pPr>
      <w:r>
        <w:lastRenderedPageBreak/>
        <w:t xml:space="preserve">Na základě osobního pohovoru budou jednotlivým nabídkám přiděleny body za vlastnosti </w:t>
      </w:r>
      <w:r w:rsidR="00BD3A5A">
        <w:br/>
      </w:r>
      <w:r>
        <w:t>a schopnosti člena realizačního týmu, tj. každý člen hodnotící komise přidělí členovi realizačního týmu dodavatele</w:t>
      </w:r>
      <w:r w:rsidR="00634470">
        <w:t>:</w:t>
      </w:r>
    </w:p>
    <w:p w14:paraId="7FE09129" w14:textId="77777777" w:rsidR="00642D48" w:rsidRDefault="00642D48" w:rsidP="00642D48">
      <w:pPr>
        <w:pStyle w:val="Pracovnpodklad-text"/>
        <w:spacing w:after="0"/>
        <w:ind w:firstLine="142"/>
        <w:rPr>
          <w:color w:val="000000" w:themeColor="text1"/>
        </w:rPr>
      </w:pPr>
      <w:r>
        <w:rPr>
          <w:color w:val="000000" w:themeColor="text1"/>
        </w:rPr>
        <w:t>1 až 10 bodů za odborné znalosti člena realizačního týmu;</w:t>
      </w:r>
    </w:p>
    <w:p w14:paraId="652DC069" w14:textId="77777777" w:rsidR="00773B79" w:rsidRDefault="00773B79" w:rsidP="003817B5">
      <w:pPr>
        <w:spacing w:after="60"/>
        <w:ind w:left="142"/>
      </w:pPr>
      <w:r>
        <w:t xml:space="preserve">1 </w:t>
      </w:r>
      <w:r w:rsidR="00BE4618">
        <w:t xml:space="preserve">bod </w:t>
      </w:r>
      <w:r>
        <w:t>až 10 bodů za komunikační dovednosti člena realizačního týmu</w:t>
      </w:r>
      <w:r w:rsidR="00634470">
        <w:t>;</w:t>
      </w:r>
    </w:p>
    <w:p w14:paraId="273B795A" w14:textId="77777777" w:rsidR="00773B79" w:rsidRDefault="00773B79" w:rsidP="003817B5">
      <w:pPr>
        <w:spacing w:after="60"/>
        <w:ind w:left="142"/>
      </w:pPr>
      <w:r>
        <w:t xml:space="preserve">1 </w:t>
      </w:r>
      <w:r w:rsidR="00BE4618">
        <w:t xml:space="preserve">bod </w:t>
      </w:r>
      <w:r>
        <w:t>až 10 bodů za schopnosti řešení neočekávaných krizových situací členem realizačního týmu</w:t>
      </w:r>
      <w:r w:rsidR="00634470">
        <w:t>;</w:t>
      </w:r>
    </w:p>
    <w:p w14:paraId="2FAB392E" w14:textId="77777777" w:rsidR="00773B79" w:rsidRDefault="00773B79" w:rsidP="00634470">
      <w:pPr>
        <w:spacing w:after="240"/>
        <w:ind w:left="142"/>
      </w:pPr>
      <w:r>
        <w:t xml:space="preserve">1 </w:t>
      </w:r>
      <w:r w:rsidR="00BE4618">
        <w:t xml:space="preserve">bod </w:t>
      </w:r>
      <w:r>
        <w:t>až 10 bodů za rozhodovací schopnosti člena realizačního týmu.</w:t>
      </w:r>
    </w:p>
    <w:p w14:paraId="56BD5820" w14:textId="77777777" w:rsidR="00773B79" w:rsidRDefault="00773B79" w:rsidP="00773B79">
      <w:pPr>
        <w:spacing w:after="240"/>
      </w:pPr>
      <w:r>
        <w:t xml:space="preserve">přičemž 10 bodů znamená </w:t>
      </w:r>
      <w:r w:rsidR="00634470">
        <w:t xml:space="preserve">vždy </w:t>
      </w:r>
      <w:r>
        <w:t xml:space="preserve">nejlepší hodnocení člena realizačního týmu v rámci kritéria </w:t>
      </w:r>
      <w:r w:rsidR="00634470" w:rsidRPr="00CB0954">
        <w:rPr>
          <w:i/>
        </w:rPr>
        <w:t>Vlastnosti a schopnosti člena realizačního týmu</w:t>
      </w:r>
      <w:r w:rsidR="00634470">
        <w:rPr>
          <w:i/>
        </w:rPr>
        <w:t>.</w:t>
      </w:r>
      <w:r w:rsidR="000F6257" w:rsidRPr="000F6257">
        <w:t xml:space="preserve"> </w:t>
      </w:r>
      <w:r w:rsidR="000F6257">
        <w:t xml:space="preserve">Nejvyšší dosažitelný výsledek je </w:t>
      </w:r>
      <w:r w:rsidR="00CB72FF">
        <w:t xml:space="preserve">40 </w:t>
      </w:r>
      <w:r w:rsidR="000F6257">
        <w:t>bodů.</w:t>
      </w:r>
    </w:p>
    <w:p w14:paraId="38EAA93B" w14:textId="77777777" w:rsidR="00773B79" w:rsidRDefault="00773B79" w:rsidP="00773B79">
      <w:pPr>
        <w:spacing w:after="240"/>
      </w:pPr>
      <w:r>
        <w:t xml:space="preserve">Následně počet bodů </w:t>
      </w:r>
      <w:r w:rsidR="002274AF">
        <w:t xml:space="preserve">přidělených </w:t>
      </w:r>
      <w:r>
        <w:t xml:space="preserve">každým z členů komise zadavatel sečte, vydělí </w:t>
      </w:r>
      <w:r w:rsidR="00CB72FF">
        <w:t xml:space="preserve">počtem členů komise </w:t>
      </w:r>
      <w:r>
        <w:t xml:space="preserve">a výsledek zaokrouhlí na dvě desetinná čísla dle pravidel zaokrouhlování. </w:t>
      </w:r>
    </w:p>
    <w:p w14:paraId="1D6AFB9A" w14:textId="77777777" w:rsidR="00773B79" w:rsidRDefault="00773B79" w:rsidP="00773B79">
      <w:pPr>
        <w:spacing w:after="240"/>
      </w:pPr>
      <w:r>
        <w:t xml:space="preserve">Z takto získaných hodnot (pro každou nabídku od </w:t>
      </w:r>
      <w:r w:rsidR="00CB72FF">
        <w:t>4</w:t>
      </w:r>
      <w:r>
        <w:t xml:space="preserve"> </w:t>
      </w:r>
      <w:r w:rsidR="00EF4B91">
        <w:t xml:space="preserve">bodu </w:t>
      </w:r>
      <w:r>
        <w:t xml:space="preserve">do </w:t>
      </w:r>
      <w:r w:rsidR="00CB72FF">
        <w:t>40</w:t>
      </w:r>
      <w:r w:rsidR="00AB5ADF">
        <w:t xml:space="preserve"> bodů</w:t>
      </w:r>
      <w:r>
        <w:t>) bude následně vybrána nejvýhodnější nabídka v rámci tohoto dílčího kritéria.</w:t>
      </w:r>
    </w:p>
    <w:p w14:paraId="2C42FB25" w14:textId="77777777" w:rsidR="00773B79" w:rsidRDefault="00773B79" w:rsidP="00773B79">
      <w:pPr>
        <w:spacing w:after="240"/>
      </w:pPr>
      <w:r>
        <w:t>Výsledné bodové hodnocení získané u jednotlivých nabídek v rámci tohoto dílčího kritéria bude dáno poměrem počtu dosažených bodů hodnocené nabídky oproti nabídce s nejvyšším bodovým ziskem v rámci tohoto dílčího kritéria, a to dle vzorce:</w:t>
      </w:r>
    </w:p>
    <w:p w14:paraId="203DD2C9" w14:textId="77777777" w:rsidR="0043415F" w:rsidRPr="00B64203" w:rsidRDefault="0043415F" w:rsidP="0043415F">
      <w:pPr>
        <w:ind w:left="142"/>
        <w:jc w:val="center"/>
        <w:rPr>
          <w:b/>
        </w:rPr>
      </w:pPr>
      <w:r w:rsidRPr="00360306">
        <w:rPr>
          <w:b/>
        </w:rPr>
        <w:t>bodový zisk hodnocené nabídky</w:t>
      </w:r>
    </w:p>
    <w:p w14:paraId="7ECC287B" w14:textId="77777777" w:rsidR="0043415F" w:rsidRPr="00B64203" w:rsidRDefault="0043415F" w:rsidP="00A53829">
      <w:pPr>
        <w:ind w:left="851"/>
        <w:jc w:val="center"/>
        <w:rPr>
          <w:b/>
        </w:rPr>
      </w:pPr>
      <w:r w:rsidRPr="00B64203">
        <w:rPr>
          <w:b/>
          <w:strike/>
        </w:rPr>
        <w:t xml:space="preserve">                                            </w:t>
      </w:r>
      <w:r>
        <w:rPr>
          <w:b/>
          <w:strike/>
        </w:rPr>
        <w:t xml:space="preserve">                     </w:t>
      </w:r>
      <w:r w:rsidRPr="00B64203">
        <w:rPr>
          <w:b/>
        </w:rPr>
        <w:t xml:space="preserve">   × 100</w:t>
      </w:r>
    </w:p>
    <w:p w14:paraId="7939F11D" w14:textId="77777777" w:rsidR="0043415F" w:rsidRDefault="0043415F" w:rsidP="0043415F">
      <w:pPr>
        <w:spacing w:after="240"/>
        <w:ind w:left="142"/>
        <w:jc w:val="center"/>
        <w:rPr>
          <w:b/>
        </w:rPr>
      </w:pPr>
      <w:r w:rsidRPr="00360306">
        <w:rPr>
          <w:b/>
        </w:rPr>
        <w:t>nejvyšší bodový zisk v rámci kritéria</w:t>
      </w:r>
    </w:p>
    <w:p w14:paraId="7CE4FA12" w14:textId="77777777" w:rsidR="00773B79" w:rsidRPr="00786072" w:rsidRDefault="00773B79" w:rsidP="00773B79">
      <w:pPr>
        <w:spacing w:after="240"/>
        <w:rPr>
          <w:b/>
        </w:rPr>
      </w:pPr>
      <w:r w:rsidRPr="00786072">
        <w:rPr>
          <w:b/>
        </w:rPr>
        <w:t>Upozornění zadavatele</w:t>
      </w:r>
    </w:p>
    <w:p w14:paraId="775A75E7" w14:textId="77777777" w:rsidR="00A713E4" w:rsidRPr="00CB72FF" w:rsidRDefault="00A713E4" w:rsidP="00A713E4">
      <w:pPr>
        <w:spacing w:after="240"/>
        <w:rPr>
          <w:rFonts w:cs="Arial"/>
          <w:b/>
          <w:lang w:eastAsia="x-none"/>
        </w:rPr>
      </w:pPr>
      <w:r w:rsidRPr="00CB72FF">
        <w:rPr>
          <w:rFonts w:cs="Arial"/>
          <w:b/>
          <w:lang w:eastAsia="x-none"/>
        </w:rPr>
        <w:t xml:space="preserve">Pokud se člen realizačního týmu účastníka bez předchozí omluvy </w:t>
      </w:r>
      <w:r w:rsidR="00CB72FF" w:rsidRPr="00CB72FF">
        <w:rPr>
          <w:rFonts w:cs="Arial"/>
          <w:b/>
          <w:lang w:eastAsia="x-none"/>
        </w:rPr>
        <w:t xml:space="preserve">(popřípadě bez dodatečné omluvy, která však musí být náležitě podložena doklady prokazujícími, že se nemohl dostavit ani se řádně omluvit předem) </w:t>
      </w:r>
      <w:r w:rsidRPr="00CB72FF">
        <w:rPr>
          <w:rFonts w:cs="Arial"/>
          <w:b/>
          <w:lang w:eastAsia="x-none"/>
        </w:rPr>
        <w:t>nedostaví na osobní pohovor v termínu sděleném zadavatelem ve výzvě k účasti na osobním pohovoru, bude nabídka takového účastníka vyřazena z hodnocení a dodavatel bude vyloučen ze</w:t>
      </w:r>
      <w:r w:rsidR="003817B5" w:rsidRPr="00CB72FF">
        <w:rPr>
          <w:rFonts w:cs="Arial"/>
          <w:b/>
          <w:lang w:eastAsia="x-none"/>
        </w:rPr>
        <w:t> </w:t>
      </w:r>
      <w:r w:rsidRPr="00CB72FF">
        <w:rPr>
          <w:rFonts w:cs="Arial"/>
          <w:b/>
          <w:lang w:eastAsia="x-none"/>
        </w:rPr>
        <w:t>zadávacího řízení.</w:t>
      </w:r>
    </w:p>
    <w:p w14:paraId="646A1860" w14:textId="77777777" w:rsidR="00773B79" w:rsidRDefault="00773B79" w:rsidP="00B15F92">
      <w:pPr>
        <w:pStyle w:val="Nadpis3"/>
        <w:spacing w:before="0" w:after="240"/>
      </w:pPr>
      <w:r>
        <w:t xml:space="preserve">Celkový počet bodů </w:t>
      </w:r>
    </w:p>
    <w:p w14:paraId="553605A6" w14:textId="77777777" w:rsidR="00773B79" w:rsidRDefault="00773B79" w:rsidP="00773B79">
      <w:pPr>
        <w:spacing w:after="240"/>
      </w:pPr>
      <w:r>
        <w:t>Celkový počet bodů dosažený konkrétní nabídkou bude následně vypočítán takto:</w:t>
      </w:r>
    </w:p>
    <w:p w14:paraId="148384ED" w14:textId="77777777" w:rsidR="00773B79" w:rsidRPr="00EF4B91" w:rsidRDefault="007B446A" w:rsidP="00020018">
      <w:pPr>
        <w:spacing w:after="360"/>
        <w:jc w:val="center"/>
        <w:rPr>
          <w:b/>
        </w:rPr>
      </w:pPr>
      <w:r>
        <w:rPr>
          <w:b/>
        </w:rPr>
        <w:t>c</w:t>
      </w:r>
      <w:r w:rsidR="00773B79" w:rsidRPr="00EF4B91">
        <w:rPr>
          <w:b/>
        </w:rPr>
        <w:t xml:space="preserve">elkový počet bodů = 0,60 </w:t>
      </w:r>
      <w:r w:rsidR="0071465A">
        <w:rPr>
          <w:rFonts w:cs="Arial"/>
          <w:b/>
        </w:rPr>
        <w:t>×</w:t>
      </w:r>
      <w:r w:rsidR="00773B79" w:rsidRPr="00EF4B91">
        <w:rPr>
          <w:b/>
        </w:rPr>
        <w:t xml:space="preserve"> kritérium č. 1 + 0,25 </w:t>
      </w:r>
      <w:r w:rsidR="0071465A">
        <w:rPr>
          <w:rFonts w:cs="Arial"/>
          <w:b/>
        </w:rPr>
        <w:t>×</w:t>
      </w:r>
      <w:r w:rsidR="00773B79" w:rsidRPr="00EF4B91">
        <w:rPr>
          <w:b/>
        </w:rPr>
        <w:t xml:space="preserve"> kritérium č. 2</w:t>
      </w:r>
      <w:r w:rsidR="00976CF1">
        <w:rPr>
          <w:b/>
        </w:rPr>
        <w:t>a</w:t>
      </w:r>
      <w:r w:rsidR="00773B79" w:rsidRPr="00EF4B91">
        <w:rPr>
          <w:b/>
        </w:rPr>
        <w:t xml:space="preserve"> + 0,15 </w:t>
      </w:r>
      <w:r w:rsidR="0071465A">
        <w:rPr>
          <w:rFonts w:cs="Arial"/>
          <w:b/>
        </w:rPr>
        <w:t>×</w:t>
      </w:r>
      <w:r w:rsidR="00976CF1">
        <w:rPr>
          <w:b/>
        </w:rPr>
        <w:t xml:space="preserve"> kritérium č. 2b</w:t>
      </w:r>
    </w:p>
    <w:p w14:paraId="148F46DA" w14:textId="77777777" w:rsidR="00773B79" w:rsidRPr="00325848" w:rsidRDefault="00773B79" w:rsidP="00773B79">
      <w:pPr>
        <w:spacing w:after="240"/>
        <w:rPr>
          <w:b/>
        </w:rPr>
      </w:pPr>
      <w:r w:rsidRPr="00325848">
        <w:rPr>
          <w:b/>
        </w:rPr>
        <w:t>Upozornění zadavatele:</w:t>
      </w:r>
    </w:p>
    <w:p w14:paraId="579DC900" w14:textId="77777777" w:rsidR="00773B79" w:rsidRPr="00AE75F8" w:rsidRDefault="00773B79" w:rsidP="00773B79">
      <w:pPr>
        <w:spacing w:after="240"/>
        <w:rPr>
          <w:b/>
        </w:rPr>
      </w:pPr>
      <w:r w:rsidRPr="00AE75F8">
        <w:rPr>
          <w:b/>
        </w:rPr>
        <w:t xml:space="preserve">Zadavatel upozorňuje dodavatele, aby při zpracování nabídky věnovali pozornost zvláště doložení všech dokladů, na základě nichž bude zadavatel provádět hodnocení nabídek. </w:t>
      </w:r>
    </w:p>
    <w:p w14:paraId="5B34DA7E" w14:textId="77777777" w:rsidR="00773B79" w:rsidRDefault="00773B79" w:rsidP="00773B79">
      <w:pPr>
        <w:spacing w:after="240"/>
      </w:pPr>
      <w:r>
        <w:t>Dle § 46 odst. 2 ZZVZ nabídka nemůže být doplněna o údaje, doklady, vzorky nebo modely za</w:t>
      </w:r>
      <w:r w:rsidR="007F2256">
        <w:t> </w:t>
      </w:r>
      <w:r>
        <w:t xml:space="preserve">předpokladu, že takto doplněné údaje, doklady, vzorky nebo modely budou předmětem hodnocení dle zadavatelem stanovených kritérií hodnocení. </w:t>
      </w:r>
    </w:p>
    <w:p w14:paraId="15AEF748" w14:textId="77777777" w:rsidR="00773B79" w:rsidRDefault="00773B79" w:rsidP="002B51B4">
      <w:pPr>
        <w:pStyle w:val="Nadpis2"/>
      </w:pPr>
      <w:r>
        <w:t>Práva zadavatele, ostatní podmínky</w:t>
      </w:r>
    </w:p>
    <w:p w14:paraId="74514105" w14:textId="77777777" w:rsidR="00773B79" w:rsidRDefault="00773B79" w:rsidP="007F2256">
      <w:pPr>
        <w:pStyle w:val="Nadpis3"/>
      </w:pPr>
      <w:r>
        <w:t>Vyhrazená práva zadavatele</w:t>
      </w:r>
    </w:p>
    <w:p w14:paraId="6C386209" w14:textId="77777777" w:rsidR="00773B79" w:rsidRDefault="00773B79" w:rsidP="00773B79">
      <w:pPr>
        <w:spacing w:after="240"/>
      </w:pPr>
      <w:r>
        <w:t>Zadavatel si vyhrazuje právo:</w:t>
      </w:r>
    </w:p>
    <w:p w14:paraId="4A15F1F9" w14:textId="77777777" w:rsidR="00773B79" w:rsidRDefault="00773B79" w:rsidP="00B05AF6">
      <w:pPr>
        <w:pStyle w:val="Odstavecseseznamem"/>
        <w:numPr>
          <w:ilvl w:val="0"/>
          <w:numId w:val="25"/>
        </w:numPr>
        <w:spacing w:after="240"/>
        <w:ind w:left="426" w:hanging="426"/>
      </w:pPr>
      <w:r>
        <w:t>změnit, upřesnit či doplnit zadávací podmínky;</w:t>
      </w:r>
    </w:p>
    <w:p w14:paraId="46F0BD4A" w14:textId="77777777" w:rsidR="00773B79" w:rsidRDefault="00773B79" w:rsidP="00B05AF6">
      <w:pPr>
        <w:pStyle w:val="Odstavecseseznamem"/>
        <w:numPr>
          <w:ilvl w:val="0"/>
          <w:numId w:val="25"/>
        </w:numPr>
        <w:spacing w:after="240"/>
        <w:ind w:left="426" w:hanging="426"/>
      </w:pPr>
      <w:r>
        <w:lastRenderedPageBreak/>
        <w:t>neposkytnout účastníkům náhradu nákladů, které vynaloží v souvislosti se svou účastí v</w:t>
      </w:r>
      <w:r w:rsidR="00CA696F">
        <w:t> </w:t>
      </w:r>
      <w:r>
        <w:t>zadávacím řízení;</w:t>
      </w:r>
    </w:p>
    <w:p w14:paraId="1C9AA5F0" w14:textId="77777777" w:rsidR="00773B79" w:rsidRDefault="00773B79" w:rsidP="00B05AF6">
      <w:pPr>
        <w:pStyle w:val="Odstavecseseznamem"/>
        <w:numPr>
          <w:ilvl w:val="0"/>
          <w:numId w:val="25"/>
        </w:numPr>
        <w:spacing w:after="240"/>
        <w:ind w:left="426" w:hanging="426"/>
      </w:pPr>
      <w:r>
        <w:t>nevracet nabídky;</w:t>
      </w:r>
    </w:p>
    <w:p w14:paraId="73DCAACC" w14:textId="77777777" w:rsidR="00773B79" w:rsidRDefault="00773B79" w:rsidP="00B05AF6">
      <w:pPr>
        <w:pStyle w:val="Odstavecseseznamem"/>
        <w:numPr>
          <w:ilvl w:val="0"/>
          <w:numId w:val="25"/>
        </w:numPr>
        <w:spacing w:after="240"/>
        <w:ind w:left="426" w:hanging="426"/>
      </w:pPr>
      <w:r>
        <w:t>ověřit informace obsažené v nabídce dodavatele u třetích osob.</w:t>
      </w:r>
    </w:p>
    <w:p w14:paraId="7391404E" w14:textId="77777777" w:rsidR="00773B79" w:rsidRDefault="00773B79" w:rsidP="00773B79">
      <w:pPr>
        <w:spacing w:after="240"/>
      </w:pPr>
      <w:r>
        <w:t>Ostatní podmínky zadávacího řízení v této zadávací dokumentaci výslovně neupravené (např.</w:t>
      </w:r>
      <w:r w:rsidR="00CA696F">
        <w:t> </w:t>
      </w:r>
      <w:r>
        <w:t>možnost a způsob podání námitek proti postupu zadavatele) se řídí příslušnými ustanoveními ZZVZ.</w:t>
      </w:r>
    </w:p>
    <w:p w14:paraId="265CD544" w14:textId="77777777" w:rsidR="00773B79" w:rsidRDefault="00773B79" w:rsidP="00C8291B">
      <w:pPr>
        <w:pStyle w:val="Nadpis3"/>
        <w:spacing w:before="0" w:after="240"/>
      </w:pPr>
      <w:r>
        <w:t>Předložení seznamu poddodavatelů</w:t>
      </w:r>
    </w:p>
    <w:p w14:paraId="526E5EF4" w14:textId="77777777" w:rsidR="00773B79" w:rsidRDefault="00773B79" w:rsidP="00773B79">
      <w:pPr>
        <w:spacing w:after="240"/>
      </w:pPr>
      <w:r>
        <w:t>V souladu s § 105 odst. 1 písm. b) ZZVZ zadavatel požaduje, aby dodavatel předložil v nabídce seznam poddodavatelů, pokud jsou mu známi</w:t>
      </w:r>
      <w:r w:rsidR="00CD1ED5">
        <w:t>,</w:t>
      </w:r>
      <w:r>
        <w:t xml:space="preserve"> a uvedl, kterou část veřejné zakázky bude každý z</w:t>
      </w:r>
      <w:r w:rsidR="00F40308">
        <w:t xml:space="preserve"> uváděných </w:t>
      </w:r>
      <w:r>
        <w:t>poddodavatelů plnit.</w:t>
      </w:r>
    </w:p>
    <w:p w14:paraId="6F3D9AE4" w14:textId="77777777" w:rsidR="00773B79" w:rsidRDefault="00773B79" w:rsidP="00773B79">
      <w:pPr>
        <w:spacing w:after="240"/>
      </w:pPr>
      <w:r>
        <w:t xml:space="preserve">Pro vypracování seznamu může účastník využít vzor, který tvoří přílohu </w:t>
      </w:r>
      <w:r w:rsidR="006D3EED">
        <w:t>D1</w:t>
      </w:r>
      <w:r>
        <w:t xml:space="preserve"> této zadávací dokumentace.</w:t>
      </w:r>
    </w:p>
    <w:p w14:paraId="296C1E61" w14:textId="77777777" w:rsidR="00773B79" w:rsidRDefault="00773B79" w:rsidP="00CC33E0">
      <w:pPr>
        <w:pStyle w:val="Nadpis3"/>
        <w:spacing w:before="0" w:after="240"/>
      </w:pPr>
      <w:r>
        <w:t>Vyhrazené změny závazku ze smlouvy dle § 100 odst. 1 ZZVZ</w:t>
      </w:r>
    </w:p>
    <w:p w14:paraId="33D64B54" w14:textId="77777777" w:rsidR="00773B79" w:rsidRDefault="00773B79" w:rsidP="000D119B">
      <w:pPr>
        <w:pStyle w:val="Nadpis4"/>
        <w:ind w:left="851" w:hanging="851"/>
      </w:pPr>
      <w:r>
        <w:t>Vyhrazená změna ceny plnění</w:t>
      </w:r>
    </w:p>
    <w:p w14:paraId="3F14920F" w14:textId="77777777" w:rsidR="00773B79" w:rsidRDefault="00773B79" w:rsidP="00773B79">
      <w:pPr>
        <w:spacing w:after="240"/>
      </w:pPr>
      <w:r>
        <w:t>Zadavatel si v souladu s § 100 odst. 1 ZZVZ vyhrazuje změnu ceny plnění uvedenou ve smlouvě s</w:t>
      </w:r>
      <w:r w:rsidR="007B103D">
        <w:t> </w:t>
      </w:r>
      <w:r>
        <w:t>vybraným dodavatelem v průběhu plnění předmětu veřejné zakázky, a to pouze v případě:</w:t>
      </w:r>
    </w:p>
    <w:p w14:paraId="13341A4D" w14:textId="77777777" w:rsidR="00773B79" w:rsidRPr="00974E0A" w:rsidRDefault="00773B79" w:rsidP="00974E0A">
      <w:pPr>
        <w:pStyle w:val="Nadpis7"/>
        <w:numPr>
          <w:ilvl w:val="3"/>
          <w:numId w:val="27"/>
        </w:numPr>
        <w:ind w:left="851" w:hanging="851"/>
      </w:pPr>
      <w:r w:rsidRPr="00974E0A">
        <w:t>Změna sazby DPH</w:t>
      </w:r>
    </w:p>
    <w:p w14:paraId="50E1AF13" w14:textId="77777777" w:rsidR="00773B79" w:rsidRDefault="00773B79" w:rsidP="00773B79">
      <w:pPr>
        <w:spacing w:after="240"/>
      </w:pPr>
      <w:r>
        <w:t>Cenu plnění je možné měnit v případě zvýšení nebo snížení zákonem stanovené sazby daně z</w:t>
      </w:r>
      <w:r w:rsidR="001A3CFC">
        <w:t> </w:t>
      </w:r>
      <w:r>
        <w:t>přidané hodnoty podle zákona č. 235/2004 Sb., o dani z přidané hodnoty, ve znění pozdějších předpisů. V takovém případě bude cena plnění změněna (zvýšena nebo snížena) o příslušné navýšení nebo snížení sazby DPH ode dne účinnosti nové zákonné úpravy sazby DPH. Dodavatel bude fakturovat cenu s DPH dle sazby DPH platné v době uskutečnění zdanitelného plnění.</w:t>
      </w:r>
    </w:p>
    <w:p w14:paraId="7D064118" w14:textId="77777777" w:rsidR="00773B79" w:rsidRDefault="00773B79" w:rsidP="00974E0A">
      <w:pPr>
        <w:pStyle w:val="Nadpis7"/>
        <w:numPr>
          <w:ilvl w:val="3"/>
          <w:numId w:val="27"/>
        </w:numPr>
        <w:ind w:left="851" w:hanging="851"/>
      </w:pPr>
      <w:r>
        <w:t>Inflační doložka</w:t>
      </w:r>
    </w:p>
    <w:p w14:paraId="73FC23B6" w14:textId="77777777" w:rsidR="00773B79" w:rsidRDefault="00773B79" w:rsidP="00773B79">
      <w:pPr>
        <w:spacing w:after="240"/>
      </w:pPr>
      <w:r>
        <w:t>Cenu plnění je možné měnit v případě, že míra inflace přesáhne 1,5 %, v takovém případě je možné navýšení hodinové sazby za poskytování služby o míru inflace vyjádřenou přírůstkem průměrného ročního indexu spotřebitelských cen vyhlášenou Českým statistickým úřadem za</w:t>
      </w:r>
      <w:r w:rsidR="00960B44">
        <w:t> </w:t>
      </w:r>
      <w:r>
        <w:t xml:space="preserve">předcházející kalendářní rok, a to na základě dodatku ke smlouvě. Zvýšení ceny je účinné prvním dnem měsíce následujícího po měsíci, ve kterém byl dodatek uveřejněn v Registru smluv dle zákona č. 340/2015 Sb., o zvláštních podmínkách účinnosti některých smluv, uveřejňování těchto smluv a o registru smluv, ve znění pozdějších předpisů. </w:t>
      </w:r>
    </w:p>
    <w:p w14:paraId="2AF2EFD6" w14:textId="77777777" w:rsidR="00773B79" w:rsidRDefault="00773B79" w:rsidP="00F94ACA">
      <w:pPr>
        <w:pStyle w:val="Nadpis4"/>
        <w:ind w:left="851" w:hanging="851"/>
      </w:pPr>
      <w:r>
        <w:t xml:space="preserve">Změna dodavatele </w:t>
      </w:r>
    </w:p>
    <w:p w14:paraId="44E79BD1" w14:textId="77777777" w:rsidR="00773B79" w:rsidRDefault="00773B79" w:rsidP="00773B79">
      <w:pPr>
        <w:spacing w:after="240"/>
      </w:pPr>
      <w:r>
        <w:t xml:space="preserve">Zadavatel si dle § 100 odst. 2 ZZVZ vyhrazuje změnu dodavatele v průběhu plnění veřejné zakázky, a to v případě kdy uzavřená smlouva o poskytování služeb s vybraným dodavatelem bude ukončena </w:t>
      </w:r>
    </w:p>
    <w:p w14:paraId="045167D0" w14:textId="77777777" w:rsidR="00773B79" w:rsidRDefault="00773B79" w:rsidP="007D2477">
      <w:pPr>
        <w:pStyle w:val="Odstavecseseznamem"/>
        <w:numPr>
          <w:ilvl w:val="0"/>
          <w:numId w:val="28"/>
        </w:numPr>
        <w:spacing w:after="240"/>
        <w:ind w:left="426" w:hanging="426"/>
      </w:pPr>
      <w:r>
        <w:t>dohodou smluvních stran, výpovědí;</w:t>
      </w:r>
    </w:p>
    <w:p w14:paraId="42084398" w14:textId="77777777" w:rsidR="00773B79" w:rsidRDefault="00773B79" w:rsidP="007D2477">
      <w:pPr>
        <w:pStyle w:val="Odstavecseseznamem"/>
        <w:numPr>
          <w:ilvl w:val="0"/>
          <w:numId w:val="28"/>
        </w:numPr>
        <w:spacing w:after="240"/>
        <w:ind w:left="426" w:hanging="426"/>
      </w:pPr>
      <w:r>
        <w:t>odstoupením od smlouvy ze strany zada</w:t>
      </w:r>
      <w:r w:rsidR="006E0472">
        <w:t xml:space="preserve">vatele z důvodů uvedených v čl. XIV </w:t>
      </w:r>
      <w:r>
        <w:t>smlouvy o</w:t>
      </w:r>
      <w:r w:rsidR="00524AEA">
        <w:t> </w:t>
      </w:r>
      <w:r>
        <w:t>poskytování služeb;</w:t>
      </w:r>
    </w:p>
    <w:p w14:paraId="5215FE6D" w14:textId="77777777" w:rsidR="00773B79" w:rsidRDefault="00773B79" w:rsidP="007D2477">
      <w:pPr>
        <w:pStyle w:val="Odstavecseseznamem"/>
        <w:numPr>
          <w:ilvl w:val="0"/>
          <w:numId w:val="28"/>
        </w:numPr>
        <w:spacing w:after="240"/>
        <w:ind w:left="426" w:hanging="426"/>
      </w:pPr>
      <w:r>
        <w:t>odstoupením od smlouvy z důvodů dle § 223 odst. 2 ZZVZ;</w:t>
      </w:r>
    </w:p>
    <w:p w14:paraId="30CE7E21" w14:textId="77777777" w:rsidR="00773B79" w:rsidRDefault="00773B79" w:rsidP="007D2477">
      <w:pPr>
        <w:pStyle w:val="Odstavecseseznamem"/>
        <w:numPr>
          <w:ilvl w:val="0"/>
          <w:numId w:val="28"/>
        </w:numPr>
        <w:spacing w:after="240"/>
        <w:ind w:left="426" w:hanging="426"/>
      </w:pPr>
      <w:r>
        <w:t>z důvodu zániku závazku pro následnou nemožnost plnění;</w:t>
      </w:r>
    </w:p>
    <w:p w14:paraId="7CC98C5B" w14:textId="77777777" w:rsidR="00773B79" w:rsidRDefault="00773B79" w:rsidP="007D2477">
      <w:pPr>
        <w:pStyle w:val="Odstavecseseznamem"/>
        <w:numPr>
          <w:ilvl w:val="0"/>
          <w:numId w:val="28"/>
        </w:numPr>
        <w:spacing w:after="240"/>
        <w:ind w:left="426" w:hanging="426"/>
      </w:pPr>
      <w:r>
        <w:t>zánikem právnické osoby bez právního nástupce;</w:t>
      </w:r>
    </w:p>
    <w:p w14:paraId="5B1A6D20" w14:textId="77777777" w:rsidR="00773B79" w:rsidRDefault="00773B79" w:rsidP="007D2477">
      <w:pPr>
        <w:pStyle w:val="Odstavecseseznamem"/>
        <w:numPr>
          <w:ilvl w:val="0"/>
          <w:numId w:val="28"/>
        </w:numPr>
        <w:spacing w:after="240"/>
        <w:ind w:left="426" w:hanging="426"/>
      </w:pPr>
      <w:r>
        <w:t xml:space="preserve">v důsledku právního nástupnictví v souvislosti s přeměnou dodavatele, jeho smrtí nebo převodem jeho závodu, popřípadě části závodu, kdy nový dodavatel splňuje kritéria kvalifikace stanovená v této zadávací dokumentaci; </w:t>
      </w:r>
    </w:p>
    <w:p w14:paraId="1FD95E63" w14:textId="77777777" w:rsidR="00773B79" w:rsidRDefault="002958DD" w:rsidP="007D2477">
      <w:pPr>
        <w:pStyle w:val="Odstavecseseznamem"/>
        <w:numPr>
          <w:ilvl w:val="0"/>
          <w:numId w:val="28"/>
        </w:numPr>
        <w:spacing w:after="240"/>
        <w:ind w:left="426" w:hanging="426"/>
      </w:pPr>
      <w:r>
        <w:t>pokud zanikne</w:t>
      </w:r>
      <w:r w:rsidR="00773B79">
        <w:t xml:space="preserve"> účast některého z dodavatelů v případě společné účasti dodavatelů dle § 82 ZZVZ; </w:t>
      </w:r>
    </w:p>
    <w:p w14:paraId="7106B5CF" w14:textId="77777777" w:rsidR="00773B79" w:rsidRDefault="00773B79" w:rsidP="007D2477">
      <w:pPr>
        <w:pStyle w:val="Odstavecseseznamem"/>
        <w:numPr>
          <w:ilvl w:val="0"/>
          <w:numId w:val="28"/>
        </w:numPr>
        <w:spacing w:after="240"/>
        <w:ind w:left="426" w:hanging="426"/>
      </w:pPr>
      <w:r>
        <w:lastRenderedPageBreak/>
        <w:t>v případě prohlášení insolvence na dodavatele, vstupu dodavatele do likvidace, vydání rozhodnutí o úpadku na dodavatele, nařízení nucené správy podle jiného právního předpisu na</w:t>
      </w:r>
      <w:r w:rsidR="0051755F">
        <w:t> </w:t>
      </w:r>
      <w:r>
        <w:t>dodavatele nebo nastane-li u dodavatele obdobná situace podle právního řádu země jeho sídla;</w:t>
      </w:r>
    </w:p>
    <w:p w14:paraId="2979A8BB" w14:textId="77777777" w:rsidR="00773B79" w:rsidRDefault="00773B79" w:rsidP="007D2477">
      <w:pPr>
        <w:pStyle w:val="Odstavecseseznamem"/>
        <w:numPr>
          <w:ilvl w:val="0"/>
          <w:numId w:val="28"/>
        </w:numPr>
        <w:spacing w:after="240"/>
        <w:ind w:left="426" w:hanging="426"/>
      </w:pPr>
      <w:r>
        <w:t xml:space="preserve">v důsledku zániku právnické osoby nebo smrti fyzické osoby, která je jinou osobou, prostřednictvím níž prokazoval dodavatel splnění kvalifikace dle § 83 ZZVZ. </w:t>
      </w:r>
    </w:p>
    <w:p w14:paraId="3B4AE261" w14:textId="0F2A99FC" w:rsidR="00773B79" w:rsidRDefault="00773B79" w:rsidP="00773B79">
      <w:pPr>
        <w:spacing w:after="240"/>
      </w:pPr>
      <w:r>
        <w:t>Nastane-li některý z případů popsaných v předchozí větě, je zadavatel oprávněn uzavřít smlouvu na</w:t>
      </w:r>
      <w:r w:rsidR="00BA1CFF">
        <w:t> </w:t>
      </w:r>
      <w:r>
        <w:t>plnění veřejné zakázky s novým dodavatelem za podmínek uvedených níže v čl. 8.3.2.1</w:t>
      </w:r>
      <w:r w:rsidR="00C92325">
        <w:t>.</w:t>
      </w:r>
      <w:r>
        <w:t xml:space="preserve"> </w:t>
      </w:r>
      <w:r w:rsidR="00C92325">
        <w:br/>
      </w:r>
      <w:r>
        <w:t>a 8.3.2.2</w:t>
      </w:r>
      <w:r w:rsidR="00C92325">
        <w:t>.</w:t>
      </w:r>
      <w:r>
        <w:t xml:space="preserve"> a </w:t>
      </w:r>
      <w:r w:rsidR="00C92325">
        <w:t xml:space="preserve">to </w:t>
      </w:r>
      <w:r>
        <w:t xml:space="preserve">za předpokladu, že s touto změnou bude nový dodavatel souhlasit a vstoupí do práv a povinností plynoucích ze smlouvy s původním dodavatelem. V případě změny dodavatele může dojít ke změně poddodavatelů v souladu s nabídkou nového dodavatele a údajů vztahujících </w:t>
      </w:r>
      <w:r w:rsidR="00C92325">
        <w:br/>
      </w:r>
      <w:r>
        <w:t>se k osobě dodavatele (např. kontaktní osoby, kontaktní údaje, d</w:t>
      </w:r>
      <w:r w:rsidR="00C92325">
        <w:t>á</w:t>
      </w:r>
      <w:r>
        <w:t xml:space="preserve">le jen „povolené změny smlouvy“). </w:t>
      </w:r>
    </w:p>
    <w:p w14:paraId="42DB71EA" w14:textId="77777777" w:rsidR="00773B79" w:rsidRDefault="00773B79" w:rsidP="007A2FA6">
      <w:pPr>
        <w:pStyle w:val="Nadpis7"/>
        <w:ind w:left="851" w:hanging="851"/>
      </w:pPr>
      <w:r>
        <w:t xml:space="preserve">Změna dodavatele v případě společné účasti dodavatelů </w:t>
      </w:r>
    </w:p>
    <w:p w14:paraId="77ADED34" w14:textId="77777777" w:rsidR="0051755F" w:rsidRDefault="00773B79" w:rsidP="00773B79">
      <w:pPr>
        <w:spacing w:after="240"/>
      </w:pPr>
      <w:r>
        <w:t xml:space="preserve">V případě zániku účasti některého z dodavatelů v případě společné účasti dodavatelů dle § 82 ZZVZ a bodu 8.3.2. písm. </w:t>
      </w:r>
      <w:r w:rsidR="00A713E4">
        <w:rPr>
          <w:rFonts w:cs="Arial"/>
        </w:rPr>
        <w:t>e</w:t>
      </w:r>
      <w:r w:rsidR="00A713E4" w:rsidRPr="00981EE3">
        <w:rPr>
          <w:rFonts w:cs="Arial"/>
        </w:rPr>
        <w:t>)</w:t>
      </w:r>
      <w:r w:rsidR="00A713E4">
        <w:rPr>
          <w:rFonts w:cs="Arial"/>
        </w:rPr>
        <w:t xml:space="preserve">, f), g), h) nebo </w:t>
      </w:r>
      <w:r w:rsidR="00A713E4" w:rsidRPr="00981EE3">
        <w:rPr>
          <w:rFonts w:cs="Arial"/>
        </w:rPr>
        <w:t xml:space="preserve">i) </w:t>
      </w:r>
      <w:r>
        <w:t xml:space="preserve">tohoto článku je zadavatel oprávněn uzavřít smlouvu </w:t>
      </w:r>
      <w:r w:rsidR="008C7D51">
        <w:br/>
      </w:r>
      <w:r>
        <w:t>se zbývajícími</w:t>
      </w:r>
      <w:r w:rsidR="008C7D51">
        <w:t xml:space="preserve"> dodavateli, pokud i nadále budou splněna</w:t>
      </w:r>
      <w:r>
        <w:t xml:space="preserve"> kritéria kvalifikace stanovená v této zadávací dokumentaci. V případě, že zbývající dodavatelé nebudou splňovat kritéria kvalifikace stanovená v této zadávací dokumentaci nebo nepřevezmou práva a povinnosti ze smlouvy o</w:t>
      </w:r>
      <w:r w:rsidR="008C7D51">
        <w:t> </w:t>
      </w:r>
      <w:r>
        <w:t>poskytování služeb v plném rozsahu s výjimkou povolených změn smlouvy, může zadavatel postupovat dle čl. 8.3.2.2</w:t>
      </w:r>
      <w:r w:rsidR="008C7D51">
        <w:t>.</w:t>
      </w:r>
      <w:r>
        <w:t xml:space="preserve"> této zadávací dokumentace, tj. uzavřít smlouvu s druhým účastníkem </w:t>
      </w:r>
      <w:r w:rsidR="008C7D51">
        <w:t xml:space="preserve">zadávacího řízení </w:t>
      </w:r>
      <w:r w:rsidR="00E50919">
        <w:t>v pořadí dle hodnocení nabídek.</w:t>
      </w:r>
    </w:p>
    <w:p w14:paraId="3A3F9EC7" w14:textId="77777777" w:rsidR="00773B79" w:rsidRDefault="00773B79" w:rsidP="00F67D00">
      <w:pPr>
        <w:pStyle w:val="Nadpis7"/>
        <w:ind w:left="851" w:hanging="851"/>
      </w:pPr>
      <w:r>
        <w:t xml:space="preserve">Změna dodavatele v ostatních případech </w:t>
      </w:r>
    </w:p>
    <w:p w14:paraId="35BB1E0C" w14:textId="77777777" w:rsidR="001F5E33" w:rsidRDefault="00773B79" w:rsidP="00773B79">
      <w:pPr>
        <w:spacing w:after="240"/>
      </w:pPr>
      <w:r>
        <w:t>V případě ukončení smlouvy dle písm. a) až i) bodu 8.3.2</w:t>
      </w:r>
      <w:r w:rsidR="001F5E33">
        <w:t>. této zadávací dokumentace</w:t>
      </w:r>
      <w:r>
        <w:t xml:space="preserve"> je zadavatel oprávněn uzavřít smlouvu s druhým účastníkem </w:t>
      </w:r>
      <w:r w:rsidR="001F5E33">
        <w:t xml:space="preserve">zadávacího řízení </w:t>
      </w:r>
      <w:r>
        <w:t>v pořadí dle hodnocení nabídek v zadávacím řízení. Zadavatel nebude provádět nové hodnocení nabídek, ale bude vycházet z</w:t>
      </w:r>
      <w:r w:rsidR="00960B44">
        <w:t> </w:t>
      </w:r>
      <w:r>
        <w:t xml:space="preserve">pořadí nabídek v zadávacím řízení. Zadavatel však provede posouzení splnění podmínek účasti, pokud tak neučinil v zadávacím řízení s ohledem na § 39 odst. 4 ZZVZ </w:t>
      </w:r>
      <w:r w:rsidR="001F5E33">
        <w:br/>
      </w:r>
      <w:r>
        <w:t>a posoudí, zda u tohoto účastníka nejsou naplněny povinné důvody pro vyloučení vybraného dodavatele dle § 48 ZZVZ (dále jen „důvody, pro které by nebylo možno uzavřít smlouvu s druhým ú</w:t>
      </w:r>
      <w:r w:rsidR="001F5E33">
        <w:t xml:space="preserve">častníkem v pořadí“). </w:t>
      </w:r>
    </w:p>
    <w:p w14:paraId="667C7F75" w14:textId="77777777" w:rsidR="00773B79" w:rsidRDefault="001F5E33" w:rsidP="00773B79">
      <w:pPr>
        <w:spacing w:after="240"/>
      </w:pPr>
      <w:r>
        <w:t>Pokud budou</w:t>
      </w:r>
      <w:r w:rsidR="00773B79">
        <w:t xml:space="preserve"> naplněny důvody, pro které by nebylo možno uzavřít smlouvu s druhým účastníkem v</w:t>
      </w:r>
      <w:r w:rsidR="0051755F">
        <w:t> </w:t>
      </w:r>
      <w:r w:rsidR="00773B79">
        <w:t>pořadí v zadávacím řízení, může zadavatel oslovit dodavatele, který se umístil na třetím místě v</w:t>
      </w:r>
      <w:r>
        <w:t> </w:t>
      </w:r>
      <w:r w:rsidR="00773B79">
        <w:t>pořadí. Druhý, příp. další účastník v pořadí je povinen splnit další podmínky uzavření smlouvy dle čl. 10 této zadávací dokumentace. Smlouva musí odpovídat původní smlouvě, která bude zohledňovat pouze povolené změny smlouvy. V případě, že vybraný účastník již předmět veřejné zakázky zčásti splnil a ukončení smlouvy nemá dopad na tuto část poskytnutého plnění, lze s</w:t>
      </w:r>
      <w:r>
        <w:t> </w:t>
      </w:r>
      <w:r w:rsidR="00773B79">
        <w:t xml:space="preserve">druhým účastníkem v pořadí uzavřít smlouvu jen na zbylou část předmětu plnění veřejné zakázky, pokud je tato část oddělitelná a z nabídky tohoto účastníka lze dovodit její poměrnou cenu. </w:t>
      </w:r>
    </w:p>
    <w:p w14:paraId="5132A82F" w14:textId="77777777" w:rsidR="00773B79" w:rsidRDefault="00773B79" w:rsidP="00773B79">
      <w:pPr>
        <w:spacing w:after="240"/>
      </w:pPr>
      <w:r>
        <w:t xml:space="preserve">Postup dle předchozího odstavce se použije obdobně pro další účastníky v pořadí, pokud druhý účastník smlouvu odmítne uzavřít, neposkytne součinnost k jejímu uzavření, nesplní podmínky účasti, jsou naplněny důvody pro vyloučení nebo již neexistuje. </w:t>
      </w:r>
    </w:p>
    <w:p w14:paraId="1F6AF682" w14:textId="77777777" w:rsidR="00773B79" w:rsidRPr="00424BE7" w:rsidRDefault="00773B79" w:rsidP="00773B79">
      <w:pPr>
        <w:spacing w:after="240"/>
        <w:rPr>
          <w:b/>
        </w:rPr>
      </w:pPr>
      <w:r w:rsidRPr="00424BE7">
        <w:rPr>
          <w:b/>
        </w:rPr>
        <w:t>Postup podle článku 8.3.2</w:t>
      </w:r>
      <w:r w:rsidR="001F5E33" w:rsidRPr="00424BE7">
        <w:rPr>
          <w:b/>
        </w:rPr>
        <w:t>. této zadávací dokumentace</w:t>
      </w:r>
      <w:r w:rsidRPr="00424BE7">
        <w:rPr>
          <w:b/>
        </w:rPr>
        <w:t xml:space="preserve"> je právem zadavatele, nikoliv jeho povinností, a nelze se jej právně domáhat. </w:t>
      </w:r>
    </w:p>
    <w:p w14:paraId="657F8E20" w14:textId="77777777" w:rsidR="00773B79" w:rsidRDefault="00773B79" w:rsidP="001F5E33">
      <w:pPr>
        <w:pStyle w:val="Nadpis4"/>
        <w:ind w:left="851" w:hanging="851"/>
      </w:pPr>
      <w:r>
        <w:t>Vyhrazená změna místa plnění</w:t>
      </w:r>
    </w:p>
    <w:p w14:paraId="697C449A" w14:textId="77777777" w:rsidR="00773B79" w:rsidRDefault="00773B79" w:rsidP="00773B79">
      <w:pPr>
        <w:spacing w:after="240"/>
      </w:pPr>
      <w:r>
        <w:t>Zadavatel si v souladu s § 100 odst. 1 ZZVZ vyhra</w:t>
      </w:r>
      <w:r w:rsidR="001F5E33">
        <w:t>zuje změnu místa plnění uvedeného</w:t>
      </w:r>
      <w:r>
        <w:t xml:space="preserve"> v čl. </w:t>
      </w:r>
      <w:proofErr w:type="gramStart"/>
      <w:r>
        <w:t>2.</w:t>
      </w:r>
      <w:r w:rsidR="00F861C8">
        <w:t>4</w:t>
      </w:r>
      <w:r w:rsidR="001F5E33">
        <w:t>.</w:t>
      </w:r>
      <w:r>
        <w:t xml:space="preserve"> této</w:t>
      </w:r>
      <w:proofErr w:type="gramEnd"/>
      <w:r>
        <w:t xml:space="preserve"> zadávací dokumentace a ve smlouvě s vybraným dodavatelem v průběhu plnění předmětu veřejné zakázky, a to </w:t>
      </w:r>
    </w:p>
    <w:p w14:paraId="5F60C61F" w14:textId="77777777" w:rsidR="00773B79" w:rsidRDefault="00773B79" w:rsidP="003817B5">
      <w:pPr>
        <w:pStyle w:val="Odstavecseseznamem"/>
        <w:numPr>
          <w:ilvl w:val="1"/>
          <w:numId w:val="29"/>
        </w:numPr>
        <w:spacing w:after="60"/>
        <w:ind w:left="426" w:hanging="284"/>
        <w:contextualSpacing w:val="0"/>
      </w:pPr>
      <w:r>
        <w:lastRenderedPageBreak/>
        <w:t xml:space="preserve">rozšíření místa plnění o další objekty na území České republiky (zejména na </w:t>
      </w:r>
      <w:r w:rsidR="003D4275">
        <w:t>ú</w:t>
      </w:r>
      <w:r>
        <w:t>zemí hl. m. Prahy), pokud zadavatel získá příslušnost hospodařit s objektem ve vlastnictví České republiky nebo pokud zadavatel získá užívací právo k objektu;</w:t>
      </w:r>
    </w:p>
    <w:p w14:paraId="1E9D8EF8" w14:textId="77777777" w:rsidR="00773B79" w:rsidRDefault="00773B79" w:rsidP="007D2477">
      <w:pPr>
        <w:pStyle w:val="Odstavecseseznamem"/>
        <w:numPr>
          <w:ilvl w:val="1"/>
          <w:numId w:val="29"/>
        </w:numPr>
        <w:spacing w:after="240"/>
        <w:ind w:left="426" w:hanging="284"/>
      </w:pPr>
      <w:r>
        <w:t>zúžení místa plnění o objekty ve vlastnictví České republiky</w:t>
      </w:r>
      <w:r w:rsidR="003D4275">
        <w:t>, se kterými již zadavatel není</w:t>
      </w:r>
      <w:r>
        <w:t xml:space="preserve"> příslušný hospodařit nebo objekty, ke kterým zadavatel přestal mít užívací právo. </w:t>
      </w:r>
    </w:p>
    <w:p w14:paraId="1D8295AA" w14:textId="77777777" w:rsidR="00773B79" w:rsidRDefault="00773B79" w:rsidP="00CA2229">
      <w:pPr>
        <w:pStyle w:val="Nadpis3"/>
      </w:pPr>
      <w:r>
        <w:t>Další podmínky</w:t>
      </w:r>
    </w:p>
    <w:p w14:paraId="35B45EDE" w14:textId="77777777" w:rsidR="002C23A6" w:rsidRPr="00D77D8F" w:rsidRDefault="002C23A6" w:rsidP="002C23A6">
      <w:pPr>
        <w:pStyle w:val="Odstavecseseznamem"/>
        <w:numPr>
          <w:ilvl w:val="0"/>
          <w:numId w:val="84"/>
        </w:numPr>
        <w:spacing w:after="120"/>
        <w:ind w:left="357" w:hanging="357"/>
        <w:contextualSpacing w:val="0"/>
        <w:rPr>
          <w:rFonts w:cs="Arial"/>
          <w:b/>
          <w:i/>
        </w:rPr>
      </w:pPr>
      <w:r w:rsidRPr="005247F2">
        <w:rPr>
          <w:rFonts w:cs="Arial"/>
        </w:rPr>
        <w:t>Vymezuje-li zadavatel v zadávací dokumentaci některé parametry kvalifikačních předpokladů v české měně CZK (Kč) a v případě, že účastník dokládá splnění výše uvedených kvalifikačních předpokladů v jiných měnách než CZK, použije pro přepočet na CZK poslední čtvrtletní průměrný kurz devizového trhu příslušné měny k CZK stanovený a zveřejněný ČNB ke dni uveřejnění zadávací dokumentace.</w:t>
      </w:r>
      <w:r>
        <w:rPr>
          <w:rFonts w:cs="Arial"/>
        </w:rPr>
        <w:t xml:space="preserve"> </w:t>
      </w:r>
    </w:p>
    <w:p w14:paraId="63A848C2" w14:textId="288F5B36" w:rsidR="002C23A6" w:rsidRPr="00090B22" w:rsidRDefault="002C23A6" w:rsidP="002C23A6">
      <w:pPr>
        <w:pStyle w:val="Odstavecseseznamem"/>
        <w:numPr>
          <w:ilvl w:val="0"/>
          <w:numId w:val="84"/>
        </w:numPr>
        <w:spacing w:after="120"/>
        <w:ind w:left="357" w:hanging="357"/>
        <w:contextualSpacing w:val="0"/>
        <w:rPr>
          <w:rFonts w:cs="Arial"/>
        </w:rPr>
      </w:pPr>
      <w:r w:rsidRPr="00062ED7">
        <w:rPr>
          <w:rFonts w:cs="Arial"/>
        </w:rPr>
        <w:t>Dokumenty, které mají být podepsány účastníkem, musí být podepsány osobou oprávněnou jednat jménem účastníka nebo za účastníka. Pokud oprávnění jednat za dodavatele, resp. účastníka zadávacího řízení nebude vyplývat z přiloženého výpisu z obchodního rejstříku (např.</w:t>
      </w:r>
      <w:r w:rsidR="003A7CEE">
        <w:rPr>
          <w:rFonts w:cs="Arial"/>
        </w:rPr>
        <w:t> </w:t>
      </w:r>
      <w:r w:rsidRPr="00062ED7">
        <w:rPr>
          <w:rFonts w:cs="Arial"/>
        </w:rPr>
        <w:t>prokura ve smyslu § 450 zákona č. 89/2012 Sb., občanský zákoník, ve znění pozdějších předpisů), je dodavatel povinen předložit plnou moc nebo jiný dokument, z níž bude vyplývat, že</w:t>
      </w:r>
      <w:r w:rsidR="00BA1CFF">
        <w:rPr>
          <w:rFonts w:cs="Arial"/>
        </w:rPr>
        <w:t> </w:t>
      </w:r>
      <w:r w:rsidRPr="00062ED7">
        <w:rPr>
          <w:rFonts w:cs="Arial"/>
        </w:rPr>
        <w:t>jednající osoba je k podpisu za dodavatele oprávněna.</w:t>
      </w:r>
    </w:p>
    <w:p w14:paraId="49FC19B6" w14:textId="70312E52" w:rsidR="002C23A6" w:rsidRPr="00090B22" w:rsidRDefault="002C23A6" w:rsidP="002C23A6">
      <w:pPr>
        <w:pStyle w:val="Odstavecseseznamem"/>
        <w:numPr>
          <w:ilvl w:val="0"/>
          <w:numId w:val="84"/>
        </w:numPr>
        <w:spacing w:after="120"/>
        <w:ind w:left="357" w:hanging="357"/>
        <w:contextualSpacing w:val="0"/>
        <w:rPr>
          <w:rFonts w:cs="Arial"/>
        </w:rPr>
      </w:pPr>
      <w:r w:rsidRPr="00062ED7">
        <w:rPr>
          <w:rFonts w:cs="Arial"/>
        </w:rPr>
        <w:t xml:space="preserve">Zadavatel konstatuje, že tato zadávací dokumentace je vypracována jako podklad pro podání nabídek dodavatelů/účastníků zadávacího řízení v rámci otevřeného řízení </w:t>
      </w:r>
      <w:r w:rsidR="00E54D36">
        <w:rPr>
          <w:rFonts w:cs="Arial"/>
        </w:rPr>
        <w:t>po</w:t>
      </w:r>
      <w:r w:rsidRPr="00062ED7">
        <w:rPr>
          <w:rFonts w:cs="Arial"/>
        </w:rPr>
        <w:t>dlimitní veřejné zakázky na dodávky dle ZZVZ. Práva, povinnosti či podmínky v této dokumentaci neuvedené se</w:t>
      </w:r>
      <w:r w:rsidR="00BA34E0">
        <w:rPr>
          <w:rFonts w:cs="Arial"/>
        </w:rPr>
        <w:t> </w:t>
      </w:r>
      <w:r w:rsidRPr="00062ED7">
        <w:rPr>
          <w:rFonts w:cs="Arial"/>
        </w:rPr>
        <w:t>řídí ZZVZ. Zadavatel upozorňuje dodavatele/účastníky zadávacího řízení, že zadávací dokumentace je souhrnem požadavků zadavatele a nikoliv konečným souhrnem veškerých požadavků vyplývajících z obecně závazných právních předpisů. Dodavatel/účastník zadávacího řízení se tak musí při zpracování své nabídky vždy řídit nejen požadavky obsaženými v zadávací dokumentaci, ale též ustanoveními příslušných obecně závazných právních norem.</w:t>
      </w:r>
    </w:p>
    <w:p w14:paraId="67732FC9" w14:textId="77777777" w:rsidR="002C23A6" w:rsidRPr="00090B22" w:rsidRDefault="002C23A6" w:rsidP="002C23A6">
      <w:pPr>
        <w:pStyle w:val="Odstavecseseznamem"/>
        <w:numPr>
          <w:ilvl w:val="0"/>
          <w:numId w:val="84"/>
        </w:numPr>
        <w:spacing w:after="120"/>
        <w:ind w:left="357" w:hanging="357"/>
        <w:contextualSpacing w:val="0"/>
        <w:rPr>
          <w:rFonts w:cs="Arial"/>
        </w:rPr>
      </w:pPr>
      <w:r w:rsidRPr="00062ED7">
        <w:rPr>
          <w:rFonts w:cs="Arial"/>
        </w:rPr>
        <w:t>Zadavatel nebude žádným účastníkům zadávacího řízení udělovat ceny nebo platby dle § 36 odst. 9 ZZVZ, přičemž zadavatel nestanovil žádná pravidla pro jejich udělení v zadávací dokumentaci</w:t>
      </w:r>
      <w:r>
        <w:rPr>
          <w:rFonts w:cs="Arial"/>
        </w:rPr>
        <w:t>.</w:t>
      </w:r>
    </w:p>
    <w:p w14:paraId="48FD1599" w14:textId="77777777" w:rsidR="00773B79" w:rsidRDefault="00773B79" w:rsidP="002B51B4">
      <w:pPr>
        <w:pStyle w:val="Nadpis2"/>
      </w:pPr>
      <w:r>
        <w:t>Dostupnost zadávací dokumentace, v</w:t>
      </w:r>
      <w:r w:rsidR="007006CF">
        <w:t>ysvětlení zadávací dokumentace,</w:t>
      </w:r>
      <w:r w:rsidR="007006CF">
        <w:rPr>
          <w:lang w:val="cs-CZ"/>
        </w:rPr>
        <w:br/>
      </w:r>
      <w:r>
        <w:t xml:space="preserve">změna </w:t>
      </w:r>
      <w:r w:rsidR="0051755F">
        <w:rPr>
          <w:lang w:val="cs-CZ"/>
        </w:rPr>
        <w:t xml:space="preserve">a doplnění </w:t>
      </w:r>
      <w:r>
        <w:t>zadávací dokumentace, prohlídka místa plnění,</w:t>
      </w:r>
      <w:r w:rsidR="007006CF">
        <w:rPr>
          <w:lang w:val="cs-CZ"/>
        </w:rPr>
        <w:br/>
      </w:r>
      <w:r>
        <w:t>komunikace v průběhu zadávacího řízení</w:t>
      </w:r>
    </w:p>
    <w:p w14:paraId="303277C8" w14:textId="77777777" w:rsidR="00773B79" w:rsidRDefault="00773B79" w:rsidP="006A6860">
      <w:pPr>
        <w:pStyle w:val="Nadpis3"/>
      </w:pPr>
      <w:r>
        <w:t>Dostupnost zadávací dokumentace</w:t>
      </w:r>
    </w:p>
    <w:p w14:paraId="1B2A0E66" w14:textId="1430F414" w:rsidR="002C23A6" w:rsidRPr="00FF5420" w:rsidRDefault="002C23A6" w:rsidP="002C23A6">
      <w:pPr>
        <w:spacing w:after="120"/>
        <w:rPr>
          <w:rFonts w:cs="Arial"/>
        </w:rPr>
      </w:pPr>
      <w:r w:rsidRPr="00062ED7">
        <w:rPr>
          <w:rFonts w:cs="Arial"/>
        </w:rPr>
        <w:t xml:space="preserve">Zadávací dokumentace je dle § 96 odst. 1 ZZVZ uveřejněna na profilu zadavatele </w:t>
      </w:r>
      <w:r>
        <w:rPr>
          <w:rFonts w:cs="Arial"/>
        </w:rPr>
        <w:t>E</w:t>
      </w:r>
      <w:r w:rsidRPr="00062ED7">
        <w:rPr>
          <w:rFonts w:cs="Arial"/>
        </w:rPr>
        <w:t>-ZAK</w:t>
      </w:r>
      <w:r>
        <w:rPr>
          <w:rFonts w:cs="Arial"/>
        </w:rPr>
        <w:t xml:space="preserve"> </w:t>
      </w:r>
      <w:r w:rsidR="00FF5420">
        <w:rPr>
          <w:rFonts w:cs="Arial"/>
        </w:rPr>
        <w:t>na</w:t>
      </w:r>
      <w:r w:rsidR="00466226">
        <w:rPr>
          <w:rFonts w:cs="Arial"/>
        </w:rPr>
        <w:t> </w:t>
      </w:r>
      <w:r w:rsidR="00FF5420">
        <w:rPr>
          <w:rFonts w:cs="Arial"/>
        </w:rPr>
        <w:t xml:space="preserve">adrese </w:t>
      </w:r>
      <w:hyperlink r:id="rId11" w:history="1">
        <w:r w:rsidR="00FF5420" w:rsidRPr="00DE0964">
          <w:rPr>
            <w:rStyle w:val="Hypertextovodkaz"/>
            <w:rFonts w:cs="Arial"/>
          </w:rPr>
          <w:t>https://zakazky.vlada.cz/contract_display_1091.html</w:t>
        </w:r>
      </w:hyperlink>
      <w:r w:rsidR="00FF5420">
        <w:rPr>
          <w:rFonts w:cs="Arial"/>
        </w:rPr>
        <w:t xml:space="preserve"> </w:t>
      </w:r>
      <w:r w:rsidRPr="00062ED7">
        <w:rPr>
          <w:rFonts w:cs="Arial"/>
        </w:rPr>
        <w:t>ode dne uveřejnění oznámení o</w:t>
      </w:r>
      <w:r w:rsidR="00466226">
        <w:rPr>
          <w:rFonts w:cs="Arial"/>
        </w:rPr>
        <w:t> </w:t>
      </w:r>
      <w:r w:rsidRPr="00062ED7">
        <w:rPr>
          <w:rFonts w:cs="Arial"/>
        </w:rPr>
        <w:t>zahájení zadávacího řízení nejméně do konce lhůty pro podání nabídek</w:t>
      </w:r>
      <w:r>
        <w:rPr>
          <w:rFonts w:cs="Arial"/>
        </w:rPr>
        <w:t>.</w:t>
      </w:r>
      <w:r w:rsidRPr="003C7328">
        <w:rPr>
          <w:rFonts w:eastAsia="Times New Roman" w:cs="Arial"/>
        </w:rPr>
        <w:t xml:space="preserve"> </w:t>
      </w:r>
    </w:p>
    <w:p w14:paraId="37771142" w14:textId="77777777" w:rsidR="00773B79" w:rsidRDefault="00773B79" w:rsidP="006A6860">
      <w:pPr>
        <w:pStyle w:val="Nadpis3"/>
      </w:pPr>
      <w:r>
        <w:t>Vysvětlení zadávací dokumentace</w:t>
      </w:r>
    </w:p>
    <w:p w14:paraId="6DDDDF46" w14:textId="47722F50" w:rsidR="002C23A6" w:rsidRPr="002C23A6" w:rsidRDefault="002C23A6" w:rsidP="002C23A6">
      <w:pPr>
        <w:spacing w:after="120"/>
        <w:rPr>
          <w:rFonts w:cs="Arial"/>
          <w:b/>
        </w:rPr>
      </w:pPr>
      <w:r w:rsidRPr="00622E30">
        <w:rPr>
          <w:rFonts w:cs="Arial"/>
        </w:rPr>
        <w:t xml:space="preserve">Žádost o vysvětlení zadávací dokumentace je možné doručit ve lhůtách a za podmínek dle ZZVZ. Zadavatel doporučuje podat žádost o vysvětlení zadávací dokumentace přes </w:t>
      </w:r>
      <w:r>
        <w:rPr>
          <w:rFonts w:cs="Arial"/>
          <w:b/>
        </w:rPr>
        <w:t xml:space="preserve">profil zadavatele </w:t>
      </w:r>
      <w:hyperlink r:id="rId12" w:history="1">
        <w:r w:rsidR="00FF5420" w:rsidRPr="00FF5420">
          <w:rPr>
            <w:rStyle w:val="Hypertextovodkaz"/>
            <w:rFonts w:cs="Arial"/>
          </w:rPr>
          <w:t>https://zakazky.vlada.cz/contract_display_1091.html</w:t>
        </w:r>
      </w:hyperlink>
      <w:r w:rsidR="00FF5420" w:rsidRPr="00FF5420">
        <w:rPr>
          <w:rFonts w:cs="Arial"/>
        </w:rPr>
        <w:t xml:space="preserve">. </w:t>
      </w:r>
      <w:r w:rsidRPr="00622E30">
        <w:rPr>
          <w:rFonts w:cs="Arial"/>
        </w:rPr>
        <w:t xml:space="preserve">Zadavatel nebude v souladu s § 211 odst. 3 ZZVZ odpovídat na dotazy podané jiným způsobem než v elektronické podobě, tedy na písemné dotazy podané např. osobně na podatelně zadavatele nebo zaslané jinými než elektronickými prostředky. </w:t>
      </w:r>
      <w:r w:rsidRPr="002C23A6">
        <w:rPr>
          <w:rFonts w:cs="Arial"/>
          <w:b/>
        </w:rPr>
        <w:t>Zadavatel dále nebude poskytovat vysvětlení na telefonické dotazy.</w:t>
      </w:r>
    </w:p>
    <w:p w14:paraId="73CB7983" w14:textId="77777777" w:rsidR="00773B79" w:rsidRDefault="00773B79" w:rsidP="00773B79">
      <w:pPr>
        <w:spacing w:after="240"/>
      </w:pPr>
      <w:r>
        <w:t>Odpověď na žádost o vysvětlení zadávací dokumentace zadavatel odešle žadateli o toto vysvětlení a uveřejní ji na profilu zadavatele.</w:t>
      </w:r>
    </w:p>
    <w:p w14:paraId="600184CF" w14:textId="77777777" w:rsidR="00773B79" w:rsidRDefault="00773B79" w:rsidP="006A6860">
      <w:pPr>
        <w:pStyle w:val="Nadpis3"/>
      </w:pPr>
      <w:r>
        <w:t>Změna a doplnění zadávací dokumentace</w:t>
      </w:r>
    </w:p>
    <w:p w14:paraId="3550DA88" w14:textId="77777777" w:rsidR="00773B79" w:rsidRDefault="00773B79" w:rsidP="00773B79">
      <w:pPr>
        <w:spacing w:after="240"/>
      </w:pPr>
      <w:r>
        <w:t>Změna nebo doplnění zadávací dokumentace bude uv</w:t>
      </w:r>
      <w:r w:rsidR="00665ADB">
        <w:t>eřejněna na profilu zadavatele (</w:t>
      </w:r>
      <w:r>
        <w:t>E-ZAK</w:t>
      </w:r>
      <w:r w:rsidR="00665ADB">
        <w:t>)</w:t>
      </w:r>
      <w:r>
        <w:t xml:space="preserve"> nebo </w:t>
      </w:r>
      <w:r w:rsidR="00665ADB">
        <w:t xml:space="preserve">bude </w:t>
      </w:r>
      <w:r>
        <w:t>oznámena dodavatelům stejným způsobem jako zadávací podmínka, která byla změněna nebo doplněna.</w:t>
      </w:r>
    </w:p>
    <w:p w14:paraId="79DC6B5E" w14:textId="77777777" w:rsidR="00773B79" w:rsidRDefault="00773B79" w:rsidP="006A6860">
      <w:pPr>
        <w:pStyle w:val="Nadpis3"/>
      </w:pPr>
      <w:r>
        <w:lastRenderedPageBreak/>
        <w:t>Prohlídka místa plnění</w:t>
      </w:r>
    </w:p>
    <w:p w14:paraId="180FFECB" w14:textId="77777777" w:rsidR="00773B79" w:rsidRDefault="00773B79" w:rsidP="00773B79">
      <w:pPr>
        <w:spacing w:after="240"/>
      </w:pPr>
      <w:r>
        <w:t xml:space="preserve">Prohlídka místa plnění se s ohledem na charakter předmětu plnění veřejné zakázky nekoná. </w:t>
      </w:r>
    </w:p>
    <w:p w14:paraId="38AE7F26" w14:textId="77777777" w:rsidR="00773B79" w:rsidRDefault="00773B79" w:rsidP="006A6860">
      <w:pPr>
        <w:pStyle w:val="Nadpis3"/>
      </w:pPr>
      <w:r>
        <w:t>Komunikace v průběhu zadávacího řízení</w:t>
      </w:r>
    </w:p>
    <w:p w14:paraId="1950A0A3" w14:textId="3036309B" w:rsidR="002C23A6" w:rsidRPr="000D145D" w:rsidRDefault="002C23A6" w:rsidP="002C23A6">
      <w:pPr>
        <w:tabs>
          <w:tab w:val="left" w:pos="709"/>
        </w:tabs>
        <w:spacing w:after="120"/>
        <w:rPr>
          <w:rFonts w:cs="Arial"/>
          <w:color w:val="000000"/>
        </w:rPr>
      </w:pPr>
      <w:r w:rsidRPr="000D145D">
        <w:rPr>
          <w:rFonts w:cs="Arial"/>
          <w:color w:val="000000"/>
        </w:rPr>
        <w:t xml:space="preserve">Zadavatel bude během zadávacího řízení s dodavateli </w:t>
      </w:r>
      <w:r w:rsidRPr="000D145D">
        <w:rPr>
          <w:rFonts w:cs="Arial"/>
          <w:bCs/>
          <w:color w:val="000000"/>
        </w:rPr>
        <w:t xml:space="preserve">komunikovat v souladu s § 211 ZZVZ. Zadavatel doporučuje dodavatelům komunikovat prostřednictvím profilu zadavatele </w:t>
      </w:r>
      <w:hyperlink r:id="rId13" w:history="1">
        <w:r w:rsidR="00FF5420" w:rsidRPr="00DE0964">
          <w:rPr>
            <w:rStyle w:val="Hypertextovodkaz"/>
            <w:rFonts w:cs="Arial"/>
            <w:bCs/>
          </w:rPr>
          <w:t>https://zakazky.vlada.cz/contract_display_1091.html</w:t>
        </w:r>
      </w:hyperlink>
      <w:r w:rsidRPr="000D145D">
        <w:rPr>
          <w:rFonts w:cs="Arial"/>
          <w:color w:val="000000"/>
        </w:rPr>
        <w:t>. Veškeré zprávy odeslané zadavatelem si</w:t>
      </w:r>
      <w:r w:rsidR="00FF5420">
        <w:rPr>
          <w:rFonts w:cs="Arial"/>
          <w:color w:val="000000"/>
        </w:rPr>
        <w:t> </w:t>
      </w:r>
      <w:r w:rsidRPr="000D145D">
        <w:rPr>
          <w:rFonts w:cs="Arial"/>
          <w:color w:val="000000"/>
        </w:rPr>
        <w:t xml:space="preserve">může dodavatel přečíst po přihlášení na profil zadavatele ve svých příchozích zprávách. </w:t>
      </w:r>
      <w:r w:rsidRPr="000D145D">
        <w:rPr>
          <w:rFonts w:cs="Arial"/>
          <w:bCs/>
          <w:color w:val="000000"/>
        </w:rPr>
        <w:t>Zadavatel proto dodavatelům doporučuje průběžně sledovat stav zadávacího řízení na profilu zadavatele, a to jako přihlášení uživatelé</w:t>
      </w:r>
      <w:r w:rsidRPr="000D145D">
        <w:rPr>
          <w:rFonts w:cs="Arial"/>
          <w:color w:val="000000"/>
        </w:rPr>
        <w:t>.</w:t>
      </w:r>
    </w:p>
    <w:p w14:paraId="452F39CC" w14:textId="77777777" w:rsidR="002C23A6" w:rsidRPr="000D145D" w:rsidRDefault="002C23A6" w:rsidP="002C23A6">
      <w:pPr>
        <w:tabs>
          <w:tab w:val="left" w:pos="709"/>
        </w:tabs>
        <w:spacing w:after="120"/>
        <w:rPr>
          <w:rFonts w:cs="Arial"/>
          <w:b/>
          <w:color w:val="000000"/>
        </w:rPr>
      </w:pPr>
      <w:r w:rsidRPr="000D145D">
        <w:rPr>
          <w:rFonts w:cs="Arial"/>
          <w:color w:val="000000"/>
        </w:rPr>
        <w:t xml:space="preserve">Zadavatel zdůrazňuje, že v souladu s § 211 odst. 6 ZZVZ </w:t>
      </w:r>
      <w:r w:rsidRPr="000D145D">
        <w:rPr>
          <w:rFonts w:cs="Arial"/>
          <w:b/>
          <w:color w:val="000000"/>
        </w:rPr>
        <w:t>při komunikaci uskutečňované prostřednictvím datové schránky je dokument doručen již dodáním do datové schránky adresáta</w:t>
      </w:r>
      <w:r w:rsidRPr="000D145D">
        <w:rPr>
          <w:rFonts w:cs="Arial"/>
          <w:color w:val="000000"/>
        </w:rPr>
        <w:t xml:space="preserve">. </w:t>
      </w:r>
      <w:r w:rsidRPr="000D145D">
        <w:rPr>
          <w:rFonts w:cs="Arial"/>
          <w:b/>
          <w:color w:val="000000"/>
        </w:rPr>
        <w:t>Prostřednictvím datové schránky nelze podat nabídku.</w:t>
      </w:r>
    </w:p>
    <w:p w14:paraId="3FC923DF" w14:textId="4D312E74" w:rsidR="002C23A6" w:rsidRDefault="002C23A6" w:rsidP="002C23A6">
      <w:pPr>
        <w:pStyle w:val="Nadpis2"/>
        <w:keepNext w:val="0"/>
        <w:numPr>
          <w:ilvl w:val="0"/>
          <w:numId w:val="0"/>
        </w:numPr>
        <w:tabs>
          <w:tab w:val="left" w:pos="0"/>
        </w:tabs>
        <w:spacing w:before="0"/>
        <w:jc w:val="both"/>
        <w:rPr>
          <w:color w:val="000000"/>
        </w:rPr>
      </w:pPr>
      <w:r w:rsidRPr="000D145D">
        <w:rPr>
          <w:b w:val="0"/>
          <w:color w:val="000000"/>
        </w:rPr>
        <w:t>Zadavatel dále zdůrazňuje, že v souladu s § 4 odst. 1 vyhlášky č. 260/2016 Sb., o stanovení podrobnějších podmínek týkajících se elektronických nástrojů, elektronických úkonů při zadávání veřejných zakázek a certifikátu shody, při komunikaci uskutečňované prostřednictvím elektronického nástroje (profilu zadavatele)</w:t>
      </w:r>
      <w:r w:rsidRPr="000D145D">
        <w:rPr>
          <w:color w:val="000000"/>
        </w:rPr>
        <w:t xml:space="preserve"> je dokument doručen již okamžikem přijetí datové zprávy na</w:t>
      </w:r>
      <w:r w:rsidR="00FF5420">
        <w:rPr>
          <w:color w:val="000000"/>
          <w:lang w:val="cs-CZ"/>
        </w:rPr>
        <w:t> </w:t>
      </w:r>
      <w:r w:rsidRPr="000D145D">
        <w:rPr>
          <w:color w:val="000000"/>
        </w:rPr>
        <w:t>elektronickou adresu adresáta či adresátů datové zprávy v elektronickém nástroji.</w:t>
      </w:r>
    </w:p>
    <w:p w14:paraId="2271F6E8" w14:textId="77777777" w:rsidR="002C23A6" w:rsidRPr="00B06ECF" w:rsidRDefault="002C23A6" w:rsidP="00B06ECF">
      <w:pPr>
        <w:pStyle w:val="Nadpis3"/>
      </w:pPr>
      <w:r w:rsidRPr="00B06ECF">
        <w:t>Ochrana informací</w:t>
      </w:r>
    </w:p>
    <w:p w14:paraId="0919F468" w14:textId="77777777" w:rsidR="002C23A6" w:rsidRPr="00062ED7" w:rsidRDefault="002C23A6" w:rsidP="002C23A6">
      <w:pPr>
        <w:spacing w:after="120"/>
        <w:rPr>
          <w:rFonts w:cs="Arial"/>
        </w:rPr>
      </w:pPr>
      <w:r w:rsidRPr="00062ED7">
        <w:rPr>
          <w:rFonts w:cs="Arial"/>
        </w:rPr>
        <w:t>Bude-li účastník považovat některé informace uvedené ve své nabídce za informace, které nelze poskytnout při postupu podle předpisů upravujících svobodný přístup k informacím</w:t>
      </w:r>
      <w:r w:rsidRPr="00062ED7">
        <w:rPr>
          <w:rStyle w:val="Znakapoznpodarou"/>
          <w:rFonts w:cs="Arial"/>
        </w:rPr>
        <w:footnoteReference w:id="3"/>
      </w:r>
      <w:r w:rsidRPr="00062ED7">
        <w:rPr>
          <w:rFonts w:cs="Arial"/>
        </w:rPr>
        <w:t xml:space="preserve">, uvede tuto skutečnost do své nabídky, příslušnou část výrazně označí a stručně zdůvodní splnění zákonných podmínek pro vyloučení poskytnutí informací při postupu podle předpisů upravujících svobodný přístup k informacím. </w:t>
      </w:r>
    </w:p>
    <w:p w14:paraId="43C1F041" w14:textId="01C0A4E7" w:rsidR="002C23A6" w:rsidRPr="00062ED7" w:rsidRDefault="002C23A6" w:rsidP="002C23A6">
      <w:pPr>
        <w:spacing w:after="120"/>
        <w:rPr>
          <w:rFonts w:cs="Arial"/>
        </w:rPr>
      </w:pPr>
      <w:r w:rsidRPr="00062ED7">
        <w:rPr>
          <w:rFonts w:cs="Arial"/>
        </w:rPr>
        <w:t>Účastník podáním nabídky dává souhlas s poskytnutím všech informací, které nabídka obsahuje i těch, které budou následně dodavatelem poskytnuty, podle zákona č. 106/1999 Sb., o svobodném přístupu k informacím, ve znění pozdějších předpisů, pokud tento souhlas výslovně neodepře s</w:t>
      </w:r>
      <w:r w:rsidR="00FF5420">
        <w:rPr>
          <w:rFonts w:cs="Arial"/>
        </w:rPr>
        <w:t> </w:t>
      </w:r>
      <w:r w:rsidRPr="00062ED7">
        <w:rPr>
          <w:rFonts w:cs="Arial"/>
        </w:rPr>
        <w:t xml:space="preserve">odkazem na obchodní tajemství, ochranu průmyslového vlastnictví či jiné zákonem předpokládané skutečnosti. </w:t>
      </w:r>
    </w:p>
    <w:p w14:paraId="022AC97B" w14:textId="77777777" w:rsidR="002C23A6" w:rsidRPr="00062ED7" w:rsidRDefault="002C23A6" w:rsidP="002C23A6">
      <w:pPr>
        <w:spacing w:after="120"/>
        <w:rPr>
          <w:rFonts w:cs="Arial"/>
        </w:rPr>
      </w:pPr>
      <w:r w:rsidRPr="00062ED7">
        <w:rPr>
          <w:rFonts w:cs="Arial"/>
        </w:rPr>
        <w:t xml:space="preserve">Zadavatel je povinným subjektem dle § 219 ZZVZ a je zatížen tzv. </w:t>
      </w:r>
      <w:proofErr w:type="spellStart"/>
      <w:r w:rsidRPr="00062ED7">
        <w:rPr>
          <w:rFonts w:cs="Arial"/>
        </w:rPr>
        <w:t>uveřejňovací</w:t>
      </w:r>
      <w:proofErr w:type="spellEnd"/>
      <w:r w:rsidRPr="00062ED7">
        <w:rPr>
          <w:rFonts w:cs="Arial"/>
        </w:rPr>
        <w:t xml:space="preserve"> povinností. Účastník podáním nabídky dává souhlas s uveřejněním smlouvy ve znění případných změn a dodatků, způsobem dle § 219 ZZVZ, pokud tento souhlas výslovně neodepře s odkazem na obchodní tajemství, či jiné zákonem předpokládané skutečnosti. </w:t>
      </w:r>
    </w:p>
    <w:p w14:paraId="3E801B52" w14:textId="5D9D0C3F" w:rsidR="002C23A6" w:rsidRPr="00062ED7" w:rsidRDefault="002C23A6" w:rsidP="002C23A6">
      <w:pPr>
        <w:spacing w:after="120"/>
        <w:rPr>
          <w:rFonts w:cs="Arial"/>
        </w:rPr>
      </w:pPr>
      <w:r w:rsidRPr="00062ED7">
        <w:rPr>
          <w:rFonts w:cs="Arial"/>
        </w:rPr>
        <w:t>Zadavatel je povinným subjektem dle § 2 odst. 1 zákona č. 340/2015 Sb., o zvláštních podmínkách účinnosti některých smluv, uveřejňování těchto smluv a o registru smluv. Vybraný dodavatel podpisem smlouvy dává souhlas s uveřejněním smlouvy, ve znění případných změn a dodatků, způsobem dle § 5 shora citovaného zákona, pokud tento souhlas výslovně neodepře s odkazem na</w:t>
      </w:r>
      <w:r w:rsidR="00BA34E0">
        <w:rPr>
          <w:rFonts w:cs="Arial"/>
        </w:rPr>
        <w:t> </w:t>
      </w:r>
      <w:r w:rsidRPr="00062ED7">
        <w:rPr>
          <w:rFonts w:cs="Arial"/>
        </w:rPr>
        <w:t xml:space="preserve">obchodní tajemství, či jiné zákonem předpokládané skutečnosti. </w:t>
      </w:r>
    </w:p>
    <w:p w14:paraId="53A4F600" w14:textId="77777777" w:rsidR="002C23A6" w:rsidRPr="00062ED7" w:rsidRDefault="002C23A6" w:rsidP="002C23A6">
      <w:pPr>
        <w:spacing w:after="120"/>
        <w:rPr>
          <w:rFonts w:cs="Arial"/>
        </w:rPr>
      </w:pPr>
      <w:r w:rsidRPr="00062ED7">
        <w:rPr>
          <w:rFonts w:cs="Arial"/>
        </w:rPr>
        <w:t>Zadavatel výslovně upozorňuje účastníka, že vybraný dodavatel je dle § 2 písm. e) zákona č. 320/2001 Sb., o finanční kontrole, osobou povinnou spolupůsobit při výkonu finanční kontroly, a to jako osoba (fyzická nebo právnická), podílející se na dodávkách předmětu koupě (předmětu plnění) nebo služeb hrazených z veřejných výdajů.</w:t>
      </w:r>
    </w:p>
    <w:p w14:paraId="7A7E4D57" w14:textId="77777777" w:rsidR="00773B79" w:rsidRDefault="00773B79" w:rsidP="002B51B4">
      <w:pPr>
        <w:pStyle w:val="Nadpis2"/>
      </w:pPr>
      <w:r>
        <w:t>Další podmínky pro uzavření smlouvy</w:t>
      </w:r>
    </w:p>
    <w:p w14:paraId="5A69FFA9" w14:textId="77777777" w:rsidR="00773B79" w:rsidRDefault="007A23D9" w:rsidP="00773B79">
      <w:pPr>
        <w:spacing w:after="240"/>
      </w:pPr>
      <w:r>
        <w:t xml:space="preserve">Pokud </w:t>
      </w:r>
      <w:r w:rsidR="00773B79">
        <w:t>vybraný</w:t>
      </w:r>
      <w:r>
        <w:t xml:space="preserve"> dodavatel nesplní povinnosti dle tohoto článku zadávací dokumentace,</w:t>
      </w:r>
      <w:r w:rsidR="00773B79">
        <w:t xml:space="preserve"> považuje</w:t>
      </w:r>
      <w:r>
        <w:t xml:space="preserve"> se</w:t>
      </w:r>
      <w:r w:rsidR="003B1675">
        <w:t> </w:t>
      </w:r>
      <w:r>
        <w:t>nesplnění povinností</w:t>
      </w:r>
      <w:r w:rsidR="00773B79">
        <w:t xml:space="preserve"> za</w:t>
      </w:r>
      <w:r>
        <w:t> </w:t>
      </w:r>
      <w:r w:rsidR="00773B79">
        <w:t>neposkytnutí součinnosti k uzavření smlouvy ve smyslu § 122 odst. 7 ZZVZ.</w:t>
      </w:r>
    </w:p>
    <w:p w14:paraId="2F81D661" w14:textId="77777777" w:rsidR="00773B79" w:rsidRDefault="00773B79" w:rsidP="006A6860">
      <w:pPr>
        <w:pStyle w:val="Nadpis3"/>
      </w:pPr>
      <w:r>
        <w:lastRenderedPageBreak/>
        <w:t>Předložení dokladů dle § 122 odst. 3 písm. a) ZZVZ</w:t>
      </w:r>
    </w:p>
    <w:p w14:paraId="230A14DE" w14:textId="03A57F6E" w:rsidR="00773B79" w:rsidRDefault="00773B79" w:rsidP="00773B79">
      <w:pPr>
        <w:spacing w:after="240"/>
      </w:pPr>
      <w:r>
        <w:t>Zadavatel upozorňuje, že v souladu s § 104 písm. a) a § 86 odst. 3 ZZVZ bude požadovat od</w:t>
      </w:r>
      <w:r w:rsidR="007A23D9">
        <w:t> </w:t>
      </w:r>
      <w:r>
        <w:t xml:space="preserve">vybraného dodavatele předložení originálů nebo ověřených kopií dokladů o jeho kvalifikaci uvedených v čl. </w:t>
      </w:r>
      <w:r w:rsidRPr="007B744D">
        <w:t>4.1.1</w:t>
      </w:r>
      <w:r w:rsidR="007A23D9" w:rsidRPr="007B744D">
        <w:t>.</w:t>
      </w:r>
      <w:r w:rsidRPr="007B744D">
        <w:t xml:space="preserve"> (tj. dokladů dle § 75 ZZVZ), </w:t>
      </w:r>
      <w:r w:rsidR="007A23D9" w:rsidRPr="007B744D">
        <w:t xml:space="preserve">čl. </w:t>
      </w:r>
      <w:proofErr w:type="gramStart"/>
      <w:r w:rsidRPr="007B744D">
        <w:t>4.2</w:t>
      </w:r>
      <w:r w:rsidR="007A23D9" w:rsidRPr="007B744D">
        <w:t>.</w:t>
      </w:r>
      <w:r w:rsidRPr="007B744D">
        <w:t xml:space="preserve"> (tj.</w:t>
      </w:r>
      <w:proofErr w:type="gramEnd"/>
      <w:r w:rsidRPr="007B744D">
        <w:t xml:space="preserve"> dokladů dle § 77 odst. 1 a 77 odst. 2 písm. a) </w:t>
      </w:r>
      <w:r w:rsidR="007B744D" w:rsidRPr="007B744D">
        <w:t xml:space="preserve">a c) </w:t>
      </w:r>
      <w:r w:rsidRPr="007B744D">
        <w:t xml:space="preserve">ZZVZ), </w:t>
      </w:r>
      <w:r w:rsidR="007B744D" w:rsidRPr="007B744D">
        <w:t xml:space="preserve">a </w:t>
      </w:r>
      <w:r w:rsidR="007A23D9" w:rsidRPr="007B744D">
        <w:t xml:space="preserve">čl. </w:t>
      </w:r>
      <w:r w:rsidRPr="007B744D">
        <w:t>4.3</w:t>
      </w:r>
      <w:r w:rsidR="007A23D9" w:rsidRPr="007B744D">
        <w:t>.</w:t>
      </w:r>
      <w:r w:rsidRPr="007B744D">
        <w:t xml:space="preserve"> (tj. dokladů dle </w:t>
      </w:r>
      <w:r w:rsidRPr="00A03DC3">
        <w:t xml:space="preserve">§ 79 odst. 2 písm. </w:t>
      </w:r>
      <w:r w:rsidR="0051755F">
        <w:t xml:space="preserve">b), </w:t>
      </w:r>
      <w:r w:rsidRPr="00A03DC3">
        <w:t>c) a d) ZZVZ)</w:t>
      </w:r>
      <w:r>
        <w:t xml:space="preserve"> této zadávací dokumentace.</w:t>
      </w:r>
    </w:p>
    <w:p w14:paraId="498C5AC4" w14:textId="77777777" w:rsidR="00BA34E0" w:rsidRDefault="00BA34E0" w:rsidP="00BA34E0">
      <w:pPr>
        <w:pStyle w:val="Odstavecseseznamem"/>
        <w:spacing w:after="120"/>
        <w:ind w:left="0"/>
        <w:contextualSpacing w:val="0"/>
        <w:rPr>
          <w:rFonts w:cs="Arial"/>
          <w:b/>
        </w:rPr>
      </w:pPr>
      <w:r>
        <w:rPr>
          <w:rFonts w:cs="Arial"/>
          <w:b/>
        </w:rPr>
        <w:t>D</w:t>
      </w:r>
      <w:r w:rsidRPr="00935B6B">
        <w:rPr>
          <w:rFonts w:cs="Arial"/>
          <w:b/>
        </w:rPr>
        <w:t>okument</w:t>
      </w:r>
      <w:r>
        <w:rPr>
          <w:rFonts w:cs="Arial"/>
          <w:b/>
        </w:rPr>
        <w:t>y, které má dodavatel v originále</w:t>
      </w:r>
      <w:r w:rsidRPr="00935B6B">
        <w:rPr>
          <w:rFonts w:cs="Arial"/>
          <w:b/>
        </w:rPr>
        <w:t xml:space="preserve"> v listinné podobě</w:t>
      </w:r>
      <w:r>
        <w:rPr>
          <w:rFonts w:cs="Arial"/>
          <w:b/>
        </w:rPr>
        <w:t>,</w:t>
      </w:r>
      <w:r w:rsidRPr="00935B6B">
        <w:rPr>
          <w:rFonts w:cs="Arial"/>
          <w:b/>
        </w:rPr>
        <w:t xml:space="preserve"> </w:t>
      </w:r>
      <w:r>
        <w:rPr>
          <w:rFonts w:cs="Arial"/>
          <w:b/>
        </w:rPr>
        <w:t xml:space="preserve">je možné předložit v souladu </w:t>
      </w:r>
      <w:r>
        <w:rPr>
          <w:rFonts w:cs="Arial"/>
          <w:b/>
        </w:rPr>
        <w:br/>
        <w:t xml:space="preserve">s § 211 odst. 3 ZZVZ pouze jako originály elektronických dokumentů, tj. v autorizované </w:t>
      </w:r>
      <w:r w:rsidRPr="00935B6B">
        <w:rPr>
          <w:rFonts w:cs="Arial"/>
          <w:b/>
        </w:rPr>
        <w:t>konverz</w:t>
      </w:r>
      <w:r>
        <w:rPr>
          <w:rFonts w:cs="Arial"/>
          <w:b/>
        </w:rPr>
        <w:t>i</w:t>
      </w:r>
      <w:r w:rsidRPr="00935B6B">
        <w:rPr>
          <w:rFonts w:cs="Arial"/>
          <w:b/>
        </w:rPr>
        <w:t xml:space="preserve"> </w:t>
      </w:r>
      <w:r>
        <w:rPr>
          <w:rFonts w:cs="Arial"/>
          <w:b/>
        </w:rPr>
        <w:t>l</w:t>
      </w:r>
      <w:r w:rsidRPr="00935B6B">
        <w:rPr>
          <w:rFonts w:cs="Arial"/>
          <w:b/>
        </w:rPr>
        <w:t>istinných dokumentů do podoby elektronické</w:t>
      </w:r>
      <w:r w:rsidRPr="00E61FF6">
        <w:rPr>
          <w:rFonts w:cs="Arial"/>
          <w:b/>
        </w:rPr>
        <w:t xml:space="preserve"> podle zákona č. 300/2008 Sb., </w:t>
      </w:r>
      <w:r>
        <w:rPr>
          <w:rFonts w:cs="Arial"/>
          <w:b/>
        </w:rPr>
        <w:br/>
      </w:r>
      <w:r w:rsidRPr="00E61FF6">
        <w:rPr>
          <w:rFonts w:cs="Arial"/>
          <w:b/>
        </w:rPr>
        <w:t>o elektronických úkonech a autorizované konverzi dokumentů</w:t>
      </w:r>
      <w:r>
        <w:rPr>
          <w:rFonts w:cs="Arial"/>
          <w:b/>
        </w:rPr>
        <w:t>.</w:t>
      </w:r>
      <w:r w:rsidRPr="00935B6B">
        <w:rPr>
          <w:rFonts w:cs="Arial"/>
          <w:b/>
        </w:rPr>
        <w:t xml:space="preserve"> </w:t>
      </w:r>
    </w:p>
    <w:p w14:paraId="54CF4304" w14:textId="77777777" w:rsidR="00773B79" w:rsidRDefault="00773B79" w:rsidP="006A6860">
      <w:pPr>
        <w:pStyle w:val="Nadpis3"/>
      </w:pPr>
      <w:r>
        <w:t>Zjištění údajů u vybraného dodavatele, který je právnickou osobou</w:t>
      </w:r>
    </w:p>
    <w:p w14:paraId="2E4ADD66" w14:textId="77777777" w:rsidR="00773B79" w:rsidRDefault="00773B79" w:rsidP="00773B79">
      <w:pPr>
        <w:spacing w:after="240"/>
      </w:pPr>
      <w:r>
        <w:t xml:space="preserve">V případě, že vybraným dodavatelem je právnická osoba, zjistí zadavatel v souladu s § 122 odst. 4 ZZVZ údaje o jeho skutečném </w:t>
      </w:r>
      <w:r w:rsidR="00597935">
        <w:t>majiteli z evidence skutečných majitelů (ISSM)</w:t>
      </w:r>
      <w:r>
        <w:t xml:space="preserve">. </w:t>
      </w:r>
    </w:p>
    <w:p w14:paraId="091C6FF2" w14:textId="77777777" w:rsidR="00773B79" w:rsidRDefault="00773B79" w:rsidP="00773B79">
      <w:pPr>
        <w:spacing w:after="240"/>
      </w:pPr>
      <w:r>
        <w:t>Nebude-li možné údaje zjistit výše uvedeným postupem, vyhrazuje si zadavatel dle § 104 písm. e) ZZVZ právo vyzvat vybraného dodavatele dle § 122 odst. 3 písm. b) ZZVZ k předložení výpisu z</w:t>
      </w:r>
      <w:r w:rsidR="00597935">
        <w:t> </w:t>
      </w:r>
      <w:r>
        <w:t>evidence obdobné evidenci údajů o skutečných majitelích nebo</w:t>
      </w:r>
    </w:p>
    <w:p w14:paraId="22FF3AE2" w14:textId="77777777" w:rsidR="00773B79" w:rsidRDefault="00773B79" w:rsidP="007D2477">
      <w:pPr>
        <w:pStyle w:val="Odstavecseseznamem"/>
        <w:numPr>
          <w:ilvl w:val="0"/>
          <w:numId w:val="31"/>
        </w:numPr>
        <w:spacing w:after="240"/>
        <w:ind w:left="426" w:hanging="426"/>
      </w:pPr>
      <w:r>
        <w:t>ke sdělení identifikačních údajů všech osob, které jsou jeho skutečným majitelem, a</w:t>
      </w:r>
    </w:p>
    <w:p w14:paraId="3482AAC5" w14:textId="77777777" w:rsidR="00773B79" w:rsidRDefault="00773B79" w:rsidP="007D2477">
      <w:pPr>
        <w:pStyle w:val="Odstavecseseznamem"/>
        <w:numPr>
          <w:ilvl w:val="0"/>
          <w:numId w:val="31"/>
        </w:numPr>
        <w:spacing w:after="240"/>
        <w:ind w:left="426" w:hanging="426"/>
      </w:pPr>
      <w:r>
        <w:t>předložení dokladů, z nichž vyplývá vztah všech osob dle písm. a) k dodavateli.</w:t>
      </w:r>
    </w:p>
    <w:p w14:paraId="13DE2A06" w14:textId="77777777" w:rsidR="00773B79" w:rsidRDefault="00773B79" w:rsidP="00773B79">
      <w:pPr>
        <w:spacing w:after="240"/>
      </w:pPr>
      <w:r>
        <w:t>Těmito doklady jsou zejména:</w:t>
      </w:r>
    </w:p>
    <w:p w14:paraId="4CFEF595" w14:textId="77777777" w:rsidR="00773B79" w:rsidRDefault="00773B79" w:rsidP="007D2477">
      <w:pPr>
        <w:pStyle w:val="Odstavecseseznamem"/>
        <w:numPr>
          <w:ilvl w:val="0"/>
          <w:numId w:val="32"/>
        </w:numPr>
        <w:spacing w:after="240"/>
        <w:ind w:left="426" w:hanging="426"/>
      </w:pPr>
      <w:r>
        <w:t>výpis z obchodního rejstříku;</w:t>
      </w:r>
    </w:p>
    <w:p w14:paraId="6C2020F4" w14:textId="77777777" w:rsidR="00773B79" w:rsidRDefault="00773B79" w:rsidP="007D2477">
      <w:pPr>
        <w:pStyle w:val="Odstavecseseznamem"/>
        <w:numPr>
          <w:ilvl w:val="0"/>
          <w:numId w:val="32"/>
        </w:numPr>
        <w:spacing w:after="240"/>
        <w:ind w:left="426" w:hanging="426"/>
      </w:pPr>
      <w:r>
        <w:t>seznam akcionářů;</w:t>
      </w:r>
    </w:p>
    <w:p w14:paraId="279D29F4" w14:textId="77777777" w:rsidR="00773B79" w:rsidRDefault="00773B79" w:rsidP="007D2477">
      <w:pPr>
        <w:pStyle w:val="Odstavecseseznamem"/>
        <w:numPr>
          <w:ilvl w:val="0"/>
          <w:numId w:val="32"/>
        </w:numPr>
        <w:spacing w:after="240"/>
        <w:ind w:left="426" w:hanging="426"/>
      </w:pPr>
      <w:r>
        <w:t>rozhodnutí statutárního orgánu o vyplacení podílu na zisku;</w:t>
      </w:r>
    </w:p>
    <w:p w14:paraId="535F2C1D" w14:textId="77777777" w:rsidR="00773B79" w:rsidRDefault="00773B79" w:rsidP="007D2477">
      <w:pPr>
        <w:pStyle w:val="Odstavecseseznamem"/>
        <w:numPr>
          <w:ilvl w:val="0"/>
          <w:numId w:val="32"/>
        </w:numPr>
        <w:spacing w:after="240"/>
        <w:ind w:left="426" w:hanging="426"/>
      </w:pPr>
      <w:r>
        <w:t>společenská smlouva, zakladatelská listina nebo stanovy.</w:t>
      </w:r>
    </w:p>
    <w:p w14:paraId="052C3067" w14:textId="19D7A0BB" w:rsidR="00773B79" w:rsidRDefault="00773B79" w:rsidP="00773B79">
      <w:pPr>
        <w:spacing w:after="240"/>
      </w:pPr>
      <w:r>
        <w:t>Skutečným majitelem se dle § 4 odst. 4 zákona č. 253/2008 Sb.</w:t>
      </w:r>
      <w:r w:rsidR="00DB1D5A">
        <w:t xml:space="preserve">, </w:t>
      </w:r>
      <w:r w:rsidR="00DB1D5A" w:rsidRPr="00DB1D5A">
        <w:t>o některých opatřeních proti legalizaci výnosů z trestné činnosti a financování terorismu</w:t>
      </w:r>
      <w:r w:rsidR="00DB1D5A">
        <w:t xml:space="preserve">, ve znění pozdějších předpisů, </w:t>
      </w:r>
      <w:r>
        <w:t xml:space="preserve">rozumí fyzická osoba, která má fakticky nebo právně možnost vykonávat přímo nebo nepřímo rozhodující vliv v právnické osobě, ve </w:t>
      </w:r>
      <w:proofErr w:type="spellStart"/>
      <w:r>
        <w:t>svěřenském</w:t>
      </w:r>
      <w:proofErr w:type="spellEnd"/>
      <w:r>
        <w:t xml:space="preserve"> fondu nebo v jiném právním uspořádání bez</w:t>
      </w:r>
      <w:r w:rsidR="00DB1D5A">
        <w:t> </w:t>
      </w:r>
      <w:r>
        <w:t>právní osobnosti. Má se za to, že při splnění podmínek podle věty první skutečným majitelem je u o</w:t>
      </w:r>
      <w:r w:rsidR="00DB1D5A">
        <w:t>bchodní korporace fyzická osoba:</w:t>
      </w:r>
    </w:p>
    <w:p w14:paraId="0B49870F" w14:textId="77777777" w:rsidR="00773B79" w:rsidRDefault="00773B79" w:rsidP="007D2477">
      <w:pPr>
        <w:pStyle w:val="Odstavecseseznamem"/>
        <w:numPr>
          <w:ilvl w:val="1"/>
          <w:numId w:val="33"/>
        </w:numPr>
        <w:spacing w:after="240"/>
        <w:ind w:left="426" w:hanging="426"/>
      </w:pPr>
      <w:r>
        <w:t xml:space="preserve">která sama nebo společně s osobami jednajícími s ní ve shodě disponuje více než 25 % hlasovacích práv této obchodní korporace nebo má podíl na základním kapitálu větší </w:t>
      </w:r>
      <w:r w:rsidR="00B64606">
        <w:br/>
      </w:r>
      <w:r>
        <w:t>než 25 %,</w:t>
      </w:r>
    </w:p>
    <w:p w14:paraId="1ECF014D" w14:textId="2BAFD912" w:rsidR="00773B79" w:rsidRDefault="00773B79" w:rsidP="007D2477">
      <w:pPr>
        <w:pStyle w:val="Odstavecseseznamem"/>
        <w:numPr>
          <w:ilvl w:val="1"/>
          <w:numId w:val="33"/>
        </w:numPr>
        <w:spacing w:after="240"/>
        <w:ind w:left="426" w:hanging="426"/>
      </w:pPr>
      <w:r>
        <w:t>která sama nebo společně s osobami jednajícími s ní ve shodě ovládá osobu uvedenou v</w:t>
      </w:r>
      <w:r w:rsidR="0097463C">
        <w:t> písm. a)</w:t>
      </w:r>
      <w:r>
        <w:t>,</w:t>
      </w:r>
    </w:p>
    <w:p w14:paraId="067198F4" w14:textId="77777777" w:rsidR="00773B79" w:rsidRDefault="00773B79" w:rsidP="007D2477">
      <w:pPr>
        <w:pStyle w:val="Odstavecseseznamem"/>
        <w:numPr>
          <w:ilvl w:val="1"/>
          <w:numId w:val="33"/>
        </w:numPr>
        <w:spacing w:after="240"/>
        <w:ind w:left="426" w:hanging="426"/>
      </w:pPr>
      <w:r>
        <w:t>která má být příjemcem alespoň 25 % zisku této obchodní korporace, nebo</w:t>
      </w:r>
    </w:p>
    <w:p w14:paraId="4F058209" w14:textId="395706EB" w:rsidR="00773B79" w:rsidRDefault="00773B79" w:rsidP="007D2477">
      <w:pPr>
        <w:pStyle w:val="Odstavecseseznamem"/>
        <w:numPr>
          <w:ilvl w:val="1"/>
          <w:numId w:val="33"/>
        </w:numPr>
        <w:spacing w:after="240"/>
        <w:ind w:left="426" w:hanging="426"/>
      </w:pPr>
      <w:r>
        <w:t>která je členem statutárního orgánu, zástupcem právnické osoby v tomto orgánu anebo v</w:t>
      </w:r>
      <w:r w:rsidR="00B64606">
        <w:t> </w:t>
      </w:r>
      <w:r>
        <w:t xml:space="preserve">postavení obdobném postavení člena statutárního orgánu, není-li skutečný majitel nebo nelze-li jej určit podle </w:t>
      </w:r>
      <w:r w:rsidR="0097463C">
        <w:t>písmen a) až c)</w:t>
      </w:r>
      <w:r>
        <w:t>.</w:t>
      </w:r>
    </w:p>
    <w:p w14:paraId="215A725B" w14:textId="77777777" w:rsidR="00773B79" w:rsidRDefault="00773B79" w:rsidP="006A6860">
      <w:pPr>
        <w:pStyle w:val="Nadpis3"/>
      </w:pPr>
      <w:r>
        <w:t xml:space="preserve">Předložení pojistné smlouvy </w:t>
      </w:r>
    </w:p>
    <w:p w14:paraId="25E1D3CB" w14:textId="77777777" w:rsidR="00773B79" w:rsidRDefault="00773B79" w:rsidP="00773B79">
      <w:pPr>
        <w:spacing w:after="240"/>
      </w:pPr>
      <w:r>
        <w:t>Zadavatel požaduje po vybraném dodavateli, jako bližší podmínku součinnosti před uzavřením smlouvy dle</w:t>
      </w:r>
      <w:r w:rsidR="00026AEE">
        <w:t xml:space="preserve"> § 104 písm. e) ZZVZ, předložit kopii</w:t>
      </w:r>
      <w:r>
        <w:t xml:space="preserve"> pojistné smlouvy včetně dokladu o uhrazení pojistného, ze které bude vyplývat splnění požadavků zadavatele definovaných v čl. </w:t>
      </w:r>
      <w:r w:rsidR="00CD33D3">
        <w:t xml:space="preserve">VI </w:t>
      </w:r>
      <w:r>
        <w:t xml:space="preserve">vzoru smlouvy o poskytování služeb, který je přílohou </w:t>
      </w:r>
      <w:r w:rsidR="00A73622">
        <w:t>E</w:t>
      </w:r>
      <w:r>
        <w:t xml:space="preserve"> této zadávací dokumentace. </w:t>
      </w:r>
    </w:p>
    <w:p w14:paraId="6386D834" w14:textId="77777777" w:rsidR="00773B79" w:rsidRDefault="00773B79" w:rsidP="006A6860">
      <w:pPr>
        <w:pStyle w:val="Nadpis3"/>
      </w:pPr>
      <w:r>
        <w:t xml:space="preserve">Identifikační údaje poddodavatelů </w:t>
      </w:r>
    </w:p>
    <w:p w14:paraId="47212B57" w14:textId="77777777" w:rsidR="00773B79" w:rsidRDefault="00773B79" w:rsidP="00773B79">
      <w:pPr>
        <w:spacing w:after="240"/>
      </w:pPr>
      <w:r>
        <w:t xml:space="preserve">Předmět plnění je poskytován v zařízení pod přímým dohledem zadavatele, a proto je vybraný dodavatel v souladu s § 105 odst. 3 ZZVZ povinen předložit zadavateli identifikační údaje </w:t>
      </w:r>
      <w:r>
        <w:lastRenderedPageBreak/>
        <w:t>poddodavatelů těchto služeb, a to nejpozději do 10 pracovních dnů od doručení oznámení o</w:t>
      </w:r>
      <w:r w:rsidR="001D3D34">
        <w:t> </w:t>
      </w:r>
      <w:r>
        <w:t>výběru dodavatele, pokud jsou mu známi. Pokud dodavatel nezná identifikační údaje poddodavatelů, zašle zadavateli ve lhůtě uvedené v předchozí větě prohlášení, že mu takoví poddodavatelé nejsou známi.</w:t>
      </w:r>
    </w:p>
    <w:p w14:paraId="5E888A63" w14:textId="77777777" w:rsidR="00C26EDF" w:rsidRPr="00C26EDF" w:rsidRDefault="00C26EDF" w:rsidP="00C26EDF">
      <w:pPr>
        <w:pStyle w:val="Nadpis3"/>
      </w:pPr>
      <w:bookmarkStart w:id="5" w:name="_Toc25843770"/>
      <w:r w:rsidRPr="00C26EDF">
        <w:t>Součinnost při zpracování finálního znění smlouvy</w:t>
      </w:r>
      <w:bookmarkEnd w:id="5"/>
      <w:r w:rsidRPr="00C26EDF">
        <w:t xml:space="preserve"> </w:t>
      </w:r>
    </w:p>
    <w:p w14:paraId="3731D361" w14:textId="77777777" w:rsidR="00C26EDF" w:rsidRPr="00C26EDF" w:rsidRDefault="00C26EDF" w:rsidP="00C26EDF">
      <w:pPr>
        <w:pStyle w:val="Odrkyvtextu"/>
        <w:spacing w:after="240"/>
        <w:ind w:left="-6"/>
        <w:rPr>
          <w:rFonts w:ascii="Arial" w:eastAsia="Calibri" w:hAnsi="Arial"/>
          <w:lang w:val="x-none" w:eastAsia="cs-CZ"/>
        </w:rPr>
      </w:pPr>
      <w:r w:rsidRPr="00C26EDF">
        <w:rPr>
          <w:rFonts w:ascii="Arial" w:hAnsi="Arial"/>
          <w:color w:val="000000"/>
        </w:rPr>
        <w:t xml:space="preserve">Zadavatel požaduje po vybraném dodavateli, jako bližší podmínku součinnosti před uzavřením smlouvy dle § 104 písm. e) ZZVZ, </w:t>
      </w:r>
      <w:r w:rsidRPr="00C26EDF">
        <w:rPr>
          <w:rFonts w:ascii="Arial" w:hAnsi="Arial"/>
        </w:rPr>
        <w:t xml:space="preserve">poskytnout zadavateli součinnost při zpracování a podpisu finálního znění smlouvy o poskytování služeb a smlouvy o zpracování osobních údajů, jejichž vzor je uveden v minimálním rozsahu v příloze E a F této zadávací dokumentace. </w:t>
      </w:r>
      <w:r w:rsidRPr="00C26EDF">
        <w:rPr>
          <w:rFonts w:ascii="Arial" w:hAnsi="Arial"/>
          <w:color w:val="000000"/>
        </w:rPr>
        <w:t>Vybraného dodavatele, který neposkytne zadavateli součinnost při podpisu smlouvy nebo odmítne podepsat finální znění smlouvy zpracované v souladu se závazným vzorem a nabídkou dodavatele může zadavatel ze</w:t>
      </w:r>
      <w:r w:rsidR="00A03561">
        <w:rPr>
          <w:rFonts w:ascii="Arial" w:hAnsi="Arial"/>
          <w:color w:val="000000"/>
        </w:rPr>
        <w:t> </w:t>
      </w:r>
      <w:r w:rsidRPr="00C26EDF">
        <w:rPr>
          <w:rFonts w:ascii="Arial" w:hAnsi="Arial"/>
          <w:color w:val="000000"/>
        </w:rPr>
        <w:t>zadávacího řízení vyloučit dle § 124 ZZVZ.</w:t>
      </w:r>
    </w:p>
    <w:p w14:paraId="0D86FACC" w14:textId="77777777" w:rsidR="00773B79" w:rsidRDefault="00773B79" w:rsidP="002B51B4">
      <w:pPr>
        <w:pStyle w:val="Nadpis2"/>
      </w:pPr>
      <w:r>
        <w:t>Přílohy zadávací dokumentace</w:t>
      </w:r>
    </w:p>
    <w:p w14:paraId="0E500D53" w14:textId="77777777" w:rsidR="00773B79" w:rsidRDefault="00FD63F2" w:rsidP="004974ED">
      <w:pPr>
        <w:spacing w:after="240"/>
        <w:ind w:left="1276" w:hanging="1276"/>
      </w:pPr>
      <w:r>
        <w:t>Příloha A –</w:t>
      </w:r>
      <w:r>
        <w:tab/>
      </w:r>
      <w:r w:rsidR="00773B79">
        <w:t>Vzor krycího listu nabídky (</w:t>
      </w:r>
      <w:r w:rsidR="00773B79" w:rsidRPr="00F83334">
        <w:rPr>
          <w:highlight w:val="green"/>
        </w:rPr>
        <w:t>dodavatel předkládá v nabídce</w:t>
      </w:r>
      <w:r w:rsidR="00773B79">
        <w:t>)</w:t>
      </w:r>
    </w:p>
    <w:p w14:paraId="301BD8E2" w14:textId="77777777" w:rsidR="00773B79" w:rsidRDefault="00773B79" w:rsidP="004974ED">
      <w:pPr>
        <w:spacing w:after="240"/>
        <w:ind w:left="1276" w:hanging="1276"/>
      </w:pPr>
      <w:r>
        <w:t xml:space="preserve">Příloha B </w:t>
      </w:r>
      <w:r w:rsidR="00FD63F2">
        <w:t>–</w:t>
      </w:r>
      <w:r>
        <w:tab/>
        <w:t>Vzor čestného prohlášení o splnění části kvalifikace (</w:t>
      </w:r>
      <w:r w:rsidRPr="00F83334">
        <w:rPr>
          <w:highlight w:val="green"/>
        </w:rPr>
        <w:t>dodavatel předkládá v</w:t>
      </w:r>
      <w:r w:rsidR="00F83334" w:rsidRPr="00F83334">
        <w:rPr>
          <w:highlight w:val="green"/>
        </w:rPr>
        <w:t> </w:t>
      </w:r>
      <w:r w:rsidRPr="00F83334">
        <w:rPr>
          <w:highlight w:val="green"/>
        </w:rPr>
        <w:t>nabídce</w:t>
      </w:r>
      <w:r w:rsidR="00234A47">
        <w:t>)</w:t>
      </w:r>
    </w:p>
    <w:p w14:paraId="375C24A1" w14:textId="77777777" w:rsidR="00C26EDF" w:rsidRDefault="00C26EDF" w:rsidP="004974ED">
      <w:pPr>
        <w:spacing w:after="240"/>
        <w:ind w:left="1276" w:hanging="1276"/>
      </w:pPr>
      <w:r>
        <w:t xml:space="preserve">Příloha C - </w:t>
      </w:r>
      <w:r>
        <w:tab/>
        <w:t>Vzor seznamu významných služeb (</w:t>
      </w:r>
      <w:r w:rsidRPr="00F83334">
        <w:rPr>
          <w:highlight w:val="green"/>
        </w:rPr>
        <w:t>dodavatel předkládá v nabídce</w:t>
      </w:r>
      <w:r>
        <w:t>)</w:t>
      </w:r>
    </w:p>
    <w:p w14:paraId="64F5F5C0" w14:textId="77777777" w:rsidR="00773B79" w:rsidRDefault="00773B79" w:rsidP="004974ED">
      <w:pPr>
        <w:spacing w:after="240"/>
        <w:ind w:left="1276" w:hanging="1276"/>
      </w:pPr>
      <w:r>
        <w:t xml:space="preserve">Příloha C1 </w:t>
      </w:r>
      <w:r w:rsidR="00FD63F2">
        <w:t>–</w:t>
      </w:r>
      <w:r>
        <w:tab/>
        <w:t>Vzor seznamu členů realizačního týmu (</w:t>
      </w:r>
      <w:r w:rsidRPr="00F83334">
        <w:rPr>
          <w:highlight w:val="green"/>
        </w:rPr>
        <w:t>dodavatel předkládá v</w:t>
      </w:r>
      <w:r w:rsidR="00234A47" w:rsidRPr="00F83334">
        <w:rPr>
          <w:highlight w:val="green"/>
        </w:rPr>
        <w:t> </w:t>
      </w:r>
      <w:r w:rsidRPr="00F83334">
        <w:rPr>
          <w:highlight w:val="green"/>
        </w:rPr>
        <w:t>nabídce</w:t>
      </w:r>
      <w:r w:rsidR="00234A47">
        <w:t>)</w:t>
      </w:r>
    </w:p>
    <w:p w14:paraId="4AE1A89B" w14:textId="77777777" w:rsidR="00773B79" w:rsidRDefault="00773B79" w:rsidP="004974ED">
      <w:pPr>
        <w:spacing w:after="240"/>
        <w:ind w:left="1276" w:hanging="1276"/>
      </w:pPr>
      <w:r>
        <w:t>Příloha C2</w:t>
      </w:r>
      <w:r w:rsidR="00FD63F2">
        <w:t xml:space="preserve"> –</w:t>
      </w:r>
      <w:r>
        <w:tab/>
        <w:t>Vzor čestného prohlášení člena realizačního týmu (</w:t>
      </w:r>
      <w:r w:rsidRPr="00F83334">
        <w:rPr>
          <w:highlight w:val="green"/>
        </w:rPr>
        <w:t>dodavatel předkládá v nabídce</w:t>
      </w:r>
      <w:r>
        <w:t>)</w:t>
      </w:r>
    </w:p>
    <w:p w14:paraId="4E0E24B0" w14:textId="77777777" w:rsidR="00773B79" w:rsidRDefault="00773B79" w:rsidP="004974ED">
      <w:pPr>
        <w:spacing w:after="240"/>
        <w:ind w:left="1276" w:hanging="1276"/>
      </w:pPr>
      <w:r>
        <w:t xml:space="preserve">Příloha D1 </w:t>
      </w:r>
      <w:r w:rsidR="00FD63F2">
        <w:t>–</w:t>
      </w:r>
      <w:r>
        <w:tab/>
        <w:t xml:space="preserve">Vzor seznamu poddodavatelů </w:t>
      </w:r>
      <w:r w:rsidR="00234A47">
        <w:t>(</w:t>
      </w:r>
      <w:r w:rsidRPr="00F83334">
        <w:rPr>
          <w:highlight w:val="green"/>
        </w:rPr>
        <w:t>dodavatel předloží v nabídce jen v případě využití poddodavatele</w:t>
      </w:r>
      <w:r w:rsidR="00234A47">
        <w:t>)</w:t>
      </w:r>
    </w:p>
    <w:p w14:paraId="0FA260BD" w14:textId="77777777" w:rsidR="00773B79" w:rsidRDefault="00773B79" w:rsidP="004974ED">
      <w:pPr>
        <w:spacing w:after="240"/>
        <w:ind w:left="1276" w:hanging="1276"/>
      </w:pPr>
      <w:r>
        <w:t xml:space="preserve">Příloha D2 </w:t>
      </w:r>
      <w:r w:rsidR="00FD63F2">
        <w:t>–</w:t>
      </w:r>
      <w:r>
        <w:tab/>
        <w:t>Vzor čestného prohlášení poddodavatele (</w:t>
      </w:r>
      <w:r w:rsidRPr="00F83334">
        <w:rPr>
          <w:highlight w:val="green"/>
        </w:rPr>
        <w:t>dodavatel předloží v nabídce jen v</w:t>
      </w:r>
      <w:r w:rsidR="00F83334" w:rsidRPr="00F83334">
        <w:rPr>
          <w:highlight w:val="green"/>
        </w:rPr>
        <w:t> </w:t>
      </w:r>
      <w:r w:rsidRPr="00F83334">
        <w:rPr>
          <w:highlight w:val="green"/>
        </w:rPr>
        <w:t>případě využití poddodavatele</w:t>
      </w:r>
      <w:r>
        <w:t>)</w:t>
      </w:r>
    </w:p>
    <w:p w14:paraId="6365DC3E" w14:textId="77777777" w:rsidR="00773B79" w:rsidRDefault="00773B79" w:rsidP="004974ED">
      <w:pPr>
        <w:spacing w:after="240"/>
        <w:ind w:left="1276" w:hanging="1276"/>
      </w:pPr>
      <w:r>
        <w:t>Příloha E</w:t>
      </w:r>
      <w:r w:rsidR="00FD63F2">
        <w:t xml:space="preserve"> –</w:t>
      </w:r>
      <w:r>
        <w:tab/>
        <w:t>Vzor smlouvy o poskytování služeb (dodavatel v nabídce nepředkládá)</w:t>
      </w:r>
    </w:p>
    <w:p w14:paraId="55BF2F75" w14:textId="77777777" w:rsidR="00773B79" w:rsidRDefault="00773B79" w:rsidP="004974ED">
      <w:pPr>
        <w:spacing w:after="240"/>
        <w:ind w:left="1276" w:hanging="1276"/>
      </w:pPr>
      <w:r>
        <w:t>Příloha F</w:t>
      </w:r>
      <w:r w:rsidR="00FD63F2">
        <w:t xml:space="preserve"> –</w:t>
      </w:r>
      <w:r>
        <w:tab/>
        <w:t>Vzor smlouvy o zpracování osobních údajů (dodavatel v nabídce nepředkládá)</w:t>
      </w:r>
    </w:p>
    <w:p w14:paraId="228C7BCA" w14:textId="77777777" w:rsidR="00842CCB" w:rsidRDefault="00773B79" w:rsidP="004974ED">
      <w:pPr>
        <w:spacing w:after="240"/>
        <w:ind w:left="1276" w:hanging="1276"/>
      </w:pPr>
      <w:r>
        <w:t>Příloha G</w:t>
      </w:r>
      <w:r w:rsidR="00FD63F2">
        <w:t xml:space="preserve"> –</w:t>
      </w:r>
      <w:r>
        <w:tab/>
        <w:t>Kalkulace nabídkové ceny (</w:t>
      </w:r>
      <w:r w:rsidRPr="00F83334">
        <w:rPr>
          <w:highlight w:val="green"/>
        </w:rPr>
        <w:t>dodavatel předkládá v</w:t>
      </w:r>
      <w:r w:rsidR="00234A47" w:rsidRPr="00F83334">
        <w:rPr>
          <w:highlight w:val="green"/>
        </w:rPr>
        <w:t> </w:t>
      </w:r>
      <w:r w:rsidRPr="00F83334">
        <w:rPr>
          <w:highlight w:val="green"/>
        </w:rPr>
        <w:t>nabídce</w:t>
      </w:r>
      <w:r w:rsidR="00234A47">
        <w:t>)</w:t>
      </w:r>
    </w:p>
    <w:p w14:paraId="0275B786" w14:textId="77777777" w:rsidR="003B1C78" w:rsidRDefault="003B1C78" w:rsidP="003B1C78">
      <w:pPr>
        <w:spacing w:before="1200" w:after="240"/>
        <w:jc w:val="left"/>
      </w:pPr>
      <w:r>
        <w:t>Ing. Ivana Hošťálková</w:t>
      </w:r>
      <w:r>
        <w:br/>
        <w:t>ředitelka Odboru technického a provozního</w:t>
      </w:r>
    </w:p>
    <w:p w14:paraId="790E3990" w14:textId="77777777" w:rsidR="003B1C78" w:rsidRDefault="003B1C78" w:rsidP="003B1C78">
      <w:pPr>
        <w:spacing w:after="240"/>
      </w:pPr>
    </w:p>
    <w:p w14:paraId="31C337C3" w14:textId="77777777" w:rsidR="003B1C78" w:rsidRDefault="003B1C78" w:rsidP="003B1C78">
      <w:pPr>
        <w:spacing w:after="240"/>
        <w:sectPr w:rsidR="003B1C78" w:rsidSect="00FB0DA1">
          <w:footerReference w:type="default" r:id="rId14"/>
          <w:headerReference w:type="first" r:id="rId15"/>
          <w:footerReference w:type="first" r:id="rId16"/>
          <w:footnotePr>
            <w:numFmt w:val="chicago"/>
          </w:footnotePr>
          <w:pgSz w:w="11920" w:h="16860"/>
          <w:pgMar w:top="1134" w:right="1134" w:bottom="1134" w:left="1134" w:header="709" w:footer="425" w:gutter="0"/>
          <w:cols w:space="708"/>
          <w:titlePg/>
          <w:docGrid w:linePitch="299"/>
        </w:sectPr>
      </w:pPr>
    </w:p>
    <w:p w14:paraId="293EF45B" w14:textId="77777777" w:rsidR="00FE3716" w:rsidRDefault="002F03B0" w:rsidP="00FE3716">
      <w:pPr>
        <w:spacing w:before="4320" w:after="240"/>
        <w:jc w:val="center"/>
        <w:rPr>
          <w:rFonts w:cs="Arial"/>
          <w:b/>
          <w:sz w:val="96"/>
          <w:szCs w:val="96"/>
        </w:rPr>
      </w:pPr>
      <w:r w:rsidRPr="002F03B0">
        <w:rPr>
          <w:rFonts w:cs="Arial"/>
          <w:b/>
          <w:sz w:val="96"/>
          <w:szCs w:val="96"/>
        </w:rPr>
        <w:lastRenderedPageBreak/>
        <w:t>Přílohy</w:t>
      </w:r>
      <w:r w:rsidR="00FE3716">
        <w:rPr>
          <w:rFonts w:cs="Arial"/>
          <w:b/>
          <w:sz w:val="96"/>
          <w:szCs w:val="96"/>
        </w:rPr>
        <w:br/>
        <w:t xml:space="preserve">zadávací </w:t>
      </w:r>
      <w:r w:rsidR="00FE3716">
        <w:rPr>
          <w:rFonts w:cs="Arial"/>
          <w:b/>
          <w:sz w:val="96"/>
          <w:szCs w:val="96"/>
        </w:rPr>
        <w:br/>
        <w:t>dokumentace</w:t>
      </w:r>
    </w:p>
    <w:p w14:paraId="6F310998" w14:textId="77777777" w:rsidR="00196106" w:rsidRDefault="00196106" w:rsidP="0087241A">
      <w:pPr>
        <w:spacing w:before="4320" w:after="240"/>
        <w:rPr>
          <w:rFonts w:cs="Arial"/>
          <w:b/>
          <w:sz w:val="96"/>
          <w:szCs w:val="96"/>
        </w:rPr>
        <w:sectPr w:rsidR="00196106" w:rsidSect="005F6D48">
          <w:headerReference w:type="first" r:id="rId17"/>
          <w:footnotePr>
            <w:numFmt w:val="chicago"/>
          </w:footnotePr>
          <w:pgSz w:w="11920" w:h="16860"/>
          <w:pgMar w:top="1134" w:right="1134" w:bottom="1134" w:left="1134" w:header="709" w:footer="425" w:gutter="0"/>
          <w:cols w:space="708"/>
          <w:titlePg/>
          <w:docGrid w:linePitch="299"/>
        </w:sectPr>
      </w:pPr>
    </w:p>
    <w:p w14:paraId="4749F172" w14:textId="77777777" w:rsidR="00FE3716" w:rsidRPr="00FE3716" w:rsidRDefault="00FE3716" w:rsidP="005D397C">
      <w:pPr>
        <w:pStyle w:val="Nadpis1"/>
      </w:pPr>
      <w:r w:rsidRPr="00FE3716">
        <w:lastRenderedPageBreak/>
        <w:t>Krycí list nabídky</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0"/>
      </w:tblGrid>
      <w:tr w:rsidR="00FE3716" w:rsidRPr="00D138E6" w14:paraId="336B19FA" w14:textId="77777777" w:rsidTr="00784538">
        <w:tc>
          <w:tcPr>
            <w:tcW w:w="3969" w:type="dxa"/>
            <w:shd w:val="clear" w:color="auto" w:fill="EAF1DD" w:themeFill="accent3" w:themeFillTint="33"/>
            <w:vAlign w:val="center"/>
          </w:tcPr>
          <w:p w14:paraId="7AC08B89" w14:textId="77777777" w:rsidR="00FE3716" w:rsidRPr="00D138E6" w:rsidRDefault="00FE3716" w:rsidP="00EE79C5">
            <w:pPr>
              <w:spacing w:before="120" w:after="120"/>
              <w:jc w:val="left"/>
              <w:rPr>
                <w:rFonts w:eastAsia="Times New Roman" w:cs="Arial"/>
                <w:lang w:eastAsia="en-US"/>
              </w:rPr>
            </w:pPr>
            <w:r w:rsidRPr="00D138E6">
              <w:rPr>
                <w:rFonts w:eastAsia="Times New Roman" w:cs="Arial"/>
                <w:lang w:eastAsia="en-US"/>
              </w:rPr>
              <w:t>Název veřejné zakázky:</w:t>
            </w:r>
          </w:p>
        </w:tc>
        <w:tc>
          <w:tcPr>
            <w:tcW w:w="5670" w:type="dxa"/>
            <w:shd w:val="clear" w:color="auto" w:fill="EAF1DD" w:themeFill="accent3" w:themeFillTint="33"/>
            <w:vAlign w:val="center"/>
          </w:tcPr>
          <w:p w14:paraId="47B600E7" w14:textId="44475EF7" w:rsidR="000853C7" w:rsidRPr="000853C7" w:rsidRDefault="000853C7" w:rsidP="000853C7">
            <w:pPr>
              <w:spacing w:before="120" w:after="120"/>
              <w:rPr>
                <w:rFonts w:cs="Arial"/>
                <w:b/>
                <w:color w:val="000000"/>
              </w:rPr>
            </w:pPr>
            <w:r w:rsidRPr="000853C7">
              <w:rPr>
                <w:rFonts w:cs="Arial"/>
                <w:b/>
                <w:color w:val="000000"/>
              </w:rPr>
              <w:t>Zajišťování komplexních činností na ú</w:t>
            </w:r>
            <w:r>
              <w:rPr>
                <w:rFonts w:cs="Arial"/>
                <w:b/>
                <w:color w:val="000000"/>
              </w:rPr>
              <w:t xml:space="preserve">seku požární ochrany </w:t>
            </w:r>
            <w:r w:rsidRPr="000853C7">
              <w:rPr>
                <w:rFonts w:cs="Arial"/>
                <w:b/>
                <w:color w:val="000000"/>
              </w:rPr>
              <w:t xml:space="preserve">a bezpečnosti a ochrany </w:t>
            </w:r>
            <w:r w:rsidR="00466226">
              <w:rPr>
                <w:rFonts w:cs="Arial"/>
                <w:b/>
                <w:color w:val="000000"/>
              </w:rPr>
              <w:t xml:space="preserve">zdraví </w:t>
            </w:r>
            <w:r w:rsidRPr="000853C7">
              <w:rPr>
                <w:rFonts w:cs="Arial"/>
                <w:b/>
                <w:color w:val="000000"/>
              </w:rPr>
              <w:t>při práci pro</w:t>
            </w:r>
            <w:r w:rsidR="00E54D36">
              <w:rPr>
                <w:rFonts w:cs="Arial"/>
                <w:b/>
                <w:color w:val="000000"/>
              </w:rPr>
              <w:t> </w:t>
            </w:r>
            <w:r w:rsidRPr="000853C7">
              <w:rPr>
                <w:rFonts w:cs="Arial"/>
                <w:b/>
                <w:color w:val="000000"/>
              </w:rPr>
              <w:t>Úřad vlády ČR</w:t>
            </w:r>
          </w:p>
          <w:p w14:paraId="2C4D7AC1" w14:textId="77777777" w:rsidR="00FE3716" w:rsidRPr="006419F5" w:rsidRDefault="000853C7" w:rsidP="000853C7">
            <w:pPr>
              <w:spacing w:before="120" w:after="120"/>
              <w:rPr>
                <w:rFonts w:cs="Arial"/>
                <w:b/>
                <w:color w:val="000000"/>
              </w:rPr>
            </w:pPr>
            <w:r w:rsidRPr="000853C7">
              <w:rPr>
                <w:rFonts w:cs="Arial"/>
                <w:b/>
                <w:color w:val="000000"/>
              </w:rPr>
              <w:t>Část 1 – Zajišťování komplexních či</w:t>
            </w:r>
            <w:r>
              <w:rPr>
                <w:rFonts w:cs="Arial"/>
                <w:b/>
                <w:color w:val="000000"/>
              </w:rPr>
              <w:t xml:space="preserve">nností na úseku požární ochrany </w:t>
            </w:r>
            <w:r w:rsidRPr="000853C7">
              <w:rPr>
                <w:rFonts w:cs="Arial"/>
                <w:b/>
                <w:color w:val="000000"/>
              </w:rPr>
              <w:t>pro Úřad vlády ČR</w:t>
            </w:r>
          </w:p>
        </w:tc>
      </w:tr>
      <w:tr w:rsidR="00FE3716" w:rsidRPr="00D138E6" w14:paraId="0A12AA81" w14:textId="77777777" w:rsidTr="001B2C78">
        <w:tc>
          <w:tcPr>
            <w:tcW w:w="9639" w:type="dxa"/>
            <w:gridSpan w:val="2"/>
            <w:vAlign w:val="center"/>
          </w:tcPr>
          <w:p w14:paraId="2ED059D2" w14:textId="77777777" w:rsidR="00FE3716" w:rsidRPr="00D138E6" w:rsidRDefault="00FE3716" w:rsidP="00EE79C5">
            <w:pPr>
              <w:spacing w:before="120" w:after="120"/>
              <w:jc w:val="left"/>
              <w:rPr>
                <w:rFonts w:eastAsia="Times New Roman" w:cs="Arial"/>
                <w:b/>
                <w:lang w:eastAsia="en-US"/>
              </w:rPr>
            </w:pPr>
            <w:r w:rsidRPr="00D138E6">
              <w:rPr>
                <w:rFonts w:eastAsia="Times New Roman" w:cs="Arial"/>
                <w:b/>
                <w:lang w:eastAsia="en-US"/>
              </w:rPr>
              <w:t xml:space="preserve">Identifikační údaje </w:t>
            </w:r>
            <w:r>
              <w:rPr>
                <w:rFonts w:eastAsia="Times New Roman" w:cs="Arial"/>
                <w:b/>
                <w:lang w:eastAsia="en-US"/>
              </w:rPr>
              <w:t>dodavatele</w:t>
            </w:r>
            <w:r w:rsidRPr="00D138E6">
              <w:rPr>
                <w:rFonts w:eastAsia="Times New Roman" w:cs="Arial"/>
                <w:b/>
                <w:lang w:eastAsia="en-US"/>
              </w:rPr>
              <w:t xml:space="preserve"> právnické osoby</w:t>
            </w:r>
          </w:p>
        </w:tc>
      </w:tr>
      <w:tr w:rsidR="00FE3716" w:rsidRPr="00D138E6" w14:paraId="7BB9605E" w14:textId="77777777" w:rsidTr="00B831B2">
        <w:tc>
          <w:tcPr>
            <w:tcW w:w="3969" w:type="dxa"/>
            <w:vAlign w:val="center"/>
          </w:tcPr>
          <w:p w14:paraId="0923C8D8" w14:textId="77777777" w:rsidR="00FE3716" w:rsidRPr="00D138E6" w:rsidRDefault="00FE3716" w:rsidP="00EE79C5">
            <w:pPr>
              <w:spacing w:before="120" w:after="120"/>
              <w:jc w:val="left"/>
              <w:rPr>
                <w:rFonts w:eastAsia="Times New Roman" w:cs="Arial"/>
                <w:lang w:eastAsia="en-US"/>
              </w:rPr>
            </w:pPr>
            <w:r w:rsidRPr="00D138E6">
              <w:rPr>
                <w:rFonts w:eastAsia="Times New Roman" w:cs="Arial"/>
                <w:lang w:eastAsia="en-US"/>
              </w:rPr>
              <w:t>Obchodní firma nebo název:</w:t>
            </w:r>
          </w:p>
        </w:tc>
        <w:tc>
          <w:tcPr>
            <w:tcW w:w="5670" w:type="dxa"/>
            <w:shd w:val="clear" w:color="auto" w:fill="FFFF99"/>
            <w:vAlign w:val="center"/>
          </w:tcPr>
          <w:p w14:paraId="3CDCBFDD" w14:textId="77777777" w:rsidR="00FE3716" w:rsidRPr="00D138E6" w:rsidRDefault="00FE3716" w:rsidP="00EE79C5">
            <w:pPr>
              <w:spacing w:before="120" w:after="120"/>
              <w:jc w:val="left"/>
              <w:rPr>
                <w:rFonts w:eastAsia="Times New Roman" w:cs="Arial"/>
                <w:lang w:eastAsia="en-US"/>
              </w:rPr>
            </w:pPr>
          </w:p>
        </w:tc>
      </w:tr>
      <w:tr w:rsidR="00FE3716" w:rsidRPr="00D138E6" w14:paraId="123AF16C" w14:textId="77777777" w:rsidTr="00B831B2">
        <w:tc>
          <w:tcPr>
            <w:tcW w:w="3969" w:type="dxa"/>
            <w:vAlign w:val="center"/>
          </w:tcPr>
          <w:p w14:paraId="11B2E33F" w14:textId="77777777" w:rsidR="00FE3716" w:rsidRPr="00D138E6" w:rsidRDefault="00FE3716" w:rsidP="00EE79C5">
            <w:pPr>
              <w:spacing w:before="120" w:after="120"/>
              <w:jc w:val="left"/>
              <w:rPr>
                <w:rFonts w:eastAsia="Times New Roman" w:cs="Arial"/>
                <w:lang w:eastAsia="en-US"/>
              </w:rPr>
            </w:pPr>
            <w:r w:rsidRPr="00D138E6">
              <w:rPr>
                <w:rFonts w:eastAsia="Times New Roman" w:cs="Arial"/>
                <w:lang w:eastAsia="en-US"/>
              </w:rPr>
              <w:t>Sídlo:</w:t>
            </w:r>
          </w:p>
        </w:tc>
        <w:tc>
          <w:tcPr>
            <w:tcW w:w="5670" w:type="dxa"/>
            <w:shd w:val="clear" w:color="auto" w:fill="FFFF99"/>
            <w:vAlign w:val="center"/>
          </w:tcPr>
          <w:p w14:paraId="16C4AD59" w14:textId="77777777" w:rsidR="00FE3716" w:rsidRPr="00D138E6" w:rsidRDefault="00FE3716" w:rsidP="00EE79C5">
            <w:pPr>
              <w:spacing w:before="120" w:after="120"/>
              <w:jc w:val="left"/>
              <w:rPr>
                <w:rFonts w:eastAsia="Times New Roman" w:cs="Arial"/>
                <w:lang w:eastAsia="en-US"/>
              </w:rPr>
            </w:pPr>
          </w:p>
        </w:tc>
      </w:tr>
      <w:tr w:rsidR="00FE3716" w:rsidRPr="00D138E6" w14:paraId="5A43792E" w14:textId="77777777" w:rsidTr="00B831B2">
        <w:tc>
          <w:tcPr>
            <w:tcW w:w="3969" w:type="dxa"/>
            <w:vAlign w:val="center"/>
          </w:tcPr>
          <w:p w14:paraId="7A4C77A6" w14:textId="77777777" w:rsidR="00FE3716" w:rsidRPr="00D138E6" w:rsidRDefault="00FE3716" w:rsidP="00EE79C5">
            <w:pPr>
              <w:spacing w:before="120" w:after="120"/>
              <w:jc w:val="left"/>
              <w:rPr>
                <w:rFonts w:eastAsia="Times New Roman" w:cs="Arial"/>
                <w:lang w:eastAsia="en-US"/>
              </w:rPr>
            </w:pPr>
            <w:r w:rsidRPr="00D138E6">
              <w:rPr>
                <w:rFonts w:eastAsia="Times New Roman" w:cs="Arial"/>
                <w:lang w:eastAsia="en-US"/>
              </w:rPr>
              <w:t>Právní forma:</w:t>
            </w:r>
          </w:p>
        </w:tc>
        <w:tc>
          <w:tcPr>
            <w:tcW w:w="5670" w:type="dxa"/>
            <w:shd w:val="clear" w:color="auto" w:fill="FFFF99"/>
            <w:vAlign w:val="center"/>
          </w:tcPr>
          <w:p w14:paraId="62971D14" w14:textId="77777777" w:rsidR="00FE3716" w:rsidRPr="00D138E6" w:rsidRDefault="00FE3716" w:rsidP="00EE79C5">
            <w:pPr>
              <w:spacing w:before="120" w:after="120"/>
              <w:jc w:val="left"/>
              <w:rPr>
                <w:rFonts w:eastAsia="Times New Roman" w:cs="Arial"/>
                <w:lang w:eastAsia="en-US"/>
              </w:rPr>
            </w:pPr>
          </w:p>
        </w:tc>
      </w:tr>
      <w:tr w:rsidR="00FE3716" w:rsidRPr="00D138E6" w14:paraId="5634BC94" w14:textId="77777777" w:rsidTr="00B831B2">
        <w:tc>
          <w:tcPr>
            <w:tcW w:w="3969" w:type="dxa"/>
            <w:vAlign w:val="center"/>
          </w:tcPr>
          <w:p w14:paraId="698CCFA5" w14:textId="77777777" w:rsidR="00FE3716" w:rsidRPr="00D138E6" w:rsidRDefault="00FE3716" w:rsidP="00EE79C5">
            <w:pPr>
              <w:spacing w:before="120" w:after="120"/>
              <w:jc w:val="left"/>
              <w:rPr>
                <w:rFonts w:eastAsia="Times New Roman" w:cs="Arial"/>
                <w:lang w:eastAsia="en-US"/>
              </w:rPr>
            </w:pPr>
            <w:r w:rsidRPr="00D138E6">
              <w:rPr>
                <w:rFonts w:eastAsia="Times New Roman" w:cs="Arial"/>
                <w:lang w:eastAsia="en-US"/>
              </w:rPr>
              <w:t>Identifikační číslo</w:t>
            </w:r>
            <w:r>
              <w:rPr>
                <w:rFonts w:eastAsia="Times New Roman" w:cs="Arial"/>
                <w:lang w:eastAsia="en-US"/>
              </w:rPr>
              <w:t xml:space="preserve"> osoby</w:t>
            </w:r>
            <w:r w:rsidRPr="00D138E6">
              <w:rPr>
                <w:rFonts w:eastAsia="Times New Roman" w:cs="Arial"/>
                <w:lang w:eastAsia="en-US"/>
              </w:rPr>
              <w:t xml:space="preserve"> – je-li přiděleno:</w:t>
            </w:r>
          </w:p>
        </w:tc>
        <w:tc>
          <w:tcPr>
            <w:tcW w:w="5670" w:type="dxa"/>
            <w:shd w:val="clear" w:color="auto" w:fill="FFFF99"/>
            <w:vAlign w:val="center"/>
          </w:tcPr>
          <w:p w14:paraId="5A06E965" w14:textId="77777777" w:rsidR="00FE3716" w:rsidRPr="00D138E6" w:rsidRDefault="00FE3716" w:rsidP="00EE79C5">
            <w:pPr>
              <w:spacing w:before="120" w:after="120"/>
              <w:jc w:val="left"/>
              <w:rPr>
                <w:rFonts w:eastAsia="Times New Roman" w:cs="Arial"/>
                <w:lang w:eastAsia="en-US"/>
              </w:rPr>
            </w:pPr>
          </w:p>
        </w:tc>
      </w:tr>
      <w:tr w:rsidR="00FE3716" w:rsidRPr="00D138E6" w14:paraId="4D1BBC74" w14:textId="77777777" w:rsidTr="00B831B2">
        <w:tc>
          <w:tcPr>
            <w:tcW w:w="3969" w:type="dxa"/>
            <w:vAlign w:val="center"/>
          </w:tcPr>
          <w:p w14:paraId="40336164" w14:textId="77777777" w:rsidR="00FE3716" w:rsidRPr="00D138E6" w:rsidRDefault="00FE3716" w:rsidP="00EE79C5">
            <w:pPr>
              <w:spacing w:before="120" w:after="120"/>
              <w:jc w:val="left"/>
              <w:rPr>
                <w:rFonts w:eastAsia="Times New Roman" w:cs="Arial"/>
                <w:lang w:eastAsia="en-US"/>
              </w:rPr>
            </w:pPr>
            <w:r w:rsidRPr="00D138E6">
              <w:rPr>
                <w:rFonts w:eastAsia="Times New Roman" w:cs="Arial"/>
                <w:lang w:eastAsia="en-US"/>
              </w:rPr>
              <w:t>Daňové identifikační číslo – je-li přiděleno:</w:t>
            </w:r>
          </w:p>
        </w:tc>
        <w:tc>
          <w:tcPr>
            <w:tcW w:w="5670" w:type="dxa"/>
            <w:shd w:val="clear" w:color="auto" w:fill="FFFF99"/>
            <w:vAlign w:val="center"/>
          </w:tcPr>
          <w:p w14:paraId="0E2C1B30" w14:textId="77777777" w:rsidR="00FE3716" w:rsidRPr="00D138E6" w:rsidRDefault="00FE3716" w:rsidP="00EE79C5">
            <w:pPr>
              <w:spacing w:before="120" w:after="120"/>
              <w:jc w:val="left"/>
              <w:rPr>
                <w:rFonts w:eastAsia="Times New Roman" w:cs="Arial"/>
                <w:lang w:eastAsia="en-US"/>
              </w:rPr>
            </w:pPr>
          </w:p>
        </w:tc>
      </w:tr>
      <w:tr w:rsidR="00FE3716" w:rsidRPr="00D138E6" w14:paraId="36204649" w14:textId="77777777" w:rsidTr="00B831B2">
        <w:tc>
          <w:tcPr>
            <w:tcW w:w="3969" w:type="dxa"/>
            <w:vAlign w:val="center"/>
          </w:tcPr>
          <w:p w14:paraId="3C199AF0" w14:textId="77777777" w:rsidR="00FE3716" w:rsidRPr="00D138E6" w:rsidRDefault="0018394F" w:rsidP="0018394F">
            <w:pPr>
              <w:spacing w:before="120" w:after="120"/>
              <w:jc w:val="left"/>
              <w:rPr>
                <w:rFonts w:eastAsia="Times New Roman" w:cs="Arial"/>
                <w:lang w:eastAsia="en-US"/>
              </w:rPr>
            </w:pPr>
            <w:r>
              <w:rPr>
                <w:rFonts w:eastAsia="Times New Roman" w:cs="Arial"/>
                <w:lang w:eastAsia="en-US"/>
              </w:rPr>
              <w:t>E</w:t>
            </w:r>
            <w:r w:rsidR="00FE3716" w:rsidRPr="00D138E6">
              <w:rPr>
                <w:rFonts w:eastAsia="Times New Roman" w:cs="Arial"/>
                <w:lang w:eastAsia="en-US"/>
              </w:rPr>
              <w:t>-mail:</w:t>
            </w:r>
          </w:p>
        </w:tc>
        <w:tc>
          <w:tcPr>
            <w:tcW w:w="5670" w:type="dxa"/>
            <w:shd w:val="clear" w:color="auto" w:fill="FFFF99"/>
            <w:vAlign w:val="center"/>
          </w:tcPr>
          <w:p w14:paraId="3D59B923" w14:textId="77777777" w:rsidR="00FE3716" w:rsidRPr="00D138E6" w:rsidRDefault="00FE3716" w:rsidP="00EE79C5">
            <w:pPr>
              <w:spacing w:before="120" w:after="120"/>
              <w:jc w:val="left"/>
              <w:rPr>
                <w:rFonts w:eastAsia="Times New Roman" w:cs="Arial"/>
                <w:lang w:eastAsia="en-US"/>
              </w:rPr>
            </w:pPr>
          </w:p>
        </w:tc>
      </w:tr>
      <w:tr w:rsidR="00FE3716" w:rsidRPr="00D138E6" w14:paraId="75854BB4" w14:textId="77777777" w:rsidTr="00B831B2">
        <w:tc>
          <w:tcPr>
            <w:tcW w:w="3969" w:type="dxa"/>
            <w:vAlign w:val="center"/>
          </w:tcPr>
          <w:p w14:paraId="0F353ECE" w14:textId="77777777" w:rsidR="00FE3716" w:rsidRPr="00D138E6" w:rsidRDefault="00FE3716" w:rsidP="00EE79C5">
            <w:pPr>
              <w:spacing w:before="120" w:after="120"/>
              <w:jc w:val="left"/>
              <w:rPr>
                <w:rFonts w:eastAsia="Times New Roman" w:cs="Arial"/>
                <w:lang w:eastAsia="en-US"/>
              </w:rPr>
            </w:pPr>
            <w:r>
              <w:rPr>
                <w:rFonts w:eastAsia="Times New Roman" w:cs="Arial"/>
                <w:lang w:eastAsia="en-US"/>
              </w:rPr>
              <w:t xml:space="preserve">Telefonní číslo: </w:t>
            </w:r>
          </w:p>
        </w:tc>
        <w:tc>
          <w:tcPr>
            <w:tcW w:w="5670" w:type="dxa"/>
            <w:shd w:val="clear" w:color="auto" w:fill="FFFF99"/>
            <w:vAlign w:val="center"/>
          </w:tcPr>
          <w:p w14:paraId="08B727FA" w14:textId="77777777" w:rsidR="00FE3716" w:rsidRPr="00D138E6" w:rsidRDefault="00FE3716" w:rsidP="00EE79C5">
            <w:pPr>
              <w:spacing w:before="120" w:after="120"/>
              <w:jc w:val="left"/>
              <w:rPr>
                <w:rFonts w:eastAsia="Times New Roman" w:cs="Arial"/>
                <w:lang w:eastAsia="en-US"/>
              </w:rPr>
            </w:pPr>
          </w:p>
        </w:tc>
      </w:tr>
      <w:tr w:rsidR="00FE3716" w:rsidRPr="00D138E6" w14:paraId="03ECEBE0" w14:textId="77777777" w:rsidTr="00B831B2">
        <w:tc>
          <w:tcPr>
            <w:tcW w:w="3969" w:type="dxa"/>
            <w:vAlign w:val="center"/>
          </w:tcPr>
          <w:p w14:paraId="15B626D6" w14:textId="77777777" w:rsidR="00FE3716" w:rsidRPr="00D138E6" w:rsidRDefault="00FE3716" w:rsidP="00EE79C5">
            <w:pPr>
              <w:spacing w:before="120" w:after="120"/>
              <w:jc w:val="left"/>
              <w:rPr>
                <w:rFonts w:eastAsia="Times New Roman" w:cs="Arial"/>
                <w:lang w:eastAsia="en-US"/>
              </w:rPr>
            </w:pPr>
            <w:r w:rsidRPr="00D138E6">
              <w:rPr>
                <w:rFonts w:eastAsia="Times New Roman" w:cs="Arial"/>
                <w:lang w:eastAsia="en-US"/>
              </w:rPr>
              <w:t xml:space="preserve">Jméno a příjmení statutárního orgánu nebo jeho členů, případně jiné fyzické osoby oprávněné </w:t>
            </w:r>
            <w:r>
              <w:rPr>
                <w:rFonts w:eastAsia="Times New Roman" w:cs="Arial"/>
                <w:lang w:eastAsia="en-US"/>
              </w:rPr>
              <w:t>zastupovat právnickou osobu</w:t>
            </w:r>
            <w:r w:rsidRPr="00D138E6">
              <w:rPr>
                <w:rFonts w:eastAsia="Times New Roman" w:cs="Arial"/>
                <w:lang w:eastAsia="en-US"/>
              </w:rPr>
              <w:t>:</w:t>
            </w:r>
          </w:p>
        </w:tc>
        <w:tc>
          <w:tcPr>
            <w:tcW w:w="5670" w:type="dxa"/>
            <w:shd w:val="clear" w:color="auto" w:fill="FFFF99"/>
            <w:vAlign w:val="center"/>
          </w:tcPr>
          <w:p w14:paraId="07FCAFB2" w14:textId="77777777" w:rsidR="00FE3716" w:rsidRPr="00D138E6" w:rsidRDefault="00FE3716" w:rsidP="00EE79C5">
            <w:pPr>
              <w:spacing w:before="120" w:after="120"/>
              <w:jc w:val="left"/>
              <w:rPr>
                <w:rFonts w:eastAsia="Times New Roman" w:cs="Arial"/>
                <w:lang w:eastAsia="en-US"/>
              </w:rPr>
            </w:pPr>
          </w:p>
        </w:tc>
      </w:tr>
      <w:tr w:rsidR="00FE3716" w:rsidRPr="00D138E6" w14:paraId="2D8EE8BF" w14:textId="77777777" w:rsidTr="001B2C78">
        <w:tc>
          <w:tcPr>
            <w:tcW w:w="9639" w:type="dxa"/>
            <w:gridSpan w:val="2"/>
            <w:vAlign w:val="center"/>
          </w:tcPr>
          <w:p w14:paraId="3321AA4C" w14:textId="77777777" w:rsidR="00FE3716" w:rsidRPr="00D138E6" w:rsidRDefault="00FE3716" w:rsidP="00EE79C5">
            <w:pPr>
              <w:spacing w:before="120" w:after="120"/>
              <w:jc w:val="left"/>
              <w:rPr>
                <w:rFonts w:eastAsia="Times New Roman" w:cs="Arial"/>
                <w:b/>
                <w:lang w:eastAsia="en-US"/>
              </w:rPr>
            </w:pPr>
            <w:r w:rsidRPr="00D138E6">
              <w:rPr>
                <w:rFonts w:eastAsia="Times New Roman" w:cs="Arial"/>
                <w:b/>
                <w:lang w:eastAsia="en-US"/>
              </w:rPr>
              <w:t xml:space="preserve">Identifikační údaje </w:t>
            </w:r>
            <w:r>
              <w:rPr>
                <w:rFonts w:eastAsia="Times New Roman" w:cs="Arial"/>
                <w:b/>
                <w:lang w:eastAsia="en-US"/>
              </w:rPr>
              <w:t>dodavatele</w:t>
            </w:r>
            <w:r w:rsidRPr="00D138E6">
              <w:rPr>
                <w:rFonts w:eastAsia="Times New Roman" w:cs="Arial"/>
                <w:b/>
                <w:lang w:eastAsia="en-US"/>
              </w:rPr>
              <w:t xml:space="preserve"> fyzické osoby</w:t>
            </w:r>
          </w:p>
        </w:tc>
      </w:tr>
      <w:tr w:rsidR="00FE3716" w:rsidRPr="00D138E6" w14:paraId="7A002368" w14:textId="77777777" w:rsidTr="00B831B2">
        <w:tc>
          <w:tcPr>
            <w:tcW w:w="3969" w:type="dxa"/>
            <w:vAlign w:val="center"/>
          </w:tcPr>
          <w:p w14:paraId="5E83B7A2" w14:textId="77777777" w:rsidR="00FE3716" w:rsidRPr="00D138E6" w:rsidRDefault="00FE3716" w:rsidP="00EE79C5">
            <w:pPr>
              <w:spacing w:before="120" w:after="120"/>
              <w:jc w:val="left"/>
              <w:rPr>
                <w:rFonts w:eastAsia="Times New Roman" w:cs="Arial"/>
                <w:lang w:eastAsia="en-US"/>
              </w:rPr>
            </w:pPr>
            <w:r>
              <w:rPr>
                <w:rFonts w:eastAsia="Times New Roman" w:cs="Arial"/>
                <w:lang w:eastAsia="en-US"/>
              </w:rPr>
              <w:t>Obchodní firma nebo jméno nebo jméno a příjmení</w:t>
            </w:r>
            <w:r w:rsidRPr="00D138E6">
              <w:rPr>
                <w:rFonts w:eastAsia="Times New Roman" w:cs="Arial"/>
                <w:lang w:eastAsia="en-US"/>
              </w:rPr>
              <w:t>:</w:t>
            </w:r>
          </w:p>
        </w:tc>
        <w:tc>
          <w:tcPr>
            <w:tcW w:w="5670" w:type="dxa"/>
            <w:shd w:val="clear" w:color="auto" w:fill="FFFF99"/>
            <w:vAlign w:val="center"/>
          </w:tcPr>
          <w:p w14:paraId="7E28B04B" w14:textId="77777777" w:rsidR="00FE3716" w:rsidRPr="00D138E6" w:rsidRDefault="00FE3716" w:rsidP="00EE79C5">
            <w:pPr>
              <w:spacing w:before="120" w:after="120"/>
              <w:jc w:val="left"/>
              <w:rPr>
                <w:rFonts w:eastAsia="Times New Roman" w:cs="Arial"/>
                <w:lang w:eastAsia="en-US"/>
              </w:rPr>
            </w:pPr>
          </w:p>
        </w:tc>
      </w:tr>
      <w:tr w:rsidR="00FE3716" w:rsidRPr="00D138E6" w14:paraId="69D04582" w14:textId="77777777" w:rsidTr="00B831B2">
        <w:tc>
          <w:tcPr>
            <w:tcW w:w="3969" w:type="dxa"/>
            <w:vAlign w:val="center"/>
          </w:tcPr>
          <w:p w14:paraId="725B37DA" w14:textId="77777777" w:rsidR="00FE3716" w:rsidRPr="00D138E6" w:rsidRDefault="00FE3716" w:rsidP="00EE79C5">
            <w:pPr>
              <w:spacing w:before="120" w:after="120"/>
              <w:jc w:val="left"/>
              <w:rPr>
                <w:rFonts w:eastAsia="Times New Roman" w:cs="Arial"/>
                <w:lang w:eastAsia="en-US"/>
              </w:rPr>
            </w:pPr>
            <w:r>
              <w:rPr>
                <w:rFonts w:eastAsia="Times New Roman" w:cs="Arial"/>
                <w:lang w:eastAsia="en-US"/>
              </w:rPr>
              <w:t>Sídlo</w:t>
            </w:r>
            <w:r w:rsidRPr="00D138E6">
              <w:rPr>
                <w:rFonts w:eastAsia="Times New Roman" w:cs="Arial"/>
                <w:lang w:eastAsia="en-US"/>
              </w:rPr>
              <w:t>:</w:t>
            </w:r>
          </w:p>
        </w:tc>
        <w:tc>
          <w:tcPr>
            <w:tcW w:w="5670" w:type="dxa"/>
            <w:shd w:val="clear" w:color="auto" w:fill="FFFF99"/>
            <w:vAlign w:val="center"/>
          </w:tcPr>
          <w:p w14:paraId="307A95C4" w14:textId="77777777" w:rsidR="00FE3716" w:rsidRPr="00D138E6" w:rsidRDefault="00FE3716" w:rsidP="00EE79C5">
            <w:pPr>
              <w:spacing w:before="120" w:after="120"/>
              <w:jc w:val="left"/>
              <w:rPr>
                <w:rFonts w:eastAsia="Times New Roman" w:cs="Arial"/>
                <w:lang w:eastAsia="en-US"/>
              </w:rPr>
            </w:pPr>
          </w:p>
        </w:tc>
      </w:tr>
      <w:tr w:rsidR="00FE3716" w:rsidRPr="00D138E6" w14:paraId="60FABE55" w14:textId="77777777" w:rsidTr="00B831B2">
        <w:tc>
          <w:tcPr>
            <w:tcW w:w="3969" w:type="dxa"/>
            <w:vAlign w:val="center"/>
          </w:tcPr>
          <w:p w14:paraId="76078D1A" w14:textId="77777777" w:rsidR="00FE3716" w:rsidRPr="00D138E6" w:rsidRDefault="00FE3716" w:rsidP="00EE79C5">
            <w:pPr>
              <w:spacing w:before="120" w:after="120"/>
              <w:jc w:val="left"/>
              <w:rPr>
                <w:rFonts w:eastAsia="Times New Roman" w:cs="Arial"/>
                <w:lang w:eastAsia="en-US"/>
              </w:rPr>
            </w:pPr>
            <w:r w:rsidRPr="00D138E6">
              <w:rPr>
                <w:rFonts w:eastAsia="Times New Roman" w:cs="Arial"/>
                <w:lang w:eastAsia="en-US"/>
              </w:rPr>
              <w:t xml:space="preserve">Identifikační číslo </w:t>
            </w:r>
            <w:r>
              <w:rPr>
                <w:rFonts w:eastAsia="Times New Roman" w:cs="Arial"/>
                <w:lang w:eastAsia="en-US"/>
              </w:rPr>
              <w:t xml:space="preserve">osoby </w:t>
            </w:r>
            <w:r w:rsidRPr="00D138E6">
              <w:rPr>
                <w:rFonts w:eastAsia="Times New Roman" w:cs="Arial"/>
                <w:lang w:eastAsia="en-US"/>
              </w:rPr>
              <w:t>– je-li přiděleno:</w:t>
            </w:r>
          </w:p>
        </w:tc>
        <w:tc>
          <w:tcPr>
            <w:tcW w:w="5670" w:type="dxa"/>
            <w:shd w:val="clear" w:color="auto" w:fill="FFFF99"/>
            <w:vAlign w:val="center"/>
          </w:tcPr>
          <w:p w14:paraId="1ABD0879" w14:textId="77777777" w:rsidR="00FE3716" w:rsidRPr="00D138E6" w:rsidRDefault="00FE3716" w:rsidP="00EE79C5">
            <w:pPr>
              <w:spacing w:before="120" w:after="120"/>
              <w:jc w:val="left"/>
              <w:rPr>
                <w:rFonts w:eastAsia="Times New Roman" w:cs="Arial"/>
                <w:lang w:eastAsia="en-US"/>
              </w:rPr>
            </w:pPr>
          </w:p>
        </w:tc>
      </w:tr>
      <w:tr w:rsidR="00FE3716" w:rsidRPr="00D138E6" w14:paraId="1D226934" w14:textId="77777777" w:rsidTr="00B831B2">
        <w:tc>
          <w:tcPr>
            <w:tcW w:w="3969" w:type="dxa"/>
            <w:vAlign w:val="center"/>
          </w:tcPr>
          <w:p w14:paraId="0E649B73" w14:textId="77777777" w:rsidR="00FE3716" w:rsidRPr="00D138E6" w:rsidRDefault="00FE3716" w:rsidP="00EE79C5">
            <w:pPr>
              <w:spacing w:before="120" w:after="120"/>
              <w:jc w:val="left"/>
              <w:rPr>
                <w:rFonts w:eastAsia="Times New Roman" w:cs="Arial"/>
                <w:lang w:eastAsia="en-US"/>
              </w:rPr>
            </w:pPr>
            <w:r w:rsidRPr="00D138E6">
              <w:rPr>
                <w:rFonts w:eastAsia="Times New Roman" w:cs="Arial"/>
                <w:lang w:eastAsia="en-US"/>
              </w:rPr>
              <w:t>Daňové identifikační číslo – je-li přiděleno:</w:t>
            </w:r>
          </w:p>
        </w:tc>
        <w:tc>
          <w:tcPr>
            <w:tcW w:w="5670" w:type="dxa"/>
            <w:shd w:val="clear" w:color="auto" w:fill="FFFF99"/>
            <w:vAlign w:val="center"/>
          </w:tcPr>
          <w:p w14:paraId="44AC32B7" w14:textId="77777777" w:rsidR="00FE3716" w:rsidRPr="00D138E6" w:rsidRDefault="00FE3716" w:rsidP="00EE79C5">
            <w:pPr>
              <w:spacing w:before="120" w:after="120"/>
              <w:jc w:val="left"/>
              <w:rPr>
                <w:rFonts w:eastAsia="Times New Roman" w:cs="Arial"/>
                <w:lang w:eastAsia="en-US"/>
              </w:rPr>
            </w:pPr>
          </w:p>
        </w:tc>
      </w:tr>
      <w:tr w:rsidR="00FE3716" w:rsidRPr="00D138E6" w14:paraId="01DDB9F1" w14:textId="77777777" w:rsidTr="00B831B2">
        <w:tc>
          <w:tcPr>
            <w:tcW w:w="3969" w:type="dxa"/>
            <w:vAlign w:val="center"/>
          </w:tcPr>
          <w:p w14:paraId="4C2AB7BF" w14:textId="77777777" w:rsidR="00FE3716" w:rsidRPr="00D138E6" w:rsidRDefault="0018394F" w:rsidP="0018394F">
            <w:pPr>
              <w:spacing w:before="120" w:after="120"/>
              <w:jc w:val="left"/>
              <w:rPr>
                <w:rFonts w:eastAsia="Times New Roman" w:cs="Arial"/>
                <w:lang w:eastAsia="en-US"/>
              </w:rPr>
            </w:pPr>
            <w:r>
              <w:rPr>
                <w:rFonts w:eastAsia="Times New Roman" w:cs="Arial"/>
                <w:lang w:eastAsia="en-US"/>
              </w:rPr>
              <w:t>E-</w:t>
            </w:r>
            <w:r w:rsidR="00FE3716" w:rsidRPr="00D138E6">
              <w:rPr>
                <w:rFonts w:eastAsia="Times New Roman" w:cs="Arial"/>
                <w:lang w:eastAsia="en-US"/>
              </w:rPr>
              <w:t>mail:</w:t>
            </w:r>
          </w:p>
        </w:tc>
        <w:tc>
          <w:tcPr>
            <w:tcW w:w="5670" w:type="dxa"/>
            <w:shd w:val="clear" w:color="auto" w:fill="FFFF99"/>
            <w:vAlign w:val="center"/>
          </w:tcPr>
          <w:p w14:paraId="1DD7FBA5" w14:textId="77777777" w:rsidR="00FE3716" w:rsidRPr="00D138E6" w:rsidRDefault="00FE3716" w:rsidP="00EE79C5">
            <w:pPr>
              <w:spacing w:before="120" w:after="120"/>
              <w:jc w:val="left"/>
              <w:rPr>
                <w:rFonts w:eastAsia="Times New Roman" w:cs="Arial"/>
                <w:lang w:eastAsia="en-US"/>
              </w:rPr>
            </w:pPr>
          </w:p>
        </w:tc>
      </w:tr>
      <w:tr w:rsidR="00FE3716" w:rsidRPr="00D138E6" w14:paraId="05596896" w14:textId="77777777" w:rsidTr="00B831B2">
        <w:tc>
          <w:tcPr>
            <w:tcW w:w="3969" w:type="dxa"/>
            <w:vAlign w:val="center"/>
          </w:tcPr>
          <w:p w14:paraId="32331397" w14:textId="77777777" w:rsidR="00FE3716" w:rsidRPr="00D138E6" w:rsidRDefault="00FE3716" w:rsidP="00EE79C5">
            <w:pPr>
              <w:spacing w:before="120" w:after="120"/>
              <w:jc w:val="left"/>
              <w:rPr>
                <w:rFonts w:eastAsia="Times New Roman" w:cs="Arial"/>
                <w:lang w:eastAsia="en-US"/>
              </w:rPr>
            </w:pPr>
            <w:r>
              <w:rPr>
                <w:rFonts w:eastAsia="Times New Roman" w:cs="Arial"/>
                <w:lang w:eastAsia="en-US"/>
              </w:rPr>
              <w:t xml:space="preserve">Telefonní číslo: </w:t>
            </w:r>
          </w:p>
        </w:tc>
        <w:tc>
          <w:tcPr>
            <w:tcW w:w="5670" w:type="dxa"/>
            <w:shd w:val="clear" w:color="auto" w:fill="FFFF99"/>
            <w:vAlign w:val="center"/>
          </w:tcPr>
          <w:p w14:paraId="6C8354CF" w14:textId="77777777" w:rsidR="00FE3716" w:rsidRPr="00D138E6" w:rsidRDefault="00FE3716" w:rsidP="00EE79C5">
            <w:pPr>
              <w:spacing w:before="120" w:after="120"/>
              <w:jc w:val="left"/>
              <w:rPr>
                <w:rFonts w:eastAsia="Times New Roman" w:cs="Arial"/>
                <w:lang w:eastAsia="en-US"/>
              </w:rPr>
            </w:pPr>
          </w:p>
        </w:tc>
      </w:tr>
    </w:tbl>
    <w:p w14:paraId="520DFECF" w14:textId="77777777" w:rsidR="00FE3716" w:rsidRDefault="00FE3716" w:rsidP="00FE3716">
      <w:pPr>
        <w:tabs>
          <w:tab w:val="left" w:pos="426"/>
        </w:tabs>
        <w:rPr>
          <w:rFonts w:eastAsia="Times New Roman" w:cs="Arial"/>
          <w:color w:val="00000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0"/>
      </w:tblGrid>
      <w:tr w:rsidR="00FE3716" w:rsidRPr="00D138E6" w14:paraId="3931C172" w14:textId="77777777" w:rsidTr="00B831B2">
        <w:trPr>
          <w:trHeight w:val="510"/>
        </w:trPr>
        <w:tc>
          <w:tcPr>
            <w:tcW w:w="3969" w:type="dxa"/>
            <w:vAlign w:val="center"/>
          </w:tcPr>
          <w:p w14:paraId="7DF52D80" w14:textId="77777777" w:rsidR="00FE3716" w:rsidRPr="00246144" w:rsidRDefault="00FE3716" w:rsidP="00B831B2">
            <w:pPr>
              <w:jc w:val="left"/>
              <w:rPr>
                <w:rFonts w:eastAsia="Times New Roman" w:cs="Arial"/>
                <w:b/>
                <w:lang w:eastAsia="en-US"/>
              </w:rPr>
            </w:pPr>
            <w:r w:rsidRPr="00246144">
              <w:rPr>
                <w:rFonts w:eastAsia="Times New Roman" w:cs="Arial"/>
                <w:b/>
                <w:lang w:eastAsia="en-US"/>
              </w:rPr>
              <w:t>Dodavatel je</w:t>
            </w:r>
            <w:r>
              <w:rPr>
                <w:rFonts w:eastAsia="Times New Roman" w:cs="Arial"/>
                <w:b/>
                <w:lang w:eastAsia="en-US"/>
              </w:rPr>
              <w:t xml:space="preserve"> </w:t>
            </w:r>
            <w:proofErr w:type="spellStart"/>
            <w:r>
              <w:rPr>
                <w:rFonts w:eastAsia="Times New Roman" w:cs="Arial"/>
                <w:b/>
                <w:lang w:eastAsia="en-US"/>
              </w:rPr>
              <w:t>mikropodnik</w:t>
            </w:r>
            <w:proofErr w:type="spellEnd"/>
            <w:r>
              <w:rPr>
                <w:rFonts w:eastAsia="Times New Roman" w:cs="Arial"/>
                <w:b/>
                <w:lang w:eastAsia="en-US"/>
              </w:rPr>
              <w:t>,</w:t>
            </w:r>
            <w:r w:rsidRPr="00246144">
              <w:rPr>
                <w:rFonts w:eastAsia="Times New Roman" w:cs="Arial"/>
                <w:b/>
                <w:lang w:eastAsia="en-US"/>
              </w:rPr>
              <w:t xml:space="preserve"> </w:t>
            </w:r>
            <w:r w:rsidR="00B831B2">
              <w:rPr>
                <w:rFonts w:eastAsia="Times New Roman" w:cs="Arial"/>
                <w:b/>
                <w:lang w:eastAsia="en-US"/>
              </w:rPr>
              <w:br/>
            </w:r>
            <w:r w:rsidRPr="00246144">
              <w:rPr>
                <w:rFonts w:eastAsia="Times New Roman" w:cs="Arial"/>
                <w:b/>
                <w:lang w:eastAsia="en-US"/>
              </w:rPr>
              <w:t xml:space="preserve">malý </w:t>
            </w:r>
            <w:r>
              <w:rPr>
                <w:rFonts w:eastAsia="Times New Roman" w:cs="Arial"/>
                <w:b/>
                <w:lang w:eastAsia="en-US"/>
              </w:rPr>
              <w:t xml:space="preserve">podnik </w:t>
            </w:r>
            <w:r w:rsidRPr="00246144">
              <w:rPr>
                <w:rFonts w:eastAsia="Times New Roman" w:cs="Arial"/>
                <w:b/>
                <w:lang w:eastAsia="en-US"/>
              </w:rPr>
              <w:t>nebo střední podnik</w:t>
            </w:r>
          </w:p>
        </w:tc>
        <w:tc>
          <w:tcPr>
            <w:tcW w:w="5670" w:type="dxa"/>
            <w:shd w:val="clear" w:color="auto" w:fill="FFFF99"/>
            <w:vAlign w:val="center"/>
          </w:tcPr>
          <w:p w14:paraId="41DF93B1" w14:textId="77777777" w:rsidR="00FE3716" w:rsidRPr="00D138E6" w:rsidRDefault="00FE3716" w:rsidP="002C0672">
            <w:pPr>
              <w:spacing w:before="120" w:after="120"/>
              <w:jc w:val="left"/>
              <w:rPr>
                <w:rFonts w:eastAsia="Times New Roman" w:cs="Arial"/>
                <w:lang w:eastAsia="en-US"/>
              </w:rPr>
            </w:pPr>
            <w:r>
              <w:rPr>
                <w:rFonts w:eastAsia="Times New Roman" w:cs="Arial"/>
                <w:lang w:eastAsia="en-US"/>
              </w:rPr>
              <w:t>ANO</w:t>
            </w:r>
            <w:r w:rsidR="00F05360">
              <w:rPr>
                <w:rFonts w:eastAsia="Times New Roman" w:cs="Arial"/>
                <w:lang w:eastAsia="en-US"/>
              </w:rPr>
              <w:t xml:space="preserve"> </w:t>
            </w:r>
            <w:r>
              <w:rPr>
                <w:rFonts w:eastAsia="Times New Roman" w:cs="Arial"/>
                <w:lang w:eastAsia="en-US"/>
              </w:rPr>
              <w:t>/</w:t>
            </w:r>
            <w:r w:rsidR="00F05360">
              <w:rPr>
                <w:rFonts w:eastAsia="Times New Roman" w:cs="Arial"/>
                <w:lang w:eastAsia="en-US"/>
              </w:rPr>
              <w:t xml:space="preserve"> </w:t>
            </w:r>
            <w:r>
              <w:rPr>
                <w:rFonts w:eastAsia="Times New Roman" w:cs="Arial"/>
                <w:lang w:eastAsia="en-US"/>
              </w:rPr>
              <w:t>NE</w:t>
            </w:r>
            <w:r>
              <w:rPr>
                <w:rStyle w:val="Znakapoznpodarou"/>
                <w:rFonts w:eastAsia="Times New Roman" w:cs="Arial"/>
                <w:lang w:eastAsia="en-US"/>
              </w:rPr>
              <w:footnoteReference w:id="4"/>
            </w:r>
          </w:p>
        </w:tc>
      </w:tr>
    </w:tbl>
    <w:p w14:paraId="44D70B94" w14:textId="77777777" w:rsidR="00FE3716" w:rsidRPr="00527462" w:rsidRDefault="00FE3716" w:rsidP="00FE3716">
      <w:pPr>
        <w:tabs>
          <w:tab w:val="left" w:pos="426"/>
        </w:tabs>
        <w:spacing w:before="120" w:after="120"/>
        <w:rPr>
          <w:rFonts w:eastAsia="Times New Roman" w:cs="Arial"/>
          <w:color w:val="000000"/>
        </w:rPr>
      </w:pPr>
      <w:r w:rsidRPr="00527462">
        <w:rPr>
          <w:rFonts w:eastAsia="Times New Roman" w:cs="Arial"/>
          <w:b/>
          <w:color w:val="000000"/>
        </w:rPr>
        <w:lastRenderedPageBreak/>
        <w:t>Dodavatel prohlašuje</w:t>
      </w:r>
      <w:r w:rsidRPr="00527462">
        <w:rPr>
          <w:rFonts w:eastAsia="Times New Roman" w:cs="Arial"/>
          <w:color w:val="000000"/>
        </w:rPr>
        <w:t xml:space="preserve">, že v případě, že jeho nabídka podaná ve shora uvedeném zadávacím řízení bude vybrána jako nejvýhodnější, uzavře se zadavatelem smlouvu  o </w:t>
      </w:r>
      <w:r>
        <w:rPr>
          <w:rFonts w:eastAsia="Times New Roman" w:cs="Arial"/>
          <w:color w:val="000000"/>
        </w:rPr>
        <w:t>poskytování služeb</w:t>
      </w:r>
      <w:r w:rsidRPr="00527462">
        <w:rPr>
          <w:rFonts w:eastAsia="Times New Roman" w:cs="Arial"/>
          <w:color w:val="000000"/>
        </w:rPr>
        <w:t xml:space="preserve"> </w:t>
      </w:r>
      <w:r w:rsidR="004A0FC0">
        <w:rPr>
          <w:rFonts w:eastAsia="Times New Roman" w:cs="Arial"/>
          <w:color w:val="000000"/>
        </w:rPr>
        <w:br/>
      </w:r>
      <w:r w:rsidRPr="00527462">
        <w:rPr>
          <w:rFonts w:eastAsia="Times New Roman" w:cs="Arial"/>
          <w:color w:val="000000"/>
        </w:rPr>
        <w:t>a zároveň smlouvu o zpracování osobních údajů zpracovanou v souladu s</w:t>
      </w:r>
      <w:r>
        <w:rPr>
          <w:rFonts w:eastAsia="Times New Roman" w:cs="Arial"/>
          <w:color w:val="000000"/>
        </w:rPr>
        <w:t xml:space="preserve">e vzory uvedenými v příloze E a F této </w:t>
      </w:r>
      <w:r w:rsidRPr="00527462">
        <w:rPr>
          <w:rFonts w:eastAsia="Times New Roman" w:cs="Arial"/>
          <w:color w:val="000000"/>
        </w:rPr>
        <w:t>zadávací dokumentace</w:t>
      </w:r>
      <w:r>
        <w:rPr>
          <w:rFonts w:eastAsia="Times New Roman" w:cs="Arial"/>
          <w:color w:val="000000"/>
        </w:rPr>
        <w:t xml:space="preserve"> a nabídkou dodavatele</w:t>
      </w:r>
      <w:r w:rsidRPr="00527462">
        <w:rPr>
          <w:rFonts w:eastAsia="Times New Roman" w:cs="Arial"/>
          <w:color w:val="000000"/>
        </w:rPr>
        <w:t xml:space="preserve">. </w:t>
      </w:r>
    </w:p>
    <w:p w14:paraId="08E40C74" w14:textId="77777777" w:rsidR="00FE3716" w:rsidRDefault="004A0FC0" w:rsidP="006974F3">
      <w:pPr>
        <w:widowControl w:val="0"/>
        <w:spacing w:after="240"/>
        <w:rPr>
          <w:rFonts w:cs="Arial"/>
        </w:rPr>
      </w:pPr>
      <w:r>
        <w:rPr>
          <w:rFonts w:cs="Arial"/>
        </w:rPr>
        <w:t>Tímto dává</w:t>
      </w:r>
      <w:r w:rsidR="00FE3716" w:rsidRPr="00527462">
        <w:rPr>
          <w:rFonts w:cs="Arial"/>
        </w:rPr>
        <w:t xml:space="preserve"> zadavateli výslovný souhlas se zpracováním a uchováváním, popř. uveřejněním (pokud takové uveřejní zvláštní právní předpisy vyžadují) osobních údajů dle </w:t>
      </w:r>
      <w:r w:rsidR="00FE3716" w:rsidRPr="00527462">
        <w:rPr>
          <w:rFonts w:cs="Arial"/>
          <w:iCs/>
        </w:rPr>
        <w:t xml:space="preserve">Nařízení Evropského parlamentu a Rady (EU) č. 2016/679 ze dne 27. dubna 2016 o ochraně </w:t>
      </w:r>
      <w:hyperlink r:id="rId18" w:tooltip="Fyzická osoba" w:history="1">
        <w:r w:rsidR="00FE3716" w:rsidRPr="00B44A9A">
          <w:rPr>
            <w:iCs/>
          </w:rPr>
          <w:t>fyzických osob</w:t>
        </w:r>
      </w:hyperlink>
      <w:r w:rsidR="00FE3716" w:rsidRPr="00B44A9A">
        <w:rPr>
          <w:rFonts w:cs="Arial"/>
          <w:iCs/>
        </w:rPr>
        <w:t xml:space="preserve"> </w:t>
      </w:r>
      <w:r w:rsidR="00FE3716" w:rsidRPr="00527462">
        <w:rPr>
          <w:rFonts w:cs="Arial"/>
          <w:iCs/>
        </w:rPr>
        <w:t xml:space="preserve">v souvislosti se zpracováním </w:t>
      </w:r>
      <w:hyperlink r:id="rId19" w:tooltip="Osobní údaj" w:history="1">
        <w:r w:rsidR="00FE3716" w:rsidRPr="00B44A9A">
          <w:rPr>
            <w:iCs/>
          </w:rPr>
          <w:t>osobních údajů</w:t>
        </w:r>
      </w:hyperlink>
      <w:r w:rsidR="00FE3716" w:rsidRPr="00527462">
        <w:rPr>
          <w:rFonts w:cs="Arial"/>
          <w:iCs/>
        </w:rPr>
        <w:t xml:space="preserve"> a o volném pohybu těchto údajů a o zrušení směrnice 95/46/ES (obecné nařízení o ochraně osobních údajů)</w:t>
      </w:r>
      <w:r w:rsidR="00FE3716" w:rsidRPr="00527462">
        <w:rPr>
          <w:rFonts w:cs="Arial"/>
        </w:rPr>
        <w:t xml:space="preserve">, a to v rozsahu, v jakém byly dodavatelem poskytnuty tyto údaje zadavateli v rámci zadávacího řízení a v rozsahu, v jakém jsou tyto údaje nezbytně nutné pro plnění zákonných povinností ze strany zadavatele vztahujících se k realizaci veřejné zakázky a k plnění předmětu veřejné zakázky a k plnění smluvních povinností ze strany dodavatele. Tento souhlas lze kdykoliv odvolat, ale odvolání souhlasu nemá vliv na plnění zákonných povinností </w:t>
      </w:r>
      <w:r w:rsidR="00FE3716" w:rsidRPr="00B44A9A">
        <w:rPr>
          <w:rFonts w:cs="Arial"/>
          <w:iCs/>
        </w:rPr>
        <w:t>zadavatele</w:t>
      </w:r>
      <w:r w:rsidR="00FE3716" w:rsidRPr="00527462">
        <w:rPr>
          <w:rFonts w:cs="Arial"/>
        </w:rPr>
        <w:t xml:space="preserve">, především na plnění archivační a </w:t>
      </w:r>
      <w:proofErr w:type="spellStart"/>
      <w:r w:rsidR="00FE3716" w:rsidRPr="00527462">
        <w:rPr>
          <w:rFonts w:cs="Arial"/>
        </w:rPr>
        <w:t>uveřejňovací</w:t>
      </w:r>
      <w:proofErr w:type="spellEnd"/>
      <w:r w:rsidR="00FE3716" w:rsidRPr="00527462">
        <w:rPr>
          <w:rFonts w:cs="Arial"/>
        </w:rPr>
        <w:t xml:space="preserve"> povinnosti a to po celou dobu archivační lhůty.</w:t>
      </w:r>
    </w:p>
    <w:p w14:paraId="2FBE6FE5" w14:textId="77777777" w:rsidR="00FE3716" w:rsidRPr="00AF406E" w:rsidRDefault="00FE3716" w:rsidP="006974F3">
      <w:pPr>
        <w:widowControl w:val="0"/>
        <w:spacing w:after="240"/>
        <w:rPr>
          <w:rFonts w:cs="Arial"/>
          <w:highlight w:val="cyan"/>
        </w:rPr>
      </w:pPr>
      <w:r w:rsidRPr="00AF406E">
        <w:rPr>
          <w:rFonts w:cs="Arial"/>
        </w:rPr>
        <w:t>Dodavatel prohlašuje, že je oprávněn nakládat s osobními údaji fyzických osob dle obecného nařízení o ochraně osobních údajů.</w:t>
      </w:r>
    </w:p>
    <w:p w14:paraId="37D76F0C" w14:textId="77777777" w:rsidR="00FE3716" w:rsidRPr="00C77662" w:rsidRDefault="00FE3716" w:rsidP="00A3081B">
      <w:pPr>
        <w:tabs>
          <w:tab w:val="left" w:pos="426"/>
        </w:tabs>
        <w:spacing w:after="240"/>
        <w:rPr>
          <w:rFonts w:cs="Arial"/>
          <w:lang w:eastAsia="en-US"/>
        </w:rPr>
      </w:pPr>
      <w:r w:rsidRPr="00C77662">
        <w:rPr>
          <w:rFonts w:cs="Arial"/>
          <w:lang w:eastAsia="en-US"/>
        </w:rPr>
        <w:t xml:space="preserve">V(e) </w:t>
      </w:r>
      <w:r w:rsidRPr="00762863">
        <w:rPr>
          <w:rFonts w:cs="Arial"/>
          <w:highlight w:val="yellow"/>
          <w:lang w:eastAsia="en-US"/>
        </w:rPr>
        <w:t>…………</w:t>
      </w:r>
      <w:r w:rsidR="00762863" w:rsidRPr="00762863">
        <w:rPr>
          <w:rFonts w:cs="Arial"/>
          <w:highlight w:val="yellow"/>
          <w:lang w:eastAsia="en-US"/>
        </w:rPr>
        <w:t>……..</w:t>
      </w:r>
      <w:r w:rsidRPr="00762863">
        <w:rPr>
          <w:rFonts w:cs="Arial"/>
          <w:highlight w:val="yellow"/>
          <w:lang w:eastAsia="en-US"/>
        </w:rPr>
        <w:t>…………..</w:t>
      </w:r>
      <w:r w:rsidRPr="00C77662">
        <w:rPr>
          <w:rFonts w:cs="Arial"/>
          <w:lang w:eastAsia="en-US"/>
        </w:rPr>
        <w:t xml:space="preserve"> dne </w:t>
      </w:r>
      <w:r w:rsidRPr="00762863">
        <w:rPr>
          <w:rFonts w:cs="Arial"/>
          <w:highlight w:val="yellow"/>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640"/>
      </w:tblGrid>
      <w:tr w:rsidR="00F173D3" w:rsidRPr="00C77662" w14:paraId="4F07AF06" w14:textId="77777777" w:rsidTr="00F173D3">
        <w:trPr>
          <w:trHeight w:val="454"/>
          <w:jc w:val="center"/>
        </w:trPr>
        <w:tc>
          <w:tcPr>
            <w:tcW w:w="9583" w:type="dxa"/>
            <w:gridSpan w:val="2"/>
            <w:vAlign w:val="center"/>
          </w:tcPr>
          <w:p w14:paraId="5ECBE471" w14:textId="77777777" w:rsidR="00F173D3" w:rsidRPr="00C77662" w:rsidRDefault="00F173D3" w:rsidP="001B2C78">
            <w:pPr>
              <w:spacing w:before="60" w:after="60"/>
              <w:jc w:val="left"/>
              <w:rPr>
                <w:rFonts w:eastAsia="Times New Roman" w:cs="Arial"/>
                <w:b/>
                <w:lang w:eastAsia="en-US"/>
              </w:rPr>
            </w:pPr>
            <w:r w:rsidRPr="00C77662">
              <w:rPr>
                <w:rFonts w:eastAsia="Times New Roman" w:cs="Arial"/>
                <w:b/>
                <w:lang w:eastAsia="en-US"/>
              </w:rPr>
              <w:t>Podpis dodavatele nebo osoby oprávněné jednat za dodavatele</w:t>
            </w:r>
          </w:p>
        </w:tc>
      </w:tr>
      <w:tr w:rsidR="00F173D3" w:rsidRPr="00C77662" w14:paraId="71F53D32" w14:textId="77777777" w:rsidTr="00F85860">
        <w:trPr>
          <w:trHeight w:val="454"/>
          <w:jc w:val="center"/>
        </w:trPr>
        <w:tc>
          <w:tcPr>
            <w:tcW w:w="2943" w:type="dxa"/>
            <w:vAlign w:val="center"/>
          </w:tcPr>
          <w:p w14:paraId="74D24933" w14:textId="77777777" w:rsidR="00F173D3" w:rsidRPr="00C77662" w:rsidRDefault="00F173D3" w:rsidP="00F85860">
            <w:pPr>
              <w:spacing w:before="120" w:after="120"/>
              <w:jc w:val="left"/>
              <w:rPr>
                <w:rFonts w:eastAsia="Times New Roman" w:cs="Arial"/>
                <w:lang w:eastAsia="en-US"/>
              </w:rPr>
            </w:pPr>
            <w:r w:rsidRPr="00C77662">
              <w:rPr>
                <w:rFonts w:eastAsia="Times New Roman" w:cs="Arial"/>
                <w:lang w:eastAsia="en-US"/>
              </w:rPr>
              <w:t>Obchodní firma nebo název nebo jméno a příjmení:</w:t>
            </w:r>
          </w:p>
        </w:tc>
        <w:tc>
          <w:tcPr>
            <w:tcW w:w="6640" w:type="dxa"/>
            <w:shd w:val="clear" w:color="auto" w:fill="FFFF99"/>
            <w:vAlign w:val="center"/>
          </w:tcPr>
          <w:p w14:paraId="424F296E" w14:textId="77777777" w:rsidR="00F173D3" w:rsidRPr="00C77662" w:rsidRDefault="00F173D3" w:rsidP="00F85860">
            <w:pPr>
              <w:spacing w:before="120" w:after="120"/>
              <w:jc w:val="left"/>
              <w:rPr>
                <w:rFonts w:eastAsia="Times New Roman" w:cs="Arial"/>
                <w:lang w:eastAsia="en-US"/>
              </w:rPr>
            </w:pPr>
          </w:p>
        </w:tc>
      </w:tr>
      <w:tr w:rsidR="00F173D3" w:rsidRPr="00C77662" w14:paraId="226E4FD6" w14:textId="77777777" w:rsidTr="00F85860">
        <w:trPr>
          <w:trHeight w:val="454"/>
          <w:jc w:val="center"/>
        </w:trPr>
        <w:tc>
          <w:tcPr>
            <w:tcW w:w="2943" w:type="dxa"/>
            <w:vAlign w:val="center"/>
          </w:tcPr>
          <w:p w14:paraId="68399801" w14:textId="77777777" w:rsidR="00F173D3" w:rsidRPr="00C77662" w:rsidRDefault="00F173D3" w:rsidP="00F85860">
            <w:pPr>
              <w:spacing w:before="120" w:after="120"/>
              <w:jc w:val="left"/>
              <w:rPr>
                <w:rFonts w:eastAsia="Times New Roman" w:cs="Arial"/>
                <w:lang w:eastAsia="en-US"/>
              </w:rPr>
            </w:pPr>
            <w:r w:rsidRPr="00C77662">
              <w:rPr>
                <w:rFonts w:eastAsia="Times New Roman" w:cs="Arial"/>
                <w:lang w:eastAsia="en-US"/>
              </w:rPr>
              <w:t>Titul, jméno, příjmení, funkce:</w:t>
            </w:r>
          </w:p>
        </w:tc>
        <w:tc>
          <w:tcPr>
            <w:tcW w:w="6640" w:type="dxa"/>
            <w:shd w:val="clear" w:color="auto" w:fill="FFFF99"/>
            <w:vAlign w:val="center"/>
          </w:tcPr>
          <w:p w14:paraId="04894D7C" w14:textId="77777777" w:rsidR="00F173D3" w:rsidRPr="00C77662" w:rsidRDefault="00F173D3" w:rsidP="00F85860">
            <w:pPr>
              <w:spacing w:before="120" w:after="120"/>
              <w:jc w:val="left"/>
              <w:rPr>
                <w:rFonts w:eastAsia="Times New Roman" w:cs="Arial"/>
                <w:lang w:eastAsia="en-US"/>
              </w:rPr>
            </w:pPr>
          </w:p>
        </w:tc>
      </w:tr>
      <w:tr w:rsidR="00F173D3" w:rsidRPr="00C77662" w14:paraId="64E709F2" w14:textId="77777777" w:rsidTr="00F85860">
        <w:trPr>
          <w:trHeight w:val="851"/>
          <w:jc w:val="center"/>
        </w:trPr>
        <w:tc>
          <w:tcPr>
            <w:tcW w:w="2943" w:type="dxa"/>
            <w:vAlign w:val="center"/>
          </w:tcPr>
          <w:p w14:paraId="7CF98AA6" w14:textId="77777777" w:rsidR="00F173D3" w:rsidRPr="00C77662" w:rsidRDefault="00F173D3" w:rsidP="00F85860">
            <w:pPr>
              <w:spacing w:before="120" w:after="120"/>
              <w:jc w:val="left"/>
              <w:rPr>
                <w:rFonts w:eastAsia="Times New Roman" w:cs="Arial"/>
                <w:lang w:eastAsia="en-US"/>
              </w:rPr>
            </w:pPr>
            <w:r w:rsidRPr="00C77662">
              <w:rPr>
                <w:rFonts w:eastAsia="Times New Roman" w:cs="Arial"/>
                <w:lang w:eastAsia="en-US"/>
              </w:rPr>
              <w:t>Podpis:</w:t>
            </w:r>
          </w:p>
        </w:tc>
        <w:tc>
          <w:tcPr>
            <w:tcW w:w="6640" w:type="dxa"/>
            <w:shd w:val="clear" w:color="auto" w:fill="FFFF99"/>
            <w:vAlign w:val="center"/>
          </w:tcPr>
          <w:p w14:paraId="0C48EE34" w14:textId="77777777" w:rsidR="00F173D3" w:rsidRPr="00C77662" w:rsidRDefault="00F173D3" w:rsidP="00F85860">
            <w:pPr>
              <w:spacing w:before="120" w:after="120"/>
              <w:jc w:val="left"/>
              <w:rPr>
                <w:rFonts w:eastAsia="Times New Roman" w:cs="Arial"/>
                <w:lang w:eastAsia="en-US"/>
              </w:rPr>
            </w:pPr>
          </w:p>
        </w:tc>
      </w:tr>
    </w:tbl>
    <w:p w14:paraId="0E756694" w14:textId="77777777" w:rsidR="00F173D3" w:rsidRDefault="00F173D3" w:rsidP="00FE3716">
      <w:pPr>
        <w:jc w:val="left"/>
        <w:rPr>
          <w:rFonts w:cs="Arial"/>
        </w:rPr>
      </w:pPr>
    </w:p>
    <w:p w14:paraId="48ECF130" w14:textId="77777777" w:rsidR="009223ED" w:rsidRDefault="009223ED" w:rsidP="00FE3716">
      <w:pPr>
        <w:jc w:val="left"/>
        <w:rPr>
          <w:rFonts w:cs="Arial"/>
        </w:rPr>
        <w:sectPr w:rsidR="009223ED" w:rsidSect="00D20736">
          <w:headerReference w:type="default" r:id="rId20"/>
          <w:pgSz w:w="11906" w:h="16838"/>
          <w:pgMar w:top="1134" w:right="1134" w:bottom="1134" w:left="1134" w:header="709" w:footer="425" w:gutter="0"/>
          <w:cols w:space="708"/>
          <w:docGrid w:linePitch="360"/>
        </w:sectPr>
      </w:pPr>
    </w:p>
    <w:p w14:paraId="44EDABD5" w14:textId="77777777" w:rsidR="009223ED" w:rsidRPr="006B4804" w:rsidRDefault="009223ED" w:rsidP="00C528C4">
      <w:pPr>
        <w:pStyle w:val="Nadpis1"/>
      </w:pPr>
      <w:r w:rsidRPr="00C528C4">
        <w:lastRenderedPageBreak/>
        <w:t>Čestné prohlášení o splnění části kvalifikace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3"/>
        <w:gridCol w:w="5946"/>
      </w:tblGrid>
      <w:tr w:rsidR="009223ED" w:rsidRPr="008E56A7" w14:paraId="14F384B7" w14:textId="77777777" w:rsidTr="005E0B8E">
        <w:trPr>
          <w:trHeight w:val="567"/>
          <w:jc w:val="center"/>
        </w:trPr>
        <w:tc>
          <w:tcPr>
            <w:tcW w:w="3693" w:type="dxa"/>
            <w:shd w:val="clear" w:color="auto" w:fill="EAF1DD" w:themeFill="accent3" w:themeFillTint="33"/>
            <w:vAlign w:val="center"/>
          </w:tcPr>
          <w:p w14:paraId="6CE5EBB5" w14:textId="77777777" w:rsidR="009223ED" w:rsidRPr="008E56A7" w:rsidRDefault="009223ED" w:rsidP="00317A77">
            <w:pPr>
              <w:spacing w:before="120" w:after="120"/>
              <w:jc w:val="left"/>
              <w:rPr>
                <w:rFonts w:cs="Arial"/>
              </w:rPr>
            </w:pPr>
            <w:r w:rsidRPr="008E56A7">
              <w:rPr>
                <w:rFonts w:cs="Arial"/>
              </w:rPr>
              <w:t>Název veřejné zakázky:</w:t>
            </w:r>
          </w:p>
        </w:tc>
        <w:tc>
          <w:tcPr>
            <w:tcW w:w="5946" w:type="dxa"/>
            <w:tcBorders>
              <w:bottom w:val="single" w:sz="4" w:space="0" w:color="auto"/>
            </w:tcBorders>
            <w:shd w:val="clear" w:color="auto" w:fill="EAF1DD" w:themeFill="accent3" w:themeFillTint="33"/>
            <w:vAlign w:val="center"/>
          </w:tcPr>
          <w:p w14:paraId="4B907D15" w14:textId="11EA2285" w:rsidR="000853C7" w:rsidRPr="000853C7" w:rsidRDefault="000853C7" w:rsidP="00A32034">
            <w:pPr>
              <w:spacing w:before="120" w:after="120"/>
              <w:rPr>
                <w:rFonts w:cs="Arial"/>
                <w:b/>
                <w:color w:val="000000"/>
              </w:rPr>
            </w:pPr>
            <w:r w:rsidRPr="000853C7">
              <w:rPr>
                <w:rFonts w:cs="Arial"/>
                <w:b/>
                <w:color w:val="000000"/>
              </w:rPr>
              <w:t>Zajišťování komplexních činností na úseku požární ochrany</w:t>
            </w:r>
            <w:r>
              <w:rPr>
                <w:rFonts w:cs="Arial"/>
                <w:b/>
                <w:color w:val="000000"/>
              </w:rPr>
              <w:t xml:space="preserve"> </w:t>
            </w:r>
            <w:r w:rsidRPr="000853C7">
              <w:rPr>
                <w:rFonts w:cs="Arial"/>
                <w:b/>
                <w:color w:val="000000"/>
              </w:rPr>
              <w:t xml:space="preserve">a bezpečnosti a ochrany </w:t>
            </w:r>
            <w:r w:rsidR="00466226">
              <w:rPr>
                <w:rFonts w:cs="Arial"/>
                <w:b/>
                <w:color w:val="000000"/>
              </w:rPr>
              <w:t xml:space="preserve">zdraví </w:t>
            </w:r>
            <w:r w:rsidRPr="000853C7">
              <w:rPr>
                <w:rFonts w:cs="Arial"/>
                <w:b/>
                <w:color w:val="000000"/>
              </w:rPr>
              <w:t>při práci pro</w:t>
            </w:r>
            <w:r w:rsidR="00E54D36">
              <w:rPr>
                <w:rFonts w:cs="Arial"/>
                <w:b/>
                <w:color w:val="000000"/>
              </w:rPr>
              <w:t> </w:t>
            </w:r>
            <w:r w:rsidRPr="000853C7">
              <w:rPr>
                <w:rFonts w:cs="Arial"/>
                <w:b/>
                <w:color w:val="000000"/>
              </w:rPr>
              <w:t>Úřad vlády ČR</w:t>
            </w:r>
          </w:p>
          <w:p w14:paraId="011B7210" w14:textId="77777777" w:rsidR="009223ED" w:rsidRPr="006419F5" w:rsidRDefault="000853C7" w:rsidP="00A32034">
            <w:pPr>
              <w:spacing w:before="120" w:after="120"/>
              <w:rPr>
                <w:rFonts w:cs="Arial"/>
                <w:b/>
                <w:color w:val="000000"/>
              </w:rPr>
            </w:pPr>
            <w:r w:rsidRPr="000853C7">
              <w:rPr>
                <w:rFonts w:cs="Arial"/>
                <w:b/>
                <w:color w:val="000000"/>
              </w:rPr>
              <w:t>Část 1 – Zajišťování komplexních činností na úseku požární ochrany</w:t>
            </w:r>
            <w:r>
              <w:rPr>
                <w:rFonts w:cs="Arial"/>
                <w:b/>
                <w:color w:val="000000"/>
              </w:rPr>
              <w:t xml:space="preserve"> </w:t>
            </w:r>
            <w:r w:rsidRPr="000853C7">
              <w:rPr>
                <w:rFonts w:cs="Arial"/>
                <w:b/>
                <w:color w:val="000000"/>
              </w:rPr>
              <w:t>pro Úřad vlády ČR</w:t>
            </w:r>
          </w:p>
        </w:tc>
      </w:tr>
      <w:tr w:rsidR="009223ED" w:rsidRPr="008E56A7" w14:paraId="6BE1CC02" w14:textId="77777777" w:rsidTr="005B2723">
        <w:trPr>
          <w:trHeight w:val="567"/>
          <w:jc w:val="center"/>
        </w:trPr>
        <w:tc>
          <w:tcPr>
            <w:tcW w:w="3693" w:type="dxa"/>
            <w:vAlign w:val="center"/>
          </w:tcPr>
          <w:p w14:paraId="5D371D19" w14:textId="77777777" w:rsidR="009223ED" w:rsidRPr="008E56A7" w:rsidRDefault="009223ED" w:rsidP="005B2723">
            <w:pPr>
              <w:spacing w:before="120" w:after="120"/>
              <w:jc w:val="left"/>
              <w:rPr>
                <w:rFonts w:cs="Arial"/>
              </w:rPr>
            </w:pPr>
            <w:r w:rsidRPr="008E56A7">
              <w:rPr>
                <w:rFonts w:cs="Arial"/>
              </w:rPr>
              <w:t>Obchodní firma nebo název dodavatele – právnické osoby:</w:t>
            </w:r>
          </w:p>
        </w:tc>
        <w:tc>
          <w:tcPr>
            <w:tcW w:w="5946" w:type="dxa"/>
            <w:shd w:val="clear" w:color="auto" w:fill="FFFF99"/>
            <w:vAlign w:val="center"/>
          </w:tcPr>
          <w:p w14:paraId="26642B67" w14:textId="77777777" w:rsidR="009223ED" w:rsidRPr="008E56A7" w:rsidRDefault="009223ED" w:rsidP="005B2723">
            <w:pPr>
              <w:spacing w:before="120" w:after="120"/>
              <w:jc w:val="left"/>
              <w:rPr>
                <w:rFonts w:cs="Arial"/>
              </w:rPr>
            </w:pPr>
          </w:p>
        </w:tc>
      </w:tr>
      <w:tr w:rsidR="009223ED" w:rsidRPr="008E56A7" w14:paraId="1A111852" w14:textId="77777777" w:rsidTr="005B2723">
        <w:trPr>
          <w:trHeight w:val="567"/>
          <w:jc w:val="center"/>
        </w:trPr>
        <w:tc>
          <w:tcPr>
            <w:tcW w:w="3693" w:type="dxa"/>
            <w:vAlign w:val="center"/>
          </w:tcPr>
          <w:p w14:paraId="505C4E67" w14:textId="77777777" w:rsidR="009223ED" w:rsidRPr="008E56A7" w:rsidRDefault="009223ED" w:rsidP="005B2723">
            <w:pPr>
              <w:spacing w:before="120" w:after="120"/>
              <w:jc w:val="left"/>
              <w:rPr>
                <w:rFonts w:cs="Arial"/>
              </w:rPr>
            </w:pPr>
            <w:r w:rsidRPr="008E56A7">
              <w:rPr>
                <w:rFonts w:cs="Arial"/>
                <w:lang w:eastAsia="en-US"/>
              </w:rPr>
              <w:t>Obchodní firma nebo název nebo jméno a příjmení</w:t>
            </w:r>
            <w:r w:rsidRPr="008E56A7">
              <w:rPr>
                <w:rFonts w:cs="Arial"/>
              </w:rPr>
              <w:t xml:space="preserve"> dodavatele – fyzické osoby:</w:t>
            </w:r>
          </w:p>
        </w:tc>
        <w:tc>
          <w:tcPr>
            <w:tcW w:w="5946" w:type="dxa"/>
            <w:shd w:val="clear" w:color="auto" w:fill="FFFF99"/>
            <w:vAlign w:val="center"/>
          </w:tcPr>
          <w:p w14:paraId="0038B1FE" w14:textId="77777777" w:rsidR="009223ED" w:rsidRPr="008E56A7" w:rsidRDefault="009223ED" w:rsidP="005B2723">
            <w:pPr>
              <w:spacing w:before="120" w:after="120"/>
              <w:jc w:val="left"/>
              <w:rPr>
                <w:rFonts w:cs="Arial"/>
              </w:rPr>
            </w:pPr>
          </w:p>
        </w:tc>
      </w:tr>
    </w:tbl>
    <w:p w14:paraId="1CDEBA5D" w14:textId="77777777" w:rsidR="009223ED" w:rsidRPr="008E56A7" w:rsidRDefault="009223ED" w:rsidP="005E0B8E">
      <w:pPr>
        <w:tabs>
          <w:tab w:val="left" w:pos="567"/>
        </w:tabs>
        <w:spacing w:before="240" w:after="240"/>
        <w:rPr>
          <w:rFonts w:cs="Arial"/>
          <w:b/>
        </w:rPr>
      </w:pPr>
      <w:r w:rsidRPr="008E56A7">
        <w:rPr>
          <w:rFonts w:cs="Arial"/>
        </w:rPr>
        <w:t xml:space="preserve">Dodavatel </w:t>
      </w:r>
      <w:r w:rsidR="005E0B8E">
        <w:rPr>
          <w:rFonts w:cs="Arial"/>
        </w:rPr>
        <w:t>ke shora uvedené</w:t>
      </w:r>
      <w:r w:rsidRPr="008E56A7">
        <w:rPr>
          <w:rFonts w:cs="Arial"/>
        </w:rPr>
        <w:t xml:space="preserve"> veřejn</w:t>
      </w:r>
      <w:r w:rsidR="005E0B8E">
        <w:rPr>
          <w:rFonts w:cs="Arial"/>
        </w:rPr>
        <w:t>é</w:t>
      </w:r>
      <w:r w:rsidRPr="008E56A7">
        <w:rPr>
          <w:rFonts w:cs="Arial"/>
        </w:rPr>
        <w:t xml:space="preserve"> zakáz</w:t>
      </w:r>
      <w:r w:rsidR="005E0B8E">
        <w:rPr>
          <w:rFonts w:cs="Arial"/>
        </w:rPr>
        <w:t>ce</w:t>
      </w:r>
      <w:r w:rsidRPr="008E56A7">
        <w:rPr>
          <w:rFonts w:cs="Arial"/>
        </w:rPr>
        <w:t xml:space="preserve"> čestně prohlašuje, že </w:t>
      </w:r>
    </w:p>
    <w:p w14:paraId="27A048F3" w14:textId="77777777" w:rsidR="009223ED" w:rsidRPr="00C0679B" w:rsidRDefault="009223ED" w:rsidP="007D2477">
      <w:pPr>
        <w:pStyle w:val="Odstavecseseznamem"/>
        <w:numPr>
          <w:ilvl w:val="0"/>
          <w:numId w:val="34"/>
        </w:numPr>
        <w:tabs>
          <w:tab w:val="left" w:pos="567"/>
        </w:tabs>
        <w:spacing w:after="240" w:line="276" w:lineRule="auto"/>
        <w:ind w:left="357" w:hanging="357"/>
        <w:rPr>
          <w:rFonts w:cs="Arial"/>
        </w:rPr>
      </w:pPr>
      <w:r w:rsidRPr="00C0679B">
        <w:rPr>
          <w:rFonts w:cs="Arial"/>
        </w:rPr>
        <w:t>nemá v České republice nebo v zemi svého sídla v evidenci daní zachycen splatný daňový nedoplatek na spotřební dani</w:t>
      </w:r>
      <w:r w:rsidRPr="006B7964">
        <w:rPr>
          <w:rFonts w:cs="Arial"/>
          <w:sz w:val="24"/>
          <w:szCs w:val="24"/>
        </w:rPr>
        <w:t>,</w:t>
      </w:r>
    </w:p>
    <w:p w14:paraId="4B1B630D" w14:textId="77777777" w:rsidR="009223ED" w:rsidRPr="00C0679B" w:rsidRDefault="009223ED" w:rsidP="007D2477">
      <w:pPr>
        <w:pStyle w:val="Odstavecseseznamem"/>
        <w:numPr>
          <w:ilvl w:val="0"/>
          <w:numId w:val="34"/>
        </w:numPr>
        <w:tabs>
          <w:tab w:val="left" w:pos="567"/>
        </w:tabs>
        <w:spacing w:after="240" w:line="276" w:lineRule="auto"/>
        <w:ind w:left="357" w:hanging="357"/>
        <w:rPr>
          <w:rFonts w:cs="Arial"/>
        </w:rPr>
      </w:pPr>
      <w:r w:rsidRPr="00C0679B">
        <w:rPr>
          <w:rFonts w:cs="Arial"/>
        </w:rPr>
        <w:t>nemá v České republice nebo v zemi svého sídla splatný nedoplatek na pojistném nebo</w:t>
      </w:r>
      <w:r>
        <w:rPr>
          <w:rFonts w:cs="Arial"/>
        </w:rPr>
        <w:t> </w:t>
      </w:r>
      <w:r w:rsidRPr="00C0679B">
        <w:rPr>
          <w:rFonts w:cs="Arial"/>
        </w:rPr>
        <w:t>na penále na veřejné zdravotní pojištění,</w:t>
      </w:r>
    </w:p>
    <w:p w14:paraId="74B3BC37" w14:textId="77777777" w:rsidR="009223ED" w:rsidRPr="00C0679B" w:rsidRDefault="009223ED" w:rsidP="007D2477">
      <w:pPr>
        <w:pStyle w:val="Odstavecseseznamem"/>
        <w:numPr>
          <w:ilvl w:val="0"/>
          <w:numId w:val="34"/>
        </w:numPr>
        <w:tabs>
          <w:tab w:val="left" w:pos="567"/>
        </w:tabs>
        <w:spacing w:after="240" w:line="276" w:lineRule="auto"/>
        <w:ind w:left="357" w:hanging="357"/>
        <w:rPr>
          <w:rFonts w:cs="Arial"/>
        </w:rPr>
      </w:pPr>
      <w:r w:rsidRPr="00C0679B">
        <w:rPr>
          <w:rFonts w:cs="Arial"/>
        </w:rPr>
        <w:t>není zapsán v obchodním rejstříku a</w:t>
      </w:r>
      <w:r w:rsidR="003D7426">
        <w:rPr>
          <w:rFonts w:cs="Arial"/>
        </w:rPr>
        <w:t xml:space="preserve"> </w:t>
      </w:r>
      <w:r w:rsidR="00B06ECF">
        <w:rPr>
          <w:rStyle w:val="Znakapoznpodarou"/>
          <w:rFonts w:cs="Arial"/>
        </w:rPr>
        <w:footnoteReference w:id="5"/>
      </w:r>
      <w:r w:rsidR="003D7426" w:rsidRPr="006C6FEB">
        <w:rPr>
          <w:rFonts w:cs="Arial"/>
          <w:sz w:val="24"/>
          <w:szCs w:val="24"/>
          <w:vertAlign w:val="superscript"/>
        </w:rPr>
        <w:t>,</w:t>
      </w:r>
      <w:r w:rsidR="003D7426" w:rsidRPr="003D7426">
        <w:rPr>
          <w:rFonts w:cs="Arial"/>
          <w:sz w:val="24"/>
          <w:szCs w:val="24"/>
        </w:rPr>
        <w:t xml:space="preserve"> </w:t>
      </w:r>
      <w:r w:rsidR="003D7426" w:rsidRPr="003D7426">
        <w:rPr>
          <w:rStyle w:val="Znakapoznpodarou"/>
          <w:rFonts w:cs="Arial"/>
          <w:sz w:val="24"/>
          <w:szCs w:val="24"/>
        </w:rPr>
        <w:footnoteReference w:id="6"/>
      </w:r>
    </w:p>
    <w:p w14:paraId="2E4889A9" w14:textId="77777777" w:rsidR="009223ED" w:rsidRDefault="009223ED" w:rsidP="009223ED">
      <w:pPr>
        <w:pStyle w:val="Odstavecseseznamem"/>
        <w:tabs>
          <w:tab w:val="left" w:pos="567"/>
        </w:tabs>
        <w:ind w:left="357"/>
        <w:contextualSpacing w:val="0"/>
        <w:rPr>
          <w:rFonts w:cs="Arial"/>
        </w:rPr>
      </w:pPr>
      <w:r>
        <w:rPr>
          <w:rFonts w:cs="Arial"/>
        </w:rPr>
        <w:t xml:space="preserve">i. </w:t>
      </w:r>
      <w:r>
        <w:rPr>
          <w:rFonts w:cs="Arial"/>
        </w:rPr>
        <w:tab/>
      </w:r>
      <w:r>
        <w:rPr>
          <w:rFonts w:cs="Arial"/>
        </w:rPr>
        <w:tab/>
      </w:r>
      <w:r w:rsidRPr="00C0679B">
        <w:rPr>
          <w:rFonts w:cs="Arial"/>
        </w:rPr>
        <w:t xml:space="preserve">není v likvidaci, </w:t>
      </w:r>
    </w:p>
    <w:p w14:paraId="2FD5DFA7" w14:textId="77777777" w:rsidR="009223ED" w:rsidRDefault="009223ED" w:rsidP="009223ED">
      <w:pPr>
        <w:pStyle w:val="Odstavecseseznamem"/>
        <w:tabs>
          <w:tab w:val="left" w:pos="567"/>
        </w:tabs>
        <w:ind w:left="357"/>
        <w:contextualSpacing w:val="0"/>
        <w:rPr>
          <w:rFonts w:cs="Arial"/>
        </w:rPr>
      </w:pPr>
      <w:proofErr w:type="spellStart"/>
      <w:r>
        <w:rPr>
          <w:rFonts w:cs="Arial"/>
        </w:rPr>
        <w:t>ii</w:t>
      </w:r>
      <w:proofErr w:type="spellEnd"/>
      <w:r>
        <w:rPr>
          <w:rFonts w:cs="Arial"/>
        </w:rPr>
        <w:t xml:space="preserve">. </w:t>
      </w:r>
      <w:r>
        <w:rPr>
          <w:rFonts w:cs="Arial"/>
        </w:rPr>
        <w:tab/>
      </w:r>
      <w:r w:rsidRPr="00203494">
        <w:rPr>
          <w:rFonts w:cs="Arial"/>
        </w:rPr>
        <w:t xml:space="preserve">nebylo proti němu vydáno rozhodnutí o úpadku, </w:t>
      </w:r>
    </w:p>
    <w:p w14:paraId="3AF1D98B" w14:textId="77777777" w:rsidR="009223ED" w:rsidRDefault="009223ED" w:rsidP="009223ED">
      <w:pPr>
        <w:pStyle w:val="Odstavecseseznamem"/>
        <w:tabs>
          <w:tab w:val="left" w:pos="567"/>
        </w:tabs>
        <w:ind w:left="357"/>
        <w:contextualSpacing w:val="0"/>
        <w:rPr>
          <w:rFonts w:cs="Arial"/>
        </w:rPr>
      </w:pPr>
      <w:proofErr w:type="spellStart"/>
      <w:r>
        <w:rPr>
          <w:rFonts w:cs="Arial"/>
        </w:rPr>
        <w:t>iii</w:t>
      </w:r>
      <w:proofErr w:type="spellEnd"/>
      <w:r>
        <w:rPr>
          <w:rFonts w:cs="Arial"/>
        </w:rPr>
        <w:t xml:space="preserve">. </w:t>
      </w:r>
      <w:r>
        <w:rPr>
          <w:rFonts w:cs="Arial"/>
        </w:rPr>
        <w:tab/>
      </w:r>
      <w:r w:rsidRPr="00203494">
        <w:rPr>
          <w:rFonts w:cs="Arial"/>
        </w:rPr>
        <w:t xml:space="preserve">nebyla vůči němu nařízena nucená správa podle jiného právního předpisu a/nebo </w:t>
      </w:r>
    </w:p>
    <w:p w14:paraId="6B337519" w14:textId="77777777" w:rsidR="009223ED" w:rsidRPr="00203494" w:rsidRDefault="009223ED" w:rsidP="009223ED">
      <w:pPr>
        <w:pStyle w:val="Odstavecseseznamem"/>
        <w:tabs>
          <w:tab w:val="left" w:pos="567"/>
        </w:tabs>
        <w:spacing w:after="240"/>
        <w:ind w:left="357"/>
        <w:rPr>
          <w:rFonts w:cs="Arial"/>
        </w:rPr>
      </w:pPr>
      <w:proofErr w:type="spellStart"/>
      <w:r>
        <w:rPr>
          <w:rFonts w:cs="Arial"/>
        </w:rPr>
        <w:t>iv</w:t>
      </w:r>
      <w:proofErr w:type="spellEnd"/>
      <w:r>
        <w:rPr>
          <w:rFonts w:cs="Arial"/>
        </w:rPr>
        <w:t xml:space="preserve">. </w:t>
      </w:r>
      <w:r>
        <w:rPr>
          <w:rFonts w:cs="Arial"/>
        </w:rPr>
        <w:tab/>
      </w:r>
      <w:r w:rsidRPr="00203494">
        <w:rPr>
          <w:rFonts w:cs="Arial"/>
        </w:rPr>
        <w:t>není v obdobné situaci podle právního řádu země svého sídla.</w:t>
      </w:r>
    </w:p>
    <w:p w14:paraId="3020247D" w14:textId="77777777" w:rsidR="009223ED" w:rsidRPr="008E56A7" w:rsidRDefault="009223ED" w:rsidP="009223ED">
      <w:pPr>
        <w:spacing w:before="360" w:after="240"/>
        <w:rPr>
          <w:rFonts w:cs="Arial"/>
          <w:lang w:eastAsia="en-US"/>
        </w:rPr>
      </w:pPr>
      <w:r w:rsidRPr="008E56A7">
        <w:rPr>
          <w:rFonts w:cs="Arial"/>
          <w:lang w:eastAsia="en-US"/>
        </w:rPr>
        <w:t xml:space="preserve">V(e) </w:t>
      </w:r>
      <w:r w:rsidRPr="006C6FEB">
        <w:rPr>
          <w:rFonts w:cs="Arial"/>
          <w:highlight w:val="yellow"/>
          <w:lang w:eastAsia="en-US"/>
        </w:rPr>
        <w:t>…………</w:t>
      </w:r>
      <w:r w:rsidR="006C6FEB" w:rsidRPr="006C6FEB">
        <w:rPr>
          <w:rFonts w:cs="Arial"/>
          <w:highlight w:val="yellow"/>
          <w:lang w:eastAsia="en-US"/>
        </w:rPr>
        <w:t>…….</w:t>
      </w:r>
      <w:r w:rsidRPr="006C6FEB">
        <w:rPr>
          <w:rFonts w:cs="Arial"/>
          <w:highlight w:val="yellow"/>
          <w:lang w:eastAsia="en-US"/>
        </w:rPr>
        <w:t>…………..</w:t>
      </w:r>
      <w:r w:rsidRPr="008E56A7">
        <w:rPr>
          <w:rFonts w:cs="Arial"/>
          <w:lang w:eastAsia="en-US"/>
        </w:rPr>
        <w:t xml:space="preserve"> dne </w:t>
      </w:r>
      <w:r w:rsidRPr="006C6FEB">
        <w:rPr>
          <w:rFonts w:cs="Arial"/>
          <w:highlight w:val="yellow"/>
          <w:lang w:eastAsia="en-US"/>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6237"/>
      </w:tblGrid>
      <w:tr w:rsidR="009223ED" w:rsidRPr="008E56A7" w14:paraId="020875C2" w14:textId="77777777" w:rsidTr="004C5D39">
        <w:trPr>
          <w:trHeight w:val="567"/>
        </w:trPr>
        <w:tc>
          <w:tcPr>
            <w:tcW w:w="9781" w:type="dxa"/>
            <w:gridSpan w:val="2"/>
            <w:vAlign w:val="center"/>
          </w:tcPr>
          <w:p w14:paraId="5C24922B" w14:textId="77777777" w:rsidR="009223ED" w:rsidRPr="008E56A7" w:rsidRDefault="009223ED" w:rsidP="004C5D39">
            <w:pPr>
              <w:spacing w:before="120" w:after="120"/>
              <w:jc w:val="left"/>
              <w:rPr>
                <w:rFonts w:cs="Arial"/>
                <w:lang w:eastAsia="en-US"/>
              </w:rPr>
            </w:pPr>
            <w:r w:rsidRPr="008E56A7">
              <w:rPr>
                <w:rFonts w:cs="Arial"/>
                <w:lang w:eastAsia="en-US"/>
              </w:rPr>
              <w:t>Podpis dodavatele nebo osoby oprávněné jednat za dodavatele</w:t>
            </w:r>
          </w:p>
        </w:tc>
      </w:tr>
      <w:tr w:rsidR="009223ED" w:rsidRPr="008E56A7" w14:paraId="68D8354C" w14:textId="77777777" w:rsidTr="005B2723">
        <w:trPr>
          <w:trHeight w:val="567"/>
        </w:trPr>
        <w:tc>
          <w:tcPr>
            <w:tcW w:w="3544" w:type="dxa"/>
            <w:vAlign w:val="center"/>
          </w:tcPr>
          <w:p w14:paraId="199A49CD" w14:textId="77777777" w:rsidR="009223ED" w:rsidRPr="008E56A7" w:rsidRDefault="009223ED" w:rsidP="005B2723">
            <w:pPr>
              <w:spacing w:before="120" w:after="120"/>
              <w:jc w:val="left"/>
              <w:rPr>
                <w:rFonts w:cs="Arial"/>
                <w:lang w:eastAsia="en-US"/>
              </w:rPr>
            </w:pPr>
            <w:r w:rsidRPr="008E56A7">
              <w:rPr>
                <w:rFonts w:cs="Arial"/>
                <w:lang w:eastAsia="en-US"/>
              </w:rPr>
              <w:t xml:space="preserve">Obchodní firma nebo název </w:t>
            </w:r>
            <w:r w:rsidR="004C5D39">
              <w:rPr>
                <w:rFonts w:cs="Arial"/>
                <w:lang w:eastAsia="en-US"/>
              </w:rPr>
              <w:br/>
            </w:r>
            <w:r w:rsidRPr="008E56A7">
              <w:rPr>
                <w:rFonts w:cs="Arial"/>
                <w:lang w:eastAsia="en-US"/>
              </w:rPr>
              <w:t>nebo jméno a příjmení:</w:t>
            </w:r>
          </w:p>
        </w:tc>
        <w:tc>
          <w:tcPr>
            <w:tcW w:w="6237" w:type="dxa"/>
            <w:shd w:val="clear" w:color="auto" w:fill="FFFF99"/>
            <w:vAlign w:val="center"/>
          </w:tcPr>
          <w:p w14:paraId="4F0E0B66" w14:textId="77777777" w:rsidR="009223ED" w:rsidRPr="008E56A7" w:rsidRDefault="009223ED" w:rsidP="005B2723">
            <w:pPr>
              <w:spacing w:before="120" w:after="120"/>
              <w:jc w:val="left"/>
              <w:rPr>
                <w:rFonts w:cs="Arial"/>
                <w:lang w:eastAsia="en-US"/>
              </w:rPr>
            </w:pPr>
          </w:p>
        </w:tc>
      </w:tr>
      <w:tr w:rsidR="009223ED" w:rsidRPr="008E56A7" w14:paraId="3ED4F197" w14:textId="77777777" w:rsidTr="005B2723">
        <w:trPr>
          <w:trHeight w:val="567"/>
        </w:trPr>
        <w:tc>
          <w:tcPr>
            <w:tcW w:w="3544" w:type="dxa"/>
            <w:vAlign w:val="center"/>
          </w:tcPr>
          <w:p w14:paraId="49819E5E" w14:textId="77777777" w:rsidR="009223ED" w:rsidRPr="008E56A7" w:rsidRDefault="009223ED" w:rsidP="005B2723">
            <w:pPr>
              <w:spacing w:before="120" w:after="120"/>
              <w:jc w:val="left"/>
              <w:rPr>
                <w:rFonts w:cs="Arial"/>
                <w:lang w:eastAsia="en-US"/>
              </w:rPr>
            </w:pPr>
            <w:r w:rsidRPr="008E56A7">
              <w:rPr>
                <w:rFonts w:cs="Arial"/>
                <w:lang w:eastAsia="en-US"/>
              </w:rPr>
              <w:t>Titul, jméno, příjmení, funkce:</w:t>
            </w:r>
          </w:p>
        </w:tc>
        <w:tc>
          <w:tcPr>
            <w:tcW w:w="6237" w:type="dxa"/>
            <w:shd w:val="clear" w:color="auto" w:fill="FFFF99"/>
            <w:vAlign w:val="center"/>
          </w:tcPr>
          <w:p w14:paraId="0CA55C5C" w14:textId="77777777" w:rsidR="009223ED" w:rsidRPr="008E56A7" w:rsidRDefault="009223ED" w:rsidP="005B2723">
            <w:pPr>
              <w:spacing w:before="120" w:after="120"/>
              <w:jc w:val="left"/>
              <w:rPr>
                <w:rFonts w:cs="Arial"/>
                <w:lang w:eastAsia="en-US"/>
              </w:rPr>
            </w:pPr>
          </w:p>
        </w:tc>
      </w:tr>
      <w:tr w:rsidR="009223ED" w:rsidRPr="008E56A7" w14:paraId="226FCF9E" w14:textId="77777777" w:rsidTr="005B2723">
        <w:trPr>
          <w:trHeight w:val="567"/>
        </w:trPr>
        <w:tc>
          <w:tcPr>
            <w:tcW w:w="3544" w:type="dxa"/>
            <w:vAlign w:val="center"/>
          </w:tcPr>
          <w:p w14:paraId="0A45023A" w14:textId="77777777" w:rsidR="009223ED" w:rsidRPr="008E56A7" w:rsidRDefault="009223ED" w:rsidP="005B2723">
            <w:pPr>
              <w:spacing w:before="120" w:after="120"/>
              <w:jc w:val="left"/>
              <w:rPr>
                <w:rFonts w:cs="Arial"/>
                <w:lang w:eastAsia="en-US"/>
              </w:rPr>
            </w:pPr>
            <w:r w:rsidRPr="008E56A7">
              <w:rPr>
                <w:rFonts w:cs="Arial"/>
                <w:lang w:eastAsia="en-US"/>
              </w:rPr>
              <w:t>Podpis:</w:t>
            </w:r>
          </w:p>
        </w:tc>
        <w:tc>
          <w:tcPr>
            <w:tcW w:w="6237" w:type="dxa"/>
            <w:shd w:val="clear" w:color="auto" w:fill="FFFF99"/>
            <w:vAlign w:val="center"/>
          </w:tcPr>
          <w:p w14:paraId="147332C8" w14:textId="77777777" w:rsidR="009223ED" w:rsidRPr="008E56A7" w:rsidRDefault="009223ED" w:rsidP="005B2723">
            <w:pPr>
              <w:spacing w:before="120" w:after="120"/>
              <w:jc w:val="left"/>
              <w:rPr>
                <w:rFonts w:cs="Arial"/>
                <w:lang w:eastAsia="en-US"/>
              </w:rPr>
            </w:pPr>
          </w:p>
        </w:tc>
      </w:tr>
    </w:tbl>
    <w:p w14:paraId="367C9347" w14:textId="77777777" w:rsidR="00242525" w:rsidRDefault="00242525" w:rsidP="00FE3716">
      <w:pPr>
        <w:jc w:val="left"/>
        <w:rPr>
          <w:rFonts w:cs="Arial"/>
        </w:rPr>
        <w:sectPr w:rsidR="00242525" w:rsidSect="00D20736">
          <w:headerReference w:type="default" r:id="rId21"/>
          <w:footnotePr>
            <w:numRestart w:val="eachSect"/>
          </w:footnotePr>
          <w:pgSz w:w="11906" w:h="16838"/>
          <w:pgMar w:top="1134" w:right="1134" w:bottom="1134" w:left="1134" w:header="709" w:footer="425" w:gutter="0"/>
          <w:cols w:space="708"/>
          <w:docGrid w:linePitch="360"/>
        </w:sectPr>
      </w:pPr>
    </w:p>
    <w:p w14:paraId="642ACB14" w14:textId="77777777" w:rsidR="00242525" w:rsidRDefault="00242525" w:rsidP="00242525">
      <w:pPr>
        <w:pStyle w:val="Nadpis1"/>
        <w:rPr>
          <w:lang w:val="cs-CZ"/>
        </w:rPr>
      </w:pPr>
      <w:r>
        <w:lastRenderedPageBreak/>
        <w:t>Seznam významných služeb</w:t>
      </w:r>
    </w:p>
    <w:p w14:paraId="58BDB89F" w14:textId="77777777" w:rsidR="00242525" w:rsidRPr="00EA67D9" w:rsidRDefault="00242525" w:rsidP="00242525">
      <w:pPr>
        <w:spacing w:after="240"/>
        <w:rPr>
          <w:rFonts w:cs="Arial"/>
          <w:i/>
          <w:shd w:val="clear" w:color="auto" w:fill="92D050"/>
        </w:rPr>
      </w:pPr>
      <w:r w:rsidRPr="00415A40">
        <w:rPr>
          <w:rFonts w:cs="Arial"/>
          <w:i/>
          <w:highlight w:val="green"/>
          <w:shd w:val="clear" w:color="auto" w:fill="92D050"/>
        </w:rPr>
        <w:t xml:space="preserve">--Dodavatel vyplní níže uvedené údaje o významných </w:t>
      </w:r>
      <w:r>
        <w:rPr>
          <w:rFonts w:cs="Arial"/>
          <w:i/>
          <w:highlight w:val="green"/>
          <w:shd w:val="clear" w:color="auto" w:fill="92D050"/>
        </w:rPr>
        <w:t>službách</w:t>
      </w:r>
      <w:r w:rsidRPr="00415A40">
        <w:rPr>
          <w:rFonts w:cs="Arial"/>
          <w:i/>
          <w:highlight w:val="green"/>
          <w:shd w:val="clear" w:color="auto" w:fill="92D050"/>
        </w:rPr>
        <w:t>--</w:t>
      </w:r>
    </w:p>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10172"/>
      </w:tblGrid>
      <w:tr w:rsidR="00242525" w:rsidRPr="00E06520" w14:paraId="30DD836D" w14:textId="77777777" w:rsidTr="00E03ABD">
        <w:trPr>
          <w:trHeight w:val="510"/>
          <w:jc w:val="center"/>
        </w:trPr>
        <w:tc>
          <w:tcPr>
            <w:tcW w:w="439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1609D5B" w14:textId="77777777" w:rsidR="00242525" w:rsidRPr="00480CA6" w:rsidRDefault="00242525" w:rsidP="00E03ABD">
            <w:pPr>
              <w:pStyle w:val="Standard"/>
              <w:spacing w:before="60" w:after="60"/>
              <w:rPr>
                <w:rFonts w:ascii="Arial" w:hAnsi="Arial" w:cs="Arial"/>
                <w:sz w:val="20"/>
                <w:szCs w:val="20"/>
              </w:rPr>
            </w:pPr>
            <w:r w:rsidRPr="00480CA6">
              <w:rPr>
                <w:rFonts w:ascii="Arial" w:hAnsi="Arial" w:cs="Arial"/>
                <w:sz w:val="20"/>
                <w:szCs w:val="20"/>
              </w:rPr>
              <w:t>Název veřejné zakázky:</w:t>
            </w:r>
          </w:p>
        </w:tc>
        <w:tc>
          <w:tcPr>
            <w:tcW w:w="101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2816D9E" w14:textId="1EEF8219" w:rsidR="00242525" w:rsidRPr="00A32034" w:rsidRDefault="00242525" w:rsidP="00E03ABD">
            <w:pPr>
              <w:spacing w:before="120" w:after="120"/>
              <w:rPr>
                <w:rFonts w:cs="Arial"/>
                <w:b/>
                <w:color w:val="000000"/>
                <w:sz w:val="20"/>
                <w:szCs w:val="20"/>
              </w:rPr>
            </w:pPr>
            <w:r w:rsidRPr="00A32034">
              <w:rPr>
                <w:rFonts w:cs="Arial"/>
                <w:b/>
                <w:color w:val="000000"/>
                <w:sz w:val="20"/>
                <w:szCs w:val="20"/>
              </w:rPr>
              <w:t>Zajišťování komplexních činností na úseku požární ochrany</w:t>
            </w:r>
            <w:r>
              <w:rPr>
                <w:rFonts w:cs="Arial"/>
                <w:b/>
                <w:color w:val="000000"/>
                <w:sz w:val="20"/>
                <w:szCs w:val="20"/>
              </w:rPr>
              <w:t xml:space="preserve"> </w:t>
            </w:r>
            <w:r w:rsidRPr="00A32034">
              <w:rPr>
                <w:rFonts w:cs="Arial"/>
                <w:b/>
                <w:color w:val="000000"/>
                <w:sz w:val="20"/>
                <w:szCs w:val="20"/>
              </w:rPr>
              <w:t xml:space="preserve">a bezpečnosti a ochrany </w:t>
            </w:r>
            <w:r w:rsidR="00466226">
              <w:rPr>
                <w:rFonts w:cs="Arial"/>
                <w:b/>
                <w:color w:val="000000"/>
                <w:sz w:val="20"/>
                <w:szCs w:val="20"/>
              </w:rPr>
              <w:t xml:space="preserve">zdraví </w:t>
            </w:r>
            <w:r w:rsidRPr="00A32034">
              <w:rPr>
                <w:rFonts w:cs="Arial"/>
                <w:b/>
                <w:color w:val="000000"/>
                <w:sz w:val="20"/>
                <w:szCs w:val="20"/>
              </w:rPr>
              <w:t>při práci pro</w:t>
            </w:r>
            <w:r>
              <w:rPr>
                <w:rFonts w:cs="Arial"/>
                <w:b/>
                <w:color w:val="000000"/>
                <w:sz w:val="20"/>
                <w:szCs w:val="20"/>
              </w:rPr>
              <w:t> </w:t>
            </w:r>
            <w:r w:rsidRPr="00A32034">
              <w:rPr>
                <w:rFonts w:cs="Arial"/>
                <w:b/>
                <w:color w:val="000000"/>
                <w:sz w:val="20"/>
                <w:szCs w:val="20"/>
              </w:rPr>
              <w:t>Úřad vlády ČR</w:t>
            </w:r>
          </w:p>
          <w:p w14:paraId="6A574421" w14:textId="77777777" w:rsidR="00242525" w:rsidRPr="00480CA6" w:rsidRDefault="00242525" w:rsidP="00E03ABD">
            <w:pPr>
              <w:spacing w:before="120" w:after="120"/>
              <w:rPr>
                <w:rFonts w:cs="Arial"/>
                <w:b/>
                <w:color w:val="000000"/>
                <w:sz w:val="20"/>
                <w:szCs w:val="20"/>
                <w:lang w:eastAsia="en-US"/>
              </w:rPr>
            </w:pPr>
            <w:r w:rsidRPr="00A32034">
              <w:rPr>
                <w:rFonts w:cs="Arial"/>
                <w:b/>
                <w:color w:val="000000"/>
                <w:sz w:val="20"/>
                <w:szCs w:val="20"/>
              </w:rPr>
              <w:t>Část 1 – Zajišťování komplexních činností na úseku požární ochrany</w:t>
            </w:r>
            <w:r>
              <w:rPr>
                <w:rFonts w:cs="Arial"/>
                <w:b/>
                <w:color w:val="000000"/>
                <w:sz w:val="20"/>
                <w:szCs w:val="20"/>
              </w:rPr>
              <w:t xml:space="preserve"> </w:t>
            </w:r>
            <w:r w:rsidRPr="00A32034">
              <w:rPr>
                <w:rFonts w:cs="Arial"/>
                <w:b/>
                <w:color w:val="000000"/>
                <w:sz w:val="20"/>
                <w:szCs w:val="20"/>
              </w:rPr>
              <w:t>pro Úřad vlády ČR</w:t>
            </w:r>
          </w:p>
        </w:tc>
      </w:tr>
      <w:tr w:rsidR="00242525" w:rsidRPr="009B6594" w14:paraId="40696479" w14:textId="77777777" w:rsidTr="00E03ABD">
        <w:trPr>
          <w:trHeight w:val="510"/>
          <w:jc w:val="center"/>
        </w:trPr>
        <w:tc>
          <w:tcPr>
            <w:tcW w:w="4395" w:type="dxa"/>
          </w:tcPr>
          <w:p w14:paraId="3D07B37B" w14:textId="77777777" w:rsidR="00242525" w:rsidRPr="008D0C00" w:rsidRDefault="00242525" w:rsidP="00E03ABD">
            <w:pPr>
              <w:spacing w:before="60" w:after="60"/>
              <w:rPr>
                <w:rFonts w:cs="Arial"/>
                <w:sz w:val="20"/>
                <w:szCs w:val="20"/>
              </w:rPr>
            </w:pPr>
            <w:r w:rsidRPr="008D0C00">
              <w:rPr>
                <w:rFonts w:cs="Arial"/>
                <w:sz w:val="20"/>
                <w:szCs w:val="20"/>
              </w:rPr>
              <w:t>Obchodní firma nebo název dodavatele právnické osoby:</w:t>
            </w:r>
          </w:p>
        </w:tc>
        <w:tc>
          <w:tcPr>
            <w:tcW w:w="10172" w:type="dxa"/>
            <w:shd w:val="clear" w:color="auto" w:fill="FFFF99"/>
            <w:vAlign w:val="center"/>
          </w:tcPr>
          <w:p w14:paraId="6B7D4914" w14:textId="77777777" w:rsidR="00242525" w:rsidRPr="008D0C00" w:rsidRDefault="00242525" w:rsidP="00E03ABD">
            <w:pPr>
              <w:spacing w:before="60" w:after="60"/>
              <w:jc w:val="left"/>
              <w:rPr>
                <w:rFonts w:cs="Arial"/>
                <w:sz w:val="20"/>
                <w:szCs w:val="20"/>
              </w:rPr>
            </w:pPr>
          </w:p>
        </w:tc>
      </w:tr>
      <w:tr w:rsidR="00242525" w:rsidRPr="009B6594" w14:paraId="5658CB5D" w14:textId="77777777" w:rsidTr="00E03ABD">
        <w:trPr>
          <w:trHeight w:val="510"/>
          <w:jc w:val="center"/>
        </w:trPr>
        <w:tc>
          <w:tcPr>
            <w:tcW w:w="4395" w:type="dxa"/>
          </w:tcPr>
          <w:p w14:paraId="2640587D" w14:textId="77777777" w:rsidR="00242525" w:rsidRPr="008D0C00" w:rsidRDefault="00242525" w:rsidP="00E03ABD">
            <w:pPr>
              <w:spacing w:before="60" w:after="60"/>
              <w:rPr>
                <w:rFonts w:cs="Arial"/>
                <w:sz w:val="20"/>
                <w:szCs w:val="20"/>
              </w:rPr>
            </w:pPr>
            <w:r w:rsidRPr="008D0C00">
              <w:rPr>
                <w:rFonts w:cs="Arial"/>
                <w:sz w:val="20"/>
                <w:szCs w:val="20"/>
              </w:rPr>
              <w:t>Jméno, příjmení a případně i obchodní firma dodavatele fyzické osoby:</w:t>
            </w:r>
          </w:p>
        </w:tc>
        <w:tc>
          <w:tcPr>
            <w:tcW w:w="10172" w:type="dxa"/>
            <w:shd w:val="clear" w:color="auto" w:fill="FFFF99"/>
            <w:vAlign w:val="center"/>
          </w:tcPr>
          <w:p w14:paraId="0D8F87C8" w14:textId="77777777" w:rsidR="00242525" w:rsidRPr="008D0C00" w:rsidRDefault="00242525" w:rsidP="00E03ABD">
            <w:pPr>
              <w:spacing w:before="60" w:after="60"/>
              <w:jc w:val="left"/>
              <w:rPr>
                <w:rFonts w:cs="Arial"/>
                <w:sz w:val="20"/>
                <w:szCs w:val="20"/>
              </w:rPr>
            </w:pPr>
          </w:p>
        </w:tc>
      </w:tr>
      <w:tr w:rsidR="00242525" w:rsidRPr="009B6594" w14:paraId="587DF603" w14:textId="77777777" w:rsidTr="00E03ABD">
        <w:trPr>
          <w:trHeight w:val="510"/>
          <w:jc w:val="center"/>
        </w:trPr>
        <w:tc>
          <w:tcPr>
            <w:tcW w:w="4395" w:type="dxa"/>
          </w:tcPr>
          <w:p w14:paraId="277E821B" w14:textId="77777777" w:rsidR="00242525" w:rsidRPr="008D0C00" w:rsidRDefault="00242525" w:rsidP="00E03ABD">
            <w:pPr>
              <w:spacing w:before="60" w:after="60"/>
              <w:rPr>
                <w:rFonts w:cs="Arial"/>
                <w:sz w:val="20"/>
                <w:szCs w:val="20"/>
              </w:rPr>
            </w:pPr>
            <w:r w:rsidRPr="008D0C00">
              <w:rPr>
                <w:rFonts w:cs="Arial"/>
                <w:sz w:val="20"/>
                <w:szCs w:val="20"/>
              </w:rPr>
              <w:t>Jméno a příjmení člena realizačního týmu:</w:t>
            </w:r>
          </w:p>
        </w:tc>
        <w:tc>
          <w:tcPr>
            <w:tcW w:w="10172" w:type="dxa"/>
            <w:shd w:val="clear" w:color="auto" w:fill="FFFF99"/>
            <w:vAlign w:val="center"/>
          </w:tcPr>
          <w:p w14:paraId="3B521F0C" w14:textId="77777777" w:rsidR="00242525" w:rsidRPr="008D0C00" w:rsidRDefault="00242525" w:rsidP="00E03ABD">
            <w:pPr>
              <w:spacing w:before="60" w:after="60"/>
              <w:jc w:val="left"/>
              <w:rPr>
                <w:rFonts w:cs="Arial"/>
                <w:sz w:val="20"/>
                <w:szCs w:val="20"/>
              </w:rPr>
            </w:pPr>
          </w:p>
        </w:tc>
      </w:tr>
    </w:tbl>
    <w:p w14:paraId="7353A515" w14:textId="77777777" w:rsidR="00242525" w:rsidRPr="004A5B5F" w:rsidRDefault="00242525" w:rsidP="001C0D8D">
      <w:pPr>
        <w:autoSpaceDN w:val="0"/>
        <w:spacing w:before="240" w:after="240"/>
        <w:textAlignment w:val="baseline"/>
        <w:rPr>
          <w:rFonts w:cs="Arial"/>
          <w:kern w:val="3"/>
        </w:rPr>
      </w:pPr>
      <w:r w:rsidRPr="003D3412">
        <w:rPr>
          <w:rFonts w:cs="Arial"/>
          <w:b/>
          <w:kern w:val="3"/>
        </w:rPr>
        <w:t>Seznam významných služeb</w:t>
      </w:r>
      <w:r>
        <w:rPr>
          <w:rFonts w:cs="Arial"/>
          <w:b/>
          <w:kern w:val="3"/>
        </w:rPr>
        <w:t xml:space="preserve">, </w:t>
      </w:r>
      <w:r>
        <w:rPr>
          <w:rFonts w:cs="Arial"/>
          <w:kern w:val="3"/>
        </w:rPr>
        <w:t>dle podmínek čl. 4.3.1. zadávací dokumentace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1"/>
        <w:gridCol w:w="5223"/>
        <w:gridCol w:w="2693"/>
        <w:gridCol w:w="4355"/>
      </w:tblGrid>
      <w:tr w:rsidR="00242525" w:rsidRPr="00D65A6E" w14:paraId="0E3A02AF" w14:textId="77777777" w:rsidTr="00E03ABD">
        <w:trPr>
          <w:jc w:val="center"/>
        </w:trPr>
        <w:tc>
          <w:tcPr>
            <w:tcW w:w="2281" w:type="dxa"/>
            <w:vAlign w:val="center"/>
          </w:tcPr>
          <w:p w14:paraId="6AF10838" w14:textId="77777777" w:rsidR="00242525" w:rsidRPr="004A5B5F" w:rsidRDefault="00242525" w:rsidP="00E03ABD">
            <w:pPr>
              <w:spacing w:before="60" w:after="60"/>
              <w:jc w:val="center"/>
              <w:rPr>
                <w:rFonts w:cs="Arial"/>
                <w:b/>
                <w:sz w:val="20"/>
                <w:szCs w:val="20"/>
              </w:rPr>
            </w:pPr>
            <w:proofErr w:type="spellStart"/>
            <w:r>
              <w:rPr>
                <w:rFonts w:cs="Arial"/>
                <w:b/>
                <w:sz w:val="20"/>
                <w:szCs w:val="20"/>
              </w:rPr>
              <w:t>p</w:t>
            </w:r>
            <w:r w:rsidRPr="004A5B5F">
              <w:rPr>
                <w:rFonts w:cs="Arial"/>
                <w:b/>
                <w:sz w:val="20"/>
                <w:szCs w:val="20"/>
              </w:rPr>
              <w:t>oř</w:t>
            </w:r>
            <w:proofErr w:type="spellEnd"/>
            <w:r w:rsidRPr="004A5B5F">
              <w:rPr>
                <w:rFonts w:cs="Arial"/>
                <w:b/>
                <w:sz w:val="20"/>
                <w:szCs w:val="20"/>
              </w:rPr>
              <w:t>. č.</w:t>
            </w:r>
          </w:p>
        </w:tc>
        <w:tc>
          <w:tcPr>
            <w:tcW w:w="5223" w:type="dxa"/>
            <w:tcBorders>
              <w:bottom w:val="single" w:sz="4" w:space="0" w:color="auto"/>
            </w:tcBorders>
            <w:vAlign w:val="center"/>
          </w:tcPr>
          <w:p w14:paraId="3BD53445" w14:textId="77777777" w:rsidR="00242525" w:rsidRPr="004A5B5F" w:rsidRDefault="00242525" w:rsidP="00E03ABD">
            <w:pPr>
              <w:spacing w:before="60" w:after="60"/>
              <w:jc w:val="center"/>
              <w:rPr>
                <w:rFonts w:cs="Arial"/>
                <w:b/>
                <w:sz w:val="20"/>
                <w:szCs w:val="20"/>
              </w:rPr>
            </w:pPr>
            <w:r>
              <w:rPr>
                <w:rFonts w:cs="Arial"/>
                <w:b/>
                <w:sz w:val="20"/>
                <w:szCs w:val="20"/>
              </w:rPr>
              <w:t>p</w:t>
            </w:r>
            <w:r w:rsidRPr="004A5B5F">
              <w:rPr>
                <w:rFonts w:cs="Arial"/>
                <w:b/>
                <w:sz w:val="20"/>
                <w:szCs w:val="20"/>
              </w:rPr>
              <w:t xml:space="preserve">opis poskytnuté služby </w:t>
            </w:r>
            <w:r>
              <w:rPr>
                <w:rFonts w:cs="Arial"/>
                <w:b/>
                <w:sz w:val="20"/>
                <w:szCs w:val="20"/>
              </w:rPr>
              <w:br/>
            </w:r>
            <w:r w:rsidRPr="004A5B5F">
              <w:rPr>
                <w:rFonts w:cs="Arial"/>
                <w:sz w:val="20"/>
                <w:szCs w:val="20"/>
              </w:rPr>
              <w:t>(název a věcný obsah služby</w:t>
            </w:r>
            <w:r w:rsidR="00A03561">
              <w:rPr>
                <w:rFonts w:cs="Arial"/>
                <w:sz w:val="20"/>
                <w:szCs w:val="20"/>
              </w:rPr>
              <w:t>, uvedení a popis objektů včetně charakteristiky z hlediska požárního nebezpečí</w:t>
            </w:r>
            <w:r w:rsidRPr="004A5B5F">
              <w:rPr>
                <w:rFonts w:cs="Arial"/>
                <w:sz w:val="20"/>
                <w:szCs w:val="20"/>
              </w:rPr>
              <w:t>)</w:t>
            </w:r>
          </w:p>
        </w:tc>
        <w:tc>
          <w:tcPr>
            <w:tcW w:w="2693" w:type="dxa"/>
            <w:tcBorders>
              <w:bottom w:val="single" w:sz="4" w:space="0" w:color="auto"/>
            </w:tcBorders>
            <w:shd w:val="clear" w:color="auto" w:fill="auto"/>
            <w:vAlign w:val="center"/>
          </w:tcPr>
          <w:p w14:paraId="7D431281" w14:textId="77777777" w:rsidR="00242525" w:rsidRPr="004A5B5F" w:rsidRDefault="00242525" w:rsidP="00E03ABD">
            <w:pPr>
              <w:spacing w:before="60" w:after="60"/>
              <w:jc w:val="center"/>
              <w:rPr>
                <w:rFonts w:cs="Arial"/>
                <w:b/>
                <w:sz w:val="20"/>
                <w:szCs w:val="20"/>
              </w:rPr>
            </w:pPr>
            <w:r>
              <w:rPr>
                <w:rFonts w:cs="Arial"/>
                <w:b/>
                <w:sz w:val="20"/>
                <w:szCs w:val="20"/>
              </w:rPr>
              <w:t>o</w:t>
            </w:r>
            <w:r w:rsidRPr="004A5B5F">
              <w:rPr>
                <w:rFonts w:cs="Arial"/>
                <w:b/>
                <w:sz w:val="20"/>
                <w:szCs w:val="20"/>
              </w:rPr>
              <w:t>bdobí</w:t>
            </w:r>
            <w:r w:rsidRPr="004A5B5F">
              <w:rPr>
                <w:rFonts w:cs="Arial"/>
                <w:sz w:val="20"/>
                <w:szCs w:val="20"/>
              </w:rPr>
              <w:t xml:space="preserve"> </w:t>
            </w:r>
            <w:r w:rsidRPr="004A5B5F">
              <w:rPr>
                <w:rFonts w:cs="Arial"/>
                <w:b/>
                <w:sz w:val="20"/>
                <w:szCs w:val="20"/>
              </w:rPr>
              <w:t xml:space="preserve">poskytnutí služby </w:t>
            </w:r>
            <w:r>
              <w:rPr>
                <w:rFonts w:cs="Arial"/>
                <w:b/>
                <w:sz w:val="20"/>
                <w:szCs w:val="20"/>
              </w:rPr>
              <w:br/>
            </w:r>
            <w:r>
              <w:rPr>
                <w:rFonts w:cs="Arial"/>
                <w:sz w:val="20"/>
                <w:szCs w:val="20"/>
              </w:rPr>
              <w:t xml:space="preserve">(ve struktuře </w:t>
            </w:r>
            <w:r>
              <w:rPr>
                <w:rFonts w:cs="Arial"/>
                <w:sz w:val="20"/>
                <w:szCs w:val="20"/>
              </w:rPr>
              <w:br/>
              <w:t>mm/</w:t>
            </w:r>
            <w:proofErr w:type="spellStart"/>
            <w:r>
              <w:rPr>
                <w:rFonts w:cs="Arial"/>
                <w:sz w:val="20"/>
                <w:szCs w:val="20"/>
              </w:rPr>
              <w:t>rrrr</w:t>
            </w:r>
            <w:proofErr w:type="spellEnd"/>
            <w:r>
              <w:rPr>
                <w:rFonts w:cs="Arial"/>
                <w:sz w:val="20"/>
                <w:szCs w:val="20"/>
              </w:rPr>
              <w:t>-mm/</w:t>
            </w:r>
            <w:proofErr w:type="spellStart"/>
            <w:r>
              <w:rPr>
                <w:rFonts w:cs="Arial"/>
                <w:sz w:val="20"/>
                <w:szCs w:val="20"/>
              </w:rPr>
              <w:t>rrrr</w:t>
            </w:r>
            <w:proofErr w:type="spellEnd"/>
            <w:r>
              <w:rPr>
                <w:rFonts w:cs="Arial"/>
                <w:sz w:val="20"/>
                <w:szCs w:val="20"/>
              </w:rPr>
              <w:t>)</w:t>
            </w:r>
          </w:p>
        </w:tc>
        <w:tc>
          <w:tcPr>
            <w:tcW w:w="4355" w:type="dxa"/>
            <w:tcBorders>
              <w:bottom w:val="single" w:sz="4" w:space="0" w:color="auto"/>
            </w:tcBorders>
            <w:shd w:val="clear" w:color="auto" w:fill="auto"/>
            <w:vAlign w:val="center"/>
          </w:tcPr>
          <w:p w14:paraId="1129DE18" w14:textId="77777777" w:rsidR="00242525" w:rsidRPr="004A5B5F" w:rsidRDefault="00242525" w:rsidP="00E03ABD">
            <w:pPr>
              <w:spacing w:before="60" w:after="60"/>
              <w:jc w:val="center"/>
              <w:rPr>
                <w:rFonts w:cs="Arial"/>
                <w:b/>
                <w:sz w:val="20"/>
                <w:szCs w:val="20"/>
              </w:rPr>
            </w:pPr>
            <w:r>
              <w:rPr>
                <w:rFonts w:cs="Arial"/>
                <w:b/>
                <w:sz w:val="20"/>
                <w:szCs w:val="20"/>
              </w:rPr>
              <w:t>s</w:t>
            </w:r>
            <w:r w:rsidRPr="004A5B5F">
              <w:rPr>
                <w:rFonts w:cs="Arial"/>
                <w:b/>
                <w:sz w:val="20"/>
                <w:szCs w:val="20"/>
              </w:rPr>
              <w:t xml:space="preserve">ubjekt, kterému byly služby poskytovány </w:t>
            </w:r>
            <w:r>
              <w:rPr>
                <w:rFonts w:cs="Arial"/>
                <w:b/>
                <w:sz w:val="20"/>
                <w:szCs w:val="20"/>
              </w:rPr>
              <w:br/>
            </w:r>
            <w:r w:rsidRPr="004A5B5F">
              <w:rPr>
                <w:rFonts w:cs="Arial"/>
                <w:sz w:val="20"/>
                <w:szCs w:val="20"/>
              </w:rPr>
              <w:t>(identifikace objednatele, kontaktní údaje)</w:t>
            </w:r>
          </w:p>
        </w:tc>
      </w:tr>
      <w:tr w:rsidR="00242525" w:rsidRPr="00056DFD" w14:paraId="1EBB64B7" w14:textId="77777777" w:rsidTr="00E03ABD">
        <w:trPr>
          <w:trHeight w:val="567"/>
          <w:jc w:val="center"/>
        </w:trPr>
        <w:tc>
          <w:tcPr>
            <w:tcW w:w="2281" w:type="dxa"/>
            <w:vAlign w:val="center"/>
          </w:tcPr>
          <w:p w14:paraId="62859D62" w14:textId="77777777" w:rsidR="00242525" w:rsidRPr="004A5B5F" w:rsidRDefault="00242525" w:rsidP="00E03ABD">
            <w:pPr>
              <w:spacing w:before="60" w:after="60"/>
              <w:rPr>
                <w:rFonts w:cs="Arial"/>
                <w:sz w:val="20"/>
                <w:szCs w:val="20"/>
              </w:rPr>
            </w:pPr>
            <w:r>
              <w:rPr>
                <w:rFonts w:cs="Arial"/>
                <w:b/>
                <w:sz w:val="20"/>
                <w:szCs w:val="20"/>
              </w:rPr>
              <w:t>významná služba č. 1</w:t>
            </w:r>
          </w:p>
        </w:tc>
        <w:tc>
          <w:tcPr>
            <w:tcW w:w="5223" w:type="dxa"/>
            <w:shd w:val="clear" w:color="auto" w:fill="FFFF99"/>
            <w:vAlign w:val="center"/>
          </w:tcPr>
          <w:p w14:paraId="3AF3A014" w14:textId="77777777" w:rsidR="00242525" w:rsidRPr="004A5B5F" w:rsidRDefault="00242525" w:rsidP="00E03ABD">
            <w:pPr>
              <w:spacing w:before="60" w:after="60"/>
              <w:jc w:val="left"/>
              <w:rPr>
                <w:rFonts w:cs="Arial"/>
                <w:sz w:val="20"/>
                <w:szCs w:val="20"/>
                <w:highlight w:val="yellow"/>
              </w:rPr>
            </w:pPr>
          </w:p>
        </w:tc>
        <w:tc>
          <w:tcPr>
            <w:tcW w:w="2693" w:type="dxa"/>
            <w:shd w:val="clear" w:color="auto" w:fill="FFFF99"/>
            <w:vAlign w:val="center"/>
          </w:tcPr>
          <w:p w14:paraId="2F50F330" w14:textId="77777777" w:rsidR="00242525" w:rsidRPr="004A5B5F" w:rsidRDefault="00242525" w:rsidP="00E03ABD">
            <w:pPr>
              <w:tabs>
                <w:tab w:val="center" w:pos="742"/>
              </w:tabs>
              <w:spacing w:before="60" w:after="60"/>
              <w:jc w:val="left"/>
              <w:rPr>
                <w:rFonts w:cs="Arial"/>
                <w:sz w:val="20"/>
                <w:szCs w:val="20"/>
                <w:highlight w:val="yellow"/>
              </w:rPr>
            </w:pPr>
          </w:p>
        </w:tc>
        <w:tc>
          <w:tcPr>
            <w:tcW w:w="4355" w:type="dxa"/>
            <w:shd w:val="clear" w:color="auto" w:fill="FFFF99"/>
            <w:vAlign w:val="center"/>
          </w:tcPr>
          <w:p w14:paraId="4F8E3CB2" w14:textId="77777777" w:rsidR="00242525" w:rsidRPr="004A5B5F" w:rsidRDefault="00242525" w:rsidP="00E03ABD">
            <w:pPr>
              <w:spacing w:before="60" w:after="60"/>
              <w:jc w:val="left"/>
              <w:rPr>
                <w:rFonts w:cs="Arial"/>
                <w:sz w:val="20"/>
                <w:szCs w:val="20"/>
                <w:highlight w:val="yellow"/>
              </w:rPr>
            </w:pPr>
          </w:p>
        </w:tc>
      </w:tr>
      <w:tr w:rsidR="00242525" w:rsidRPr="00056DFD" w14:paraId="6F1DABC5" w14:textId="77777777" w:rsidTr="00E03ABD">
        <w:trPr>
          <w:trHeight w:val="567"/>
          <w:jc w:val="center"/>
        </w:trPr>
        <w:tc>
          <w:tcPr>
            <w:tcW w:w="2281" w:type="dxa"/>
            <w:vAlign w:val="center"/>
          </w:tcPr>
          <w:p w14:paraId="1613711D" w14:textId="77777777" w:rsidR="00242525" w:rsidRPr="004A5B5F" w:rsidRDefault="00242525" w:rsidP="00E03ABD">
            <w:pPr>
              <w:spacing w:before="60" w:after="60"/>
              <w:rPr>
                <w:rFonts w:cs="Arial"/>
                <w:sz w:val="20"/>
                <w:szCs w:val="20"/>
              </w:rPr>
            </w:pPr>
            <w:r>
              <w:rPr>
                <w:rFonts w:cs="Arial"/>
                <w:b/>
                <w:sz w:val="20"/>
                <w:szCs w:val="20"/>
              </w:rPr>
              <w:t>významná služba č. 2</w:t>
            </w:r>
          </w:p>
        </w:tc>
        <w:tc>
          <w:tcPr>
            <w:tcW w:w="5223" w:type="dxa"/>
            <w:shd w:val="clear" w:color="auto" w:fill="FFFF99"/>
            <w:vAlign w:val="center"/>
          </w:tcPr>
          <w:p w14:paraId="02E71498" w14:textId="77777777" w:rsidR="00242525" w:rsidRPr="004A5B5F" w:rsidRDefault="00242525" w:rsidP="00E03ABD">
            <w:pPr>
              <w:spacing w:before="60" w:after="60"/>
              <w:jc w:val="left"/>
              <w:rPr>
                <w:rFonts w:cs="Arial"/>
                <w:sz w:val="20"/>
                <w:szCs w:val="20"/>
                <w:highlight w:val="yellow"/>
              </w:rPr>
            </w:pPr>
          </w:p>
        </w:tc>
        <w:tc>
          <w:tcPr>
            <w:tcW w:w="2693" w:type="dxa"/>
            <w:shd w:val="clear" w:color="auto" w:fill="FFFF99"/>
            <w:vAlign w:val="center"/>
          </w:tcPr>
          <w:p w14:paraId="760DC164" w14:textId="77777777" w:rsidR="00242525" w:rsidRPr="004A5B5F" w:rsidRDefault="00242525" w:rsidP="00E03ABD">
            <w:pPr>
              <w:tabs>
                <w:tab w:val="center" w:pos="742"/>
              </w:tabs>
              <w:spacing w:before="60" w:after="60"/>
              <w:jc w:val="left"/>
              <w:rPr>
                <w:rFonts w:cs="Arial"/>
                <w:sz w:val="20"/>
                <w:szCs w:val="20"/>
                <w:highlight w:val="yellow"/>
              </w:rPr>
            </w:pPr>
          </w:p>
        </w:tc>
        <w:tc>
          <w:tcPr>
            <w:tcW w:w="4355" w:type="dxa"/>
            <w:shd w:val="clear" w:color="auto" w:fill="FFFF99"/>
            <w:vAlign w:val="center"/>
          </w:tcPr>
          <w:p w14:paraId="08C0FFB0" w14:textId="77777777" w:rsidR="00242525" w:rsidRPr="004A5B5F" w:rsidRDefault="00242525" w:rsidP="00E03ABD">
            <w:pPr>
              <w:spacing w:before="60" w:after="60"/>
              <w:jc w:val="left"/>
              <w:rPr>
                <w:rFonts w:cs="Arial"/>
                <w:sz w:val="20"/>
                <w:szCs w:val="20"/>
                <w:highlight w:val="yellow"/>
              </w:rPr>
            </w:pPr>
          </w:p>
        </w:tc>
      </w:tr>
    </w:tbl>
    <w:p w14:paraId="6053A48B" w14:textId="77777777" w:rsidR="00242525" w:rsidRDefault="00242525" w:rsidP="001C0D8D">
      <w:pPr>
        <w:spacing w:before="240" w:after="240"/>
        <w:rPr>
          <w:rFonts w:cs="Arial"/>
          <w:i/>
          <w:highlight w:val="green"/>
        </w:rPr>
      </w:pPr>
      <w:r w:rsidRPr="00415A40">
        <w:rPr>
          <w:rFonts w:cs="Arial"/>
          <w:i/>
          <w:highlight w:val="green"/>
        </w:rPr>
        <w:t>V případě potřeby více služeb doplňte tabulku stejným způsobem.</w:t>
      </w:r>
    </w:p>
    <w:p w14:paraId="03DC4BA1" w14:textId="77777777" w:rsidR="00242525" w:rsidRDefault="00242525" w:rsidP="001C0D8D">
      <w:pPr>
        <w:spacing w:after="240"/>
        <w:rPr>
          <w:rFonts w:cs="Arial"/>
          <w:i/>
        </w:rPr>
      </w:pPr>
      <w:r w:rsidRPr="00161655">
        <w:rPr>
          <w:rFonts w:cs="Arial"/>
        </w:rPr>
        <w:t xml:space="preserve">Tento seznam předkládá </w:t>
      </w:r>
      <w:r>
        <w:rPr>
          <w:rFonts w:cs="Arial"/>
        </w:rPr>
        <w:t>dodavatel</w:t>
      </w:r>
      <w:r w:rsidRPr="00161655">
        <w:rPr>
          <w:rFonts w:cs="Arial"/>
        </w:rPr>
        <w:t xml:space="preserve"> na základě své vážné a svobodné vůle a je si vědom všech následků plynoucích z uvedení nepravdivých údajů.</w:t>
      </w:r>
    </w:p>
    <w:p w14:paraId="354E1EE1" w14:textId="77777777" w:rsidR="00242525" w:rsidRPr="00161655" w:rsidRDefault="00242525" w:rsidP="001C0D8D">
      <w:pPr>
        <w:spacing w:after="240"/>
        <w:rPr>
          <w:rFonts w:cs="Arial"/>
          <w:i/>
        </w:rPr>
      </w:pPr>
      <w:r>
        <w:rPr>
          <w:rFonts w:cs="Arial"/>
        </w:rPr>
        <w:t>Dodavatel</w:t>
      </w:r>
      <w:r w:rsidRPr="00161655">
        <w:rPr>
          <w:rFonts w:cs="Arial"/>
        </w:rPr>
        <w:t xml:space="preserve"> souhlasí s ověřením příslušných referencí ze strany </w:t>
      </w:r>
      <w:r>
        <w:rPr>
          <w:rFonts w:cs="Arial"/>
        </w:rPr>
        <w:t>z</w:t>
      </w:r>
      <w:r w:rsidRPr="00161655">
        <w:rPr>
          <w:rFonts w:cs="Arial"/>
        </w:rPr>
        <w:t>adavatele a potvrzuj</w:t>
      </w:r>
      <w:r>
        <w:rPr>
          <w:rFonts w:cs="Arial"/>
        </w:rPr>
        <w:t>e</w:t>
      </w:r>
      <w:r w:rsidRPr="00161655">
        <w:rPr>
          <w:rFonts w:cs="Arial"/>
        </w:rPr>
        <w:t xml:space="preserve">, že je oprávněn uvedené informace </w:t>
      </w:r>
      <w:r>
        <w:rPr>
          <w:rFonts w:cs="Arial"/>
        </w:rPr>
        <w:t>z</w:t>
      </w:r>
      <w:r w:rsidRPr="00161655">
        <w:rPr>
          <w:rFonts w:cs="Arial"/>
        </w:rPr>
        <w:t>adavateli poskytnout.</w:t>
      </w:r>
    </w:p>
    <w:p w14:paraId="3ABAA5A5" w14:textId="77777777" w:rsidR="001C0D8D" w:rsidRDefault="001C0D8D">
      <w:pPr>
        <w:jc w:val="left"/>
        <w:rPr>
          <w:rFonts w:cs="Arial"/>
          <w:kern w:val="3"/>
        </w:rPr>
      </w:pPr>
      <w:r>
        <w:rPr>
          <w:rFonts w:cs="Arial"/>
        </w:rPr>
        <w:br w:type="page"/>
      </w:r>
    </w:p>
    <w:p w14:paraId="11036AD8" w14:textId="036AFEB9" w:rsidR="00242525" w:rsidRPr="00415A40" w:rsidRDefault="00242525" w:rsidP="001C0D8D">
      <w:pPr>
        <w:pStyle w:val="Standard"/>
        <w:spacing w:before="240" w:after="240"/>
        <w:rPr>
          <w:rFonts w:ascii="Arial" w:hAnsi="Arial" w:cs="Arial"/>
          <w:sz w:val="22"/>
          <w:szCs w:val="22"/>
        </w:rPr>
      </w:pPr>
      <w:r w:rsidRPr="00415A40">
        <w:rPr>
          <w:rFonts w:ascii="Arial" w:hAnsi="Arial" w:cs="Arial"/>
          <w:sz w:val="22"/>
          <w:szCs w:val="22"/>
        </w:rPr>
        <w:lastRenderedPageBreak/>
        <w:t xml:space="preserve">V(e) </w:t>
      </w:r>
      <w:r w:rsidRPr="00D77D8F">
        <w:rPr>
          <w:rFonts w:ascii="Arial" w:hAnsi="Arial" w:cs="Arial"/>
          <w:sz w:val="22"/>
          <w:szCs w:val="22"/>
          <w:highlight w:val="yellow"/>
        </w:rPr>
        <w:t>……………………..</w:t>
      </w:r>
      <w:r w:rsidRPr="00415A40">
        <w:rPr>
          <w:rFonts w:ascii="Arial" w:hAnsi="Arial" w:cs="Arial"/>
          <w:sz w:val="22"/>
          <w:szCs w:val="22"/>
        </w:rPr>
        <w:t xml:space="preserve"> dne </w:t>
      </w:r>
      <w:r w:rsidRPr="00D77D8F">
        <w:rPr>
          <w:rFonts w:ascii="Arial" w:hAnsi="Arial" w:cs="Arial"/>
          <w:sz w:val="22"/>
          <w:szCs w:val="22"/>
          <w:highlight w:val="yellow"/>
        </w:rPr>
        <w:t>……………..</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4"/>
        <w:gridCol w:w="11517"/>
      </w:tblGrid>
      <w:tr w:rsidR="00242525" w:rsidRPr="00415A40" w14:paraId="217F62AB" w14:textId="77777777" w:rsidTr="00E03ABD">
        <w:trPr>
          <w:trHeight w:val="454"/>
        </w:trPr>
        <w:tc>
          <w:tcPr>
            <w:tcW w:w="14601" w:type="dxa"/>
            <w:gridSpan w:val="2"/>
            <w:vAlign w:val="center"/>
          </w:tcPr>
          <w:p w14:paraId="4B26906C" w14:textId="77777777" w:rsidR="00242525" w:rsidRPr="00415A40" w:rsidRDefault="00242525" w:rsidP="00E03ABD">
            <w:pPr>
              <w:pStyle w:val="Standard"/>
              <w:spacing w:before="60" w:after="60"/>
              <w:rPr>
                <w:rFonts w:ascii="Arial" w:hAnsi="Arial" w:cs="Arial"/>
                <w:b/>
                <w:sz w:val="22"/>
                <w:szCs w:val="22"/>
              </w:rPr>
            </w:pPr>
            <w:r w:rsidRPr="00415A40">
              <w:rPr>
                <w:rFonts w:ascii="Arial" w:hAnsi="Arial" w:cs="Arial"/>
                <w:b/>
                <w:sz w:val="22"/>
                <w:szCs w:val="22"/>
              </w:rPr>
              <w:t>Podpis dodavatele nebo osoby oprávněné jednat jménem nebo za dodavatele</w:t>
            </w:r>
          </w:p>
        </w:tc>
      </w:tr>
      <w:tr w:rsidR="00242525" w:rsidRPr="00415A40" w14:paraId="7011EAEC" w14:textId="77777777" w:rsidTr="00E03ABD">
        <w:trPr>
          <w:trHeight w:val="454"/>
        </w:trPr>
        <w:tc>
          <w:tcPr>
            <w:tcW w:w="3084" w:type="dxa"/>
            <w:vAlign w:val="center"/>
          </w:tcPr>
          <w:p w14:paraId="2EF8EF06" w14:textId="77777777" w:rsidR="00242525" w:rsidRPr="00415A40" w:rsidRDefault="00242525" w:rsidP="00E03ABD">
            <w:pPr>
              <w:pStyle w:val="Standard"/>
              <w:spacing w:before="60" w:after="60"/>
              <w:rPr>
                <w:rFonts w:ascii="Arial" w:hAnsi="Arial" w:cs="Arial"/>
                <w:sz w:val="22"/>
                <w:szCs w:val="22"/>
              </w:rPr>
            </w:pPr>
            <w:r w:rsidRPr="00415A40">
              <w:rPr>
                <w:rFonts w:ascii="Arial" w:hAnsi="Arial" w:cs="Arial"/>
                <w:sz w:val="22"/>
                <w:szCs w:val="22"/>
              </w:rPr>
              <w:t>Obchodní firma nebo název nebo jméno a příjmení:</w:t>
            </w:r>
          </w:p>
        </w:tc>
        <w:tc>
          <w:tcPr>
            <w:tcW w:w="11517" w:type="dxa"/>
            <w:shd w:val="clear" w:color="auto" w:fill="FFFF00"/>
            <w:vAlign w:val="center"/>
          </w:tcPr>
          <w:p w14:paraId="1EF675CD" w14:textId="77777777" w:rsidR="00242525" w:rsidRPr="00D77D8F" w:rsidRDefault="00242525" w:rsidP="00E03ABD">
            <w:pPr>
              <w:pStyle w:val="Standard"/>
              <w:spacing w:before="60" w:after="60"/>
              <w:rPr>
                <w:rFonts w:ascii="Arial" w:hAnsi="Arial" w:cs="Arial"/>
                <w:sz w:val="22"/>
                <w:szCs w:val="22"/>
                <w:highlight w:val="yellow"/>
              </w:rPr>
            </w:pPr>
          </w:p>
        </w:tc>
      </w:tr>
      <w:tr w:rsidR="00242525" w:rsidRPr="00415A40" w14:paraId="5EE41ED1" w14:textId="77777777" w:rsidTr="00E03ABD">
        <w:trPr>
          <w:trHeight w:val="454"/>
        </w:trPr>
        <w:tc>
          <w:tcPr>
            <w:tcW w:w="3084" w:type="dxa"/>
            <w:vAlign w:val="center"/>
          </w:tcPr>
          <w:p w14:paraId="7A6E5B70" w14:textId="77777777" w:rsidR="00242525" w:rsidRPr="00415A40" w:rsidRDefault="00242525" w:rsidP="00E03ABD">
            <w:pPr>
              <w:pStyle w:val="Standard"/>
              <w:spacing w:before="60" w:after="60"/>
              <w:rPr>
                <w:rFonts w:ascii="Arial" w:hAnsi="Arial" w:cs="Arial"/>
                <w:sz w:val="22"/>
                <w:szCs w:val="22"/>
              </w:rPr>
            </w:pPr>
            <w:r w:rsidRPr="00415A40">
              <w:rPr>
                <w:rFonts w:ascii="Arial" w:hAnsi="Arial" w:cs="Arial"/>
                <w:sz w:val="22"/>
                <w:szCs w:val="22"/>
              </w:rPr>
              <w:t>Titul, jméno, příjmení, funkce:</w:t>
            </w:r>
          </w:p>
        </w:tc>
        <w:tc>
          <w:tcPr>
            <w:tcW w:w="11517" w:type="dxa"/>
            <w:shd w:val="clear" w:color="auto" w:fill="FFFF00"/>
            <w:vAlign w:val="center"/>
          </w:tcPr>
          <w:p w14:paraId="76B6D3B1" w14:textId="77777777" w:rsidR="00242525" w:rsidRPr="00D77D8F" w:rsidRDefault="00242525" w:rsidP="00E03ABD">
            <w:pPr>
              <w:pStyle w:val="Standard"/>
              <w:spacing w:before="60" w:after="60"/>
              <w:rPr>
                <w:rFonts w:ascii="Arial" w:hAnsi="Arial" w:cs="Arial"/>
                <w:sz w:val="22"/>
                <w:szCs w:val="22"/>
                <w:highlight w:val="yellow"/>
              </w:rPr>
            </w:pPr>
          </w:p>
        </w:tc>
      </w:tr>
      <w:tr w:rsidR="00242525" w:rsidRPr="00415A40" w14:paraId="695AE96A" w14:textId="77777777" w:rsidTr="00E03ABD">
        <w:trPr>
          <w:trHeight w:val="454"/>
        </w:trPr>
        <w:tc>
          <w:tcPr>
            <w:tcW w:w="3084" w:type="dxa"/>
            <w:vAlign w:val="center"/>
          </w:tcPr>
          <w:p w14:paraId="707F18F5" w14:textId="77777777" w:rsidR="00242525" w:rsidRPr="00415A40" w:rsidRDefault="00242525" w:rsidP="00E03ABD">
            <w:pPr>
              <w:pStyle w:val="Standard"/>
              <w:spacing w:before="60" w:after="60"/>
              <w:rPr>
                <w:rFonts w:ascii="Arial" w:hAnsi="Arial" w:cs="Arial"/>
                <w:sz w:val="22"/>
                <w:szCs w:val="22"/>
              </w:rPr>
            </w:pPr>
            <w:r w:rsidRPr="00415A40">
              <w:rPr>
                <w:rFonts w:ascii="Arial" w:hAnsi="Arial" w:cs="Arial"/>
                <w:sz w:val="22"/>
                <w:szCs w:val="22"/>
              </w:rPr>
              <w:t>Podpis:</w:t>
            </w:r>
          </w:p>
        </w:tc>
        <w:tc>
          <w:tcPr>
            <w:tcW w:w="11517" w:type="dxa"/>
            <w:shd w:val="clear" w:color="auto" w:fill="FFFF00"/>
            <w:vAlign w:val="center"/>
          </w:tcPr>
          <w:p w14:paraId="56ED5175" w14:textId="77777777" w:rsidR="00242525" w:rsidRPr="00D77D8F" w:rsidRDefault="00242525" w:rsidP="00E03ABD">
            <w:pPr>
              <w:pStyle w:val="Standard"/>
              <w:spacing w:before="60" w:after="60"/>
              <w:rPr>
                <w:rFonts w:ascii="Arial" w:hAnsi="Arial" w:cs="Arial"/>
                <w:sz w:val="22"/>
                <w:szCs w:val="22"/>
                <w:highlight w:val="yellow"/>
              </w:rPr>
            </w:pPr>
          </w:p>
        </w:tc>
      </w:tr>
    </w:tbl>
    <w:p w14:paraId="5FB987A2" w14:textId="77777777" w:rsidR="00242525" w:rsidRDefault="00242525" w:rsidP="00242525">
      <w:pPr>
        <w:jc w:val="left"/>
      </w:pPr>
    </w:p>
    <w:p w14:paraId="6B9542EB" w14:textId="77777777" w:rsidR="00F173D3" w:rsidRDefault="00F173D3" w:rsidP="00FE3716">
      <w:pPr>
        <w:jc w:val="left"/>
        <w:rPr>
          <w:rFonts w:cs="Arial"/>
        </w:rPr>
      </w:pPr>
    </w:p>
    <w:p w14:paraId="58350EE1" w14:textId="77777777" w:rsidR="00242525" w:rsidRDefault="00242525" w:rsidP="00FE3716">
      <w:pPr>
        <w:jc w:val="left"/>
        <w:rPr>
          <w:rFonts w:cs="Arial"/>
        </w:rPr>
      </w:pPr>
    </w:p>
    <w:p w14:paraId="0688C1F5" w14:textId="77777777" w:rsidR="00242525" w:rsidRPr="00C77662" w:rsidRDefault="00242525" w:rsidP="00FE3716">
      <w:pPr>
        <w:jc w:val="left"/>
        <w:rPr>
          <w:rFonts w:cs="Arial"/>
        </w:rPr>
        <w:sectPr w:rsidR="00242525" w:rsidRPr="00C77662" w:rsidSect="00242525">
          <w:headerReference w:type="default" r:id="rId22"/>
          <w:footnotePr>
            <w:numRestart w:val="eachSect"/>
          </w:footnotePr>
          <w:pgSz w:w="16838" w:h="11906" w:orient="landscape"/>
          <w:pgMar w:top="1134" w:right="1134" w:bottom="1134" w:left="1134" w:header="709" w:footer="425" w:gutter="0"/>
          <w:cols w:space="708"/>
          <w:docGrid w:linePitch="360"/>
        </w:sectPr>
      </w:pPr>
    </w:p>
    <w:p w14:paraId="47857CEA" w14:textId="77777777" w:rsidR="002F3D0F" w:rsidRDefault="002F3D0F" w:rsidP="002F3D0F">
      <w:pPr>
        <w:pStyle w:val="Nadpis1"/>
      </w:pPr>
      <w:r>
        <w:lastRenderedPageBreak/>
        <w:t>S</w:t>
      </w:r>
      <w:r w:rsidRPr="00E04232">
        <w:t>eznam členů realizačního týmu</w:t>
      </w:r>
    </w:p>
    <w:p w14:paraId="6715FD97" w14:textId="42DA1E3C" w:rsidR="002F3D0F" w:rsidRPr="009D4E27" w:rsidRDefault="002F3D0F" w:rsidP="002F3D0F">
      <w:pPr>
        <w:spacing w:after="240"/>
        <w:rPr>
          <w:rFonts w:cs="Arial"/>
          <w:i/>
          <w:sz w:val="20"/>
          <w:szCs w:val="20"/>
          <w:shd w:val="clear" w:color="auto" w:fill="92D050"/>
        </w:rPr>
      </w:pPr>
      <w:r w:rsidRPr="009D4E27">
        <w:rPr>
          <w:rFonts w:cs="Arial"/>
          <w:i/>
          <w:sz w:val="20"/>
          <w:szCs w:val="20"/>
          <w:highlight w:val="green"/>
          <w:shd w:val="clear" w:color="auto" w:fill="92D050"/>
        </w:rPr>
        <w:t>Dodavatel vyplní níže uvedené údaje o členech realizačního týmu, a to jak pro prokázání technické kvalifikace dle čl. 4.3.</w:t>
      </w:r>
      <w:r w:rsidR="006F12DC">
        <w:rPr>
          <w:rFonts w:cs="Arial"/>
          <w:i/>
          <w:sz w:val="20"/>
          <w:szCs w:val="20"/>
          <w:highlight w:val="green"/>
          <w:shd w:val="clear" w:color="auto" w:fill="92D050"/>
        </w:rPr>
        <w:t>2</w:t>
      </w:r>
      <w:r w:rsidRPr="009D4E27">
        <w:rPr>
          <w:rFonts w:cs="Arial"/>
          <w:i/>
          <w:sz w:val="20"/>
          <w:szCs w:val="20"/>
          <w:highlight w:val="green"/>
          <w:shd w:val="clear" w:color="auto" w:fill="92D050"/>
        </w:rPr>
        <w:t xml:space="preserve"> zadávací dokumentace, tak rovněž pro</w:t>
      </w:r>
      <w:r w:rsidR="00730A71">
        <w:rPr>
          <w:rFonts w:cs="Arial"/>
          <w:i/>
          <w:sz w:val="20"/>
          <w:szCs w:val="20"/>
          <w:highlight w:val="green"/>
          <w:shd w:val="clear" w:color="auto" w:fill="92D050"/>
        </w:rPr>
        <w:t> </w:t>
      </w:r>
      <w:r w:rsidRPr="009D4E27">
        <w:rPr>
          <w:rFonts w:cs="Arial"/>
          <w:i/>
          <w:sz w:val="20"/>
          <w:szCs w:val="20"/>
          <w:highlight w:val="green"/>
          <w:shd w:val="clear" w:color="auto" w:fill="92D050"/>
        </w:rPr>
        <w:t>účely hodnocení nabídek v rámci kritéria č. 2a) – Zkušenosti člena realizačního týmu.</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
        <w:gridCol w:w="2258"/>
        <w:gridCol w:w="2512"/>
        <w:gridCol w:w="1956"/>
        <w:gridCol w:w="6443"/>
      </w:tblGrid>
      <w:tr w:rsidR="00A03561" w:rsidRPr="00415A40" w14:paraId="13BFDC12" w14:textId="77777777" w:rsidTr="00A03561">
        <w:trPr>
          <w:trHeight w:val="510"/>
        </w:trPr>
        <w:tc>
          <w:tcPr>
            <w:tcW w:w="1212" w:type="pct"/>
            <w:gridSpan w:val="2"/>
            <w:shd w:val="clear" w:color="auto" w:fill="EAF1DD" w:themeFill="accent3" w:themeFillTint="33"/>
            <w:vAlign w:val="center"/>
          </w:tcPr>
          <w:p w14:paraId="51AE68DD" w14:textId="77777777" w:rsidR="00A03561" w:rsidRPr="000853C7" w:rsidRDefault="00A03561" w:rsidP="00A03561">
            <w:pPr>
              <w:spacing w:before="60" w:after="60"/>
              <w:jc w:val="left"/>
              <w:rPr>
                <w:rFonts w:cs="Arial"/>
                <w:b/>
                <w:color w:val="000000"/>
                <w:sz w:val="20"/>
                <w:szCs w:val="20"/>
              </w:rPr>
            </w:pPr>
            <w:r w:rsidRPr="00E97F05">
              <w:rPr>
                <w:rFonts w:cs="Arial"/>
                <w:sz w:val="20"/>
                <w:szCs w:val="20"/>
              </w:rPr>
              <w:t xml:space="preserve">Název veřejné zakázky: </w:t>
            </w:r>
          </w:p>
        </w:tc>
        <w:tc>
          <w:tcPr>
            <w:tcW w:w="3788" w:type="pct"/>
            <w:gridSpan w:val="3"/>
            <w:shd w:val="clear" w:color="auto" w:fill="EAF1DD" w:themeFill="accent3" w:themeFillTint="33"/>
            <w:vAlign w:val="center"/>
          </w:tcPr>
          <w:p w14:paraId="2AF9CC6A" w14:textId="556DBE26" w:rsidR="00A03561" w:rsidRDefault="00A03561" w:rsidP="00A03561">
            <w:pPr>
              <w:spacing w:before="60" w:after="60"/>
              <w:ind w:left="33"/>
              <w:rPr>
                <w:rFonts w:cs="Arial"/>
                <w:b/>
                <w:color w:val="000000"/>
                <w:sz w:val="20"/>
                <w:szCs w:val="20"/>
              </w:rPr>
            </w:pPr>
            <w:r w:rsidRPr="000853C7">
              <w:rPr>
                <w:rFonts w:cs="Arial"/>
                <w:b/>
                <w:color w:val="000000"/>
                <w:sz w:val="20"/>
                <w:szCs w:val="20"/>
              </w:rPr>
              <w:t>Zajišťování komplexních činností na úseku požární ochrany</w:t>
            </w:r>
            <w:r>
              <w:rPr>
                <w:rFonts w:cs="Arial"/>
                <w:b/>
                <w:color w:val="000000"/>
                <w:sz w:val="20"/>
                <w:szCs w:val="20"/>
              </w:rPr>
              <w:t xml:space="preserve"> </w:t>
            </w:r>
            <w:r w:rsidRPr="000853C7">
              <w:rPr>
                <w:rFonts w:cs="Arial"/>
                <w:b/>
                <w:color w:val="000000"/>
                <w:sz w:val="20"/>
                <w:szCs w:val="20"/>
              </w:rPr>
              <w:t xml:space="preserve">a bezpečnosti a ochrany </w:t>
            </w:r>
            <w:r w:rsidR="006F12DC">
              <w:rPr>
                <w:rFonts w:cs="Arial"/>
                <w:b/>
                <w:color w:val="000000"/>
                <w:sz w:val="20"/>
                <w:szCs w:val="20"/>
              </w:rPr>
              <w:t xml:space="preserve">zdraví </w:t>
            </w:r>
            <w:r w:rsidRPr="000853C7">
              <w:rPr>
                <w:rFonts w:cs="Arial"/>
                <w:b/>
                <w:color w:val="000000"/>
                <w:sz w:val="20"/>
                <w:szCs w:val="20"/>
              </w:rPr>
              <w:t xml:space="preserve">při práci pro Úřad vlády ČR </w:t>
            </w:r>
          </w:p>
          <w:p w14:paraId="4C23C816" w14:textId="77777777" w:rsidR="00A03561" w:rsidRPr="00E97F05" w:rsidRDefault="00A03561" w:rsidP="00A03561">
            <w:pPr>
              <w:spacing w:before="60" w:after="60"/>
              <w:ind w:left="33"/>
              <w:rPr>
                <w:rFonts w:cs="Arial"/>
                <w:sz w:val="20"/>
                <w:szCs w:val="20"/>
              </w:rPr>
            </w:pPr>
            <w:r w:rsidRPr="000853C7">
              <w:rPr>
                <w:rFonts w:cs="Arial"/>
                <w:b/>
                <w:color w:val="000000"/>
                <w:sz w:val="20"/>
                <w:szCs w:val="20"/>
              </w:rPr>
              <w:t>Část 1 – Zajišťování komplexních činností na úseku požární ochrany</w:t>
            </w:r>
            <w:r>
              <w:rPr>
                <w:rFonts w:cs="Arial"/>
                <w:b/>
                <w:color w:val="000000"/>
                <w:sz w:val="20"/>
                <w:szCs w:val="20"/>
              </w:rPr>
              <w:t xml:space="preserve"> </w:t>
            </w:r>
            <w:r w:rsidRPr="000853C7">
              <w:rPr>
                <w:rFonts w:cs="Arial"/>
                <w:b/>
                <w:color w:val="000000"/>
                <w:sz w:val="20"/>
                <w:szCs w:val="20"/>
              </w:rPr>
              <w:t>pro Úřad vlády ČR</w:t>
            </w:r>
          </w:p>
        </w:tc>
      </w:tr>
      <w:tr w:rsidR="002F3D0F" w:rsidRPr="00415A40" w14:paraId="26ED2F4A" w14:textId="77777777" w:rsidTr="00F666FC">
        <w:trPr>
          <w:trHeight w:val="510"/>
        </w:trPr>
        <w:tc>
          <w:tcPr>
            <w:tcW w:w="1212" w:type="pct"/>
            <w:gridSpan w:val="2"/>
            <w:vAlign w:val="center"/>
          </w:tcPr>
          <w:p w14:paraId="426A5D7B" w14:textId="77777777" w:rsidR="002F3D0F" w:rsidRPr="00E97F05" w:rsidRDefault="001F46B1" w:rsidP="00F60B65">
            <w:pPr>
              <w:spacing w:before="60" w:after="60"/>
              <w:jc w:val="left"/>
              <w:rPr>
                <w:rFonts w:cs="Arial"/>
                <w:sz w:val="20"/>
                <w:szCs w:val="20"/>
              </w:rPr>
            </w:pPr>
            <w:r>
              <w:rPr>
                <w:rFonts w:cs="Arial"/>
                <w:sz w:val="20"/>
                <w:szCs w:val="20"/>
              </w:rPr>
              <w:t>O</w:t>
            </w:r>
            <w:r w:rsidR="002F3D0F" w:rsidRPr="00E97F05">
              <w:rPr>
                <w:rFonts w:cs="Arial"/>
                <w:sz w:val="20"/>
                <w:szCs w:val="20"/>
              </w:rPr>
              <w:t xml:space="preserve">bchodní firma nebo název dodavatele </w:t>
            </w:r>
            <w:r w:rsidR="00F60B65" w:rsidRPr="00E97F05">
              <w:rPr>
                <w:rFonts w:cs="Arial"/>
                <w:sz w:val="20"/>
                <w:szCs w:val="20"/>
              </w:rPr>
              <w:t>–</w:t>
            </w:r>
            <w:r w:rsidR="002F3D0F" w:rsidRPr="00E97F05">
              <w:rPr>
                <w:rFonts w:cs="Arial"/>
                <w:sz w:val="20"/>
                <w:szCs w:val="20"/>
              </w:rPr>
              <w:t xml:space="preserve"> právnické osoby:</w:t>
            </w:r>
          </w:p>
        </w:tc>
        <w:tc>
          <w:tcPr>
            <w:tcW w:w="3788" w:type="pct"/>
            <w:gridSpan w:val="3"/>
            <w:shd w:val="clear" w:color="auto" w:fill="FFFF99"/>
            <w:vAlign w:val="center"/>
          </w:tcPr>
          <w:p w14:paraId="05910158" w14:textId="77777777" w:rsidR="002F3D0F" w:rsidRPr="00E97F05" w:rsidRDefault="002F3D0F" w:rsidP="001B2C78">
            <w:pPr>
              <w:spacing w:before="60" w:after="60"/>
              <w:jc w:val="left"/>
              <w:rPr>
                <w:rFonts w:cs="Arial"/>
                <w:sz w:val="20"/>
                <w:szCs w:val="20"/>
                <w:highlight w:val="yellow"/>
              </w:rPr>
            </w:pPr>
          </w:p>
        </w:tc>
      </w:tr>
      <w:tr w:rsidR="002F3D0F" w:rsidRPr="00415A40" w14:paraId="75DACF64" w14:textId="77777777" w:rsidTr="00F666FC">
        <w:trPr>
          <w:trHeight w:val="510"/>
        </w:trPr>
        <w:tc>
          <w:tcPr>
            <w:tcW w:w="1212" w:type="pct"/>
            <w:gridSpan w:val="2"/>
            <w:vAlign w:val="center"/>
          </w:tcPr>
          <w:p w14:paraId="743BE4B3" w14:textId="77777777" w:rsidR="002F3D0F" w:rsidRPr="00E97F05" w:rsidRDefault="001F46B1" w:rsidP="00F60B65">
            <w:pPr>
              <w:spacing w:before="60" w:after="60"/>
              <w:jc w:val="left"/>
              <w:rPr>
                <w:rFonts w:cs="Arial"/>
                <w:sz w:val="20"/>
                <w:szCs w:val="20"/>
              </w:rPr>
            </w:pPr>
            <w:r>
              <w:rPr>
                <w:rFonts w:eastAsia="Times New Roman" w:cs="Arial"/>
                <w:sz w:val="20"/>
                <w:szCs w:val="20"/>
                <w:lang w:eastAsia="en-US"/>
              </w:rPr>
              <w:t>O</w:t>
            </w:r>
            <w:r w:rsidR="002F3D0F" w:rsidRPr="00E97F05">
              <w:rPr>
                <w:rFonts w:eastAsia="Times New Roman" w:cs="Arial"/>
                <w:sz w:val="20"/>
                <w:szCs w:val="20"/>
                <w:lang w:eastAsia="en-US"/>
              </w:rPr>
              <w:t>bchodní firma nebo název nebo jméno a příjmení</w:t>
            </w:r>
            <w:r w:rsidR="002F3D0F" w:rsidRPr="00E97F05">
              <w:rPr>
                <w:rFonts w:cs="Arial"/>
                <w:sz w:val="20"/>
                <w:szCs w:val="20"/>
              </w:rPr>
              <w:t xml:space="preserve"> dodavatele </w:t>
            </w:r>
            <w:r w:rsidR="00F60B65" w:rsidRPr="00E97F05">
              <w:rPr>
                <w:rFonts w:cs="Arial"/>
                <w:sz w:val="20"/>
                <w:szCs w:val="20"/>
              </w:rPr>
              <w:t>–</w:t>
            </w:r>
            <w:r w:rsidR="002F3D0F" w:rsidRPr="00E97F05">
              <w:rPr>
                <w:rFonts w:cs="Arial"/>
                <w:sz w:val="20"/>
                <w:szCs w:val="20"/>
              </w:rPr>
              <w:t xml:space="preserve"> fyzické osoby:</w:t>
            </w:r>
          </w:p>
        </w:tc>
        <w:tc>
          <w:tcPr>
            <w:tcW w:w="3788" w:type="pct"/>
            <w:gridSpan w:val="3"/>
            <w:shd w:val="clear" w:color="auto" w:fill="FFFF99"/>
            <w:vAlign w:val="center"/>
          </w:tcPr>
          <w:p w14:paraId="38C1976C" w14:textId="77777777" w:rsidR="002F3D0F" w:rsidRPr="00E97F05" w:rsidRDefault="002F3D0F" w:rsidP="001B2C78">
            <w:pPr>
              <w:spacing w:before="60" w:after="60"/>
              <w:jc w:val="left"/>
              <w:rPr>
                <w:rFonts w:cs="Arial"/>
                <w:sz w:val="20"/>
                <w:szCs w:val="20"/>
                <w:highlight w:val="yellow"/>
              </w:rPr>
            </w:pPr>
          </w:p>
        </w:tc>
      </w:tr>
      <w:tr w:rsidR="006212B5" w:rsidRPr="00415A40" w14:paraId="04472229" w14:textId="77777777" w:rsidTr="00860B5A">
        <w:tblPrEx>
          <w:tblLook w:val="04A0" w:firstRow="1" w:lastRow="0" w:firstColumn="1" w:lastColumn="0" w:noHBand="0" w:noVBand="1"/>
        </w:tblPrEx>
        <w:trPr>
          <w:trHeight w:val="510"/>
        </w:trPr>
        <w:tc>
          <w:tcPr>
            <w:tcW w:w="428" w:type="pct"/>
            <w:shd w:val="clear" w:color="auto" w:fill="E5DFEC" w:themeFill="accent4" w:themeFillTint="33"/>
            <w:vAlign w:val="center"/>
          </w:tcPr>
          <w:p w14:paraId="66532244" w14:textId="77777777" w:rsidR="002F3D0F" w:rsidRPr="00E97F05" w:rsidRDefault="0099229E" w:rsidP="001B2C78">
            <w:pPr>
              <w:spacing w:before="60" w:after="60"/>
              <w:jc w:val="left"/>
              <w:rPr>
                <w:rFonts w:cs="Arial"/>
                <w:b/>
                <w:sz w:val="20"/>
                <w:szCs w:val="20"/>
                <w:lang w:eastAsia="x-none"/>
              </w:rPr>
            </w:pPr>
            <w:r>
              <w:rPr>
                <w:rFonts w:cs="Arial"/>
                <w:b/>
                <w:sz w:val="20"/>
                <w:szCs w:val="20"/>
                <w:lang w:eastAsia="x-none"/>
              </w:rPr>
              <w:t>č</w:t>
            </w:r>
            <w:r w:rsidR="002F3D0F" w:rsidRPr="00E97F05">
              <w:rPr>
                <w:rFonts w:cs="Arial"/>
                <w:b/>
                <w:sz w:val="20"/>
                <w:szCs w:val="20"/>
                <w:lang w:eastAsia="x-none"/>
              </w:rPr>
              <w:t>len týmu</w:t>
            </w:r>
          </w:p>
        </w:tc>
        <w:tc>
          <w:tcPr>
            <w:tcW w:w="784" w:type="pct"/>
            <w:tcBorders>
              <w:bottom w:val="single" w:sz="4" w:space="0" w:color="auto"/>
            </w:tcBorders>
            <w:shd w:val="clear" w:color="auto" w:fill="E5DFEC" w:themeFill="accent4" w:themeFillTint="33"/>
            <w:vAlign w:val="center"/>
          </w:tcPr>
          <w:p w14:paraId="1E567D1F" w14:textId="77777777" w:rsidR="002F3D0F" w:rsidRPr="00E97F05" w:rsidRDefault="001A4219" w:rsidP="001B2C78">
            <w:pPr>
              <w:spacing w:before="60" w:after="60"/>
              <w:jc w:val="left"/>
              <w:rPr>
                <w:rFonts w:cs="Arial"/>
                <w:b/>
                <w:sz w:val="20"/>
                <w:szCs w:val="20"/>
                <w:lang w:eastAsia="x-none"/>
              </w:rPr>
            </w:pPr>
            <w:r>
              <w:rPr>
                <w:rFonts w:cs="Arial"/>
                <w:b/>
                <w:sz w:val="20"/>
                <w:szCs w:val="20"/>
                <w:lang w:eastAsia="x-none"/>
              </w:rPr>
              <w:t xml:space="preserve">titul, </w:t>
            </w:r>
            <w:r w:rsidR="0099229E">
              <w:rPr>
                <w:rFonts w:cs="Arial"/>
                <w:b/>
                <w:sz w:val="20"/>
                <w:szCs w:val="20"/>
                <w:lang w:eastAsia="x-none"/>
              </w:rPr>
              <w:t>j</w:t>
            </w:r>
            <w:r w:rsidR="002F3D0F" w:rsidRPr="00E97F05">
              <w:rPr>
                <w:rFonts w:cs="Arial"/>
                <w:b/>
                <w:sz w:val="20"/>
                <w:szCs w:val="20"/>
                <w:lang w:eastAsia="x-none"/>
              </w:rPr>
              <w:t>méno, příjmení</w:t>
            </w:r>
          </w:p>
        </w:tc>
        <w:tc>
          <w:tcPr>
            <w:tcW w:w="872" w:type="pct"/>
            <w:tcBorders>
              <w:bottom w:val="single" w:sz="4" w:space="0" w:color="auto"/>
            </w:tcBorders>
            <w:shd w:val="clear" w:color="auto" w:fill="E5DFEC" w:themeFill="accent4" w:themeFillTint="33"/>
            <w:vAlign w:val="center"/>
          </w:tcPr>
          <w:p w14:paraId="770ACFBF" w14:textId="77777777" w:rsidR="002F3D0F" w:rsidRPr="00E97F05" w:rsidRDefault="0099229E" w:rsidP="001B2C78">
            <w:pPr>
              <w:spacing w:before="60" w:after="60"/>
              <w:jc w:val="left"/>
              <w:rPr>
                <w:rFonts w:cs="Arial"/>
                <w:b/>
                <w:sz w:val="20"/>
                <w:szCs w:val="20"/>
                <w:lang w:eastAsia="x-none"/>
              </w:rPr>
            </w:pPr>
            <w:r>
              <w:rPr>
                <w:rFonts w:cs="Arial"/>
                <w:b/>
                <w:sz w:val="20"/>
                <w:szCs w:val="20"/>
                <w:lang w:eastAsia="x-none"/>
              </w:rPr>
              <w:t>r</w:t>
            </w:r>
            <w:r w:rsidR="002F3D0F" w:rsidRPr="00E97F05">
              <w:rPr>
                <w:rFonts w:cs="Arial"/>
                <w:b/>
                <w:sz w:val="20"/>
                <w:szCs w:val="20"/>
                <w:lang w:eastAsia="x-none"/>
              </w:rPr>
              <w:t xml:space="preserve">elevantní praxe </w:t>
            </w:r>
            <w:r w:rsidR="002F3D0F" w:rsidRPr="00E97F05">
              <w:rPr>
                <w:rFonts w:cs="Arial"/>
                <w:sz w:val="20"/>
                <w:szCs w:val="20"/>
              </w:rPr>
              <w:t xml:space="preserve">(subjekt, u kterého byla realizována, obsah) </w:t>
            </w:r>
          </w:p>
        </w:tc>
        <w:tc>
          <w:tcPr>
            <w:tcW w:w="679" w:type="pct"/>
            <w:tcBorders>
              <w:bottom w:val="single" w:sz="4" w:space="0" w:color="auto"/>
            </w:tcBorders>
            <w:shd w:val="clear" w:color="auto" w:fill="E5DFEC" w:themeFill="accent4" w:themeFillTint="33"/>
            <w:vAlign w:val="center"/>
          </w:tcPr>
          <w:p w14:paraId="74D0C925" w14:textId="77777777" w:rsidR="002F3D0F" w:rsidRPr="00E97F05" w:rsidRDefault="0099229E" w:rsidP="001B2C78">
            <w:pPr>
              <w:spacing w:before="60" w:after="60"/>
              <w:jc w:val="left"/>
              <w:rPr>
                <w:rFonts w:cs="Arial"/>
                <w:b/>
                <w:sz w:val="20"/>
                <w:szCs w:val="20"/>
                <w:lang w:eastAsia="x-none"/>
              </w:rPr>
            </w:pPr>
            <w:r>
              <w:rPr>
                <w:rFonts w:cs="Arial"/>
                <w:b/>
                <w:sz w:val="20"/>
                <w:szCs w:val="20"/>
              </w:rPr>
              <w:t>v</w:t>
            </w:r>
            <w:r w:rsidR="002F3D0F" w:rsidRPr="00E97F05">
              <w:rPr>
                <w:rFonts w:cs="Arial"/>
                <w:b/>
                <w:sz w:val="20"/>
                <w:szCs w:val="20"/>
              </w:rPr>
              <w:t xml:space="preserve">ztah k dodavateli </w:t>
            </w:r>
            <w:r w:rsidR="002F3D0F" w:rsidRPr="00E97F05">
              <w:rPr>
                <w:rFonts w:cs="Arial"/>
                <w:sz w:val="20"/>
                <w:szCs w:val="20"/>
              </w:rPr>
              <w:t>(zaměstnanec/ poddodavatel)</w:t>
            </w:r>
          </w:p>
        </w:tc>
        <w:tc>
          <w:tcPr>
            <w:tcW w:w="2237" w:type="pct"/>
            <w:shd w:val="clear" w:color="auto" w:fill="E5DFEC" w:themeFill="accent4" w:themeFillTint="33"/>
            <w:vAlign w:val="center"/>
          </w:tcPr>
          <w:p w14:paraId="08C18CE7" w14:textId="77777777" w:rsidR="002F3D0F" w:rsidRPr="00E97F05" w:rsidRDefault="0099229E" w:rsidP="001B2C78">
            <w:pPr>
              <w:spacing w:before="60" w:after="60"/>
              <w:jc w:val="left"/>
              <w:rPr>
                <w:rFonts w:cs="Arial"/>
                <w:b/>
                <w:sz w:val="20"/>
                <w:szCs w:val="20"/>
                <w:lang w:eastAsia="x-none"/>
              </w:rPr>
            </w:pPr>
            <w:r>
              <w:rPr>
                <w:rFonts w:cs="Arial"/>
                <w:b/>
                <w:sz w:val="20"/>
                <w:szCs w:val="20"/>
                <w:lang w:eastAsia="x-none"/>
              </w:rPr>
              <w:t>r</w:t>
            </w:r>
            <w:r w:rsidR="002F3D0F" w:rsidRPr="00E97F05">
              <w:rPr>
                <w:rFonts w:cs="Arial"/>
                <w:b/>
                <w:sz w:val="20"/>
                <w:szCs w:val="20"/>
                <w:lang w:eastAsia="x-none"/>
              </w:rPr>
              <w:t>elevantní zkušenosti</w:t>
            </w:r>
          </w:p>
        </w:tc>
      </w:tr>
      <w:tr w:rsidR="006212B5" w:rsidRPr="00415A40" w14:paraId="3B85C3B9" w14:textId="77777777" w:rsidTr="00860B5A">
        <w:tblPrEx>
          <w:tblLook w:val="04A0" w:firstRow="1" w:lastRow="0" w:firstColumn="1" w:lastColumn="0" w:noHBand="0" w:noVBand="1"/>
        </w:tblPrEx>
        <w:trPr>
          <w:trHeight w:val="64"/>
        </w:trPr>
        <w:tc>
          <w:tcPr>
            <w:tcW w:w="428" w:type="pct"/>
            <w:vMerge w:val="restart"/>
            <w:shd w:val="clear" w:color="auto" w:fill="E5DFEC" w:themeFill="accent4" w:themeFillTint="33"/>
            <w:vAlign w:val="center"/>
          </w:tcPr>
          <w:p w14:paraId="37F620C3" w14:textId="77777777" w:rsidR="002F3D0F" w:rsidRPr="00E97F05" w:rsidRDefault="00B7322C" w:rsidP="00F60B65">
            <w:pPr>
              <w:spacing w:before="60" w:after="60"/>
              <w:jc w:val="left"/>
              <w:rPr>
                <w:rFonts w:cs="Arial"/>
                <w:sz w:val="20"/>
                <w:szCs w:val="20"/>
                <w:lang w:eastAsia="x-none"/>
              </w:rPr>
            </w:pPr>
            <w:r>
              <w:rPr>
                <w:rFonts w:cs="Arial"/>
                <w:sz w:val="20"/>
                <w:szCs w:val="20"/>
                <w:lang w:eastAsia="x-none"/>
              </w:rPr>
              <w:t>o</w:t>
            </w:r>
            <w:r w:rsidR="002F3D0F" w:rsidRPr="00E97F05">
              <w:rPr>
                <w:rFonts w:cs="Arial"/>
                <w:sz w:val="20"/>
                <w:szCs w:val="20"/>
                <w:lang w:eastAsia="x-none"/>
              </w:rPr>
              <w:t>soba odborně způsobilá v </w:t>
            </w:r>
            <w:r w:rsidR="00F60B65" w:rsidRPr="00E97F05">
              <w:rPr>
                <w:rFonts w:cs="Arial"/>
                <w:sz w:val="20"/>
                <w:szCs w:val="20"/>
                <w:lang w:eastAsia="x-none"/>
              </w:rPr>
              <w:t>PO</w:t>
            </w:r>
            <w:r w:rsidR="002F3D0F" w:rsidRPr="00E97F05">
              <w:rPr>
                <w:rFonts w:cs="Arial"/>
                <w:sz w:val="20"/>
                <w:szCs w:val="20"/>
                <w:lang w:eastAsia="x-none"/>
              </w:rPr>
              <w:t xml:space="preserve"> (OZO)</w:t>
            </w:r>
          </w:p>
        </w:tc>
        <w:tc>
          <w:tcPr>
            <w:tcW w:w="784" w:type="pct"/>
            <w:vMerge w:val="restart"/>
            <w:shd w:val="clear" w:color="auto" w:fill="FFFF99"/>
            <w:vAlign w:val="center"/>
          </w:tcPr>
          <w:p w14:paraId="7853B692" w14:textId="77777777" w:rsidR="002F3D0F" w:rsidRPr="00E97F05" w:rsidRDefault="002F3D0F" w:rsidP="001B2C78">
            <w:pPr>
              <w:spacing w:before="60" w:after="60"/>
              <w:jc w:val="left"/>
              <w:rPr>
                <w:rFonts w:cs="Arial"/>
                <w:sz w:val="20"/>
                <w:szCs w:val="20"/>
                <w:lang w:eastAsia="x-none"/>
              </w:rPr>
            </w:pPr>
          </w:p>
        </w:tc>
        <w:tc>
          <w:tcPr>
            <w:tcW w:w="872" w:type="pct"/>
            <w:vMerge w:val="restart"/>
            <w:shd w:val="clear" w:color="auto" w:fill="FFFF99"/>
            <w:vAlign w:val="center"/>
          </w:tcPr>
          <w:p w14:paraId="3E900829" w14:textId="77777777" w:rsidR="002F3D0F" w:rsidRPr="00E97F05" w:rsidRDefault="002F3D0F" w:rsidP="001B2C78">
            <w:pPr>
              <w:spacing w:before="60" w:after="60"/>
              <w:jc w:val="left"/>
              <w:rPr>
                <w:rFonts w:cs="Arial"/>
                <w:sz w:val="20"/>
                <w:szCs w:val="20"/>
                <w:lang w:eastAsia="x-none"/>
              </w:rPr>
            </w:pPr>
          </w:p>
        </w:tc>
        <w:tc>
          <w:tcPr>
            <w:tcW w:w="679" w:type="pct"/>
            <w:vMerge w:val="restart"/>
            <w:shd w:val="clear" w:color="auto" w:fill="FFFF99"/>
            <w:vAlign w:val="center"/>
          </w:tcPr>
          <w:p w14:paraId="3695CFF5" w14:textId="77777777" w:rsidR="00860B5A" w:rsidRPr="00E97F05" w:rsidRDefault="00860B5A" w:rsidP="001B2C78">
            <w:pPr>
              <w:spacing w:before="60" w:after="60"/>
              <w:jc w:val="left"/>
              <w:rPr>
                <w:rFonts w:cs="Arial"/>
                <w:sz w:val="20"/>
                <w:szCs w:val="20"/>
                <w:lang w:eastAsia="x-none"/>
              </w:rPr>
            </w:pPr>
          </w:p>
        </w:tc>
        <w:tc>
          <w:tcPr>
            <w:tcW w:w="2237" w:type="pct"/>
            <w:tcBorders>
              <w:bottom w:val="single" w:sz="4" w:space="0" w:color="auto"/>
            </w:tcBorders>
            <w:shd w:val="clear" w:color="auto" w:fill="D9D9D9" w:themeFill="background1" w:themeFillShade="D9"/>
            <w:vAlign w:val="center"/>
          </w:tcPr>
          <w:p w14:paraId="2C57B349" w14:textId="77777777" w:rsidR="002F3D0F" w:rsidRPr="00E97F05" w:rsidRDefault="0099229E" w:rsidP="003E5368">
            <w:pPr>
              <w:spacing w:before="60" w:after="60"/>
              <w:rPr>
                <w:rFonts w:cs="Arial"/>
                <w:sz w:val="20"/>
                <w:szCs w:val="20"/>
                <w:lang w:eastAsia="x-none"/>
              </w:rPr>
            </w:pPr>
            <w:r>
              <w:rPr>
                <w:rFonts w:cs="Arial"/>
                <w:b/>
                <w:sz w:val="20"/>
                <w:szCs w:val="20"/>
                <w:lang w:eastAsia="x-none"/>
              </w:rPr>
              <w:t>r</w:t>
            </w:r>
            <w:r w:rsidR="002F3D0F" w:rsidRPr="00E97F05">
              <w:rPr>
                <w:rFonts w:cs="Arial"/>
                <w:b/>
                <w:sz w:val="20"/>
                <w:szCs w:val="20"/>
                <w:lang w:eastAsia="x-none"/>
              </w:rPr>
              <w:t>elevantní zkušenosti dle čl. 4.3.</w:t>
            </w:r>
            <w:r w:rsidR="003E5368">
              <w:rPr>
                <w:rFonts w:cs="Arial"/>
                <w:b/>
                <w:sz w:val="20"/>
                <w:szCs w:val="20"/>
                <w:lang w:eastAsia="x-none"/>
              </w:rPr>
              <w:t>2</w:t>
            </w:r>
            <w:r w:rsidR="00752C84">
              <w:rPr>
                <w:rFonts w:cs="Arial"/>
                <w:b/>
                <w:sz w:val="20"/>
                <w:szCs w:val="20"/>
                <w:lang w:eastAsia="x-none"/>
              </w:rPr>
              <w:t>.</w:t>
            </w:r>
            <w:r w:rsidR="002F3D0F" w:rsidRPr="00E97F05">
              <w:rPr>
                <w:rFonts w:cs="Arial"/>
                <w:b/>
                <w:sz w:val="20"/>
                <w:szCs w:val="20"/>
                <w:lang w:eastAsia="x-none"/>
              </w:rPr>
              <w:t xml:space="preserve"> zadávací dokumentace</w:t>
            </w:r>
          </w:p>
        </w:tc>
      </w:tr>
      <w:tr w:rsidR="006212B5" w:rsidRPr="00415A40" w14:paraId="269771E7" w14:textId="77777777" w:rsidTr="00860B5A">
        <w:tblPrEx>
          <w:tblLook w:val="04A0" w:firstRow="1" w:lastRow="0" w:firstColumn="1" w:lastColumn="0" w:noHBand="0" w:noVBand="1"/>
        </w:tblPrEx>
        <w:trPr>
          <w:trHeight w:val="63"/>
        </w:trPr>
        <w:tc>
          <w:tcPr>
            <w:tcW w:w="428" w:type="pct"/>
            <w:vMerge/>
            <w:shd w:val="clear" w:color="auto" w:fill="E5DFEC" w:themeFill="accent4" w:themeFillTint="33"/>
            <w:vAlign w:val="center"/>
          </w:tcPr>
          <w:p w14:paraId="15B25FA2" w14:textId="77777777" w:rsidR="002F3D0F" w:rsidRPr="00E97F05" w:rsidRDefault="002F3D0F" w:rsidP="001B2C78">
            <w:pPr>
              <w:spacing w:before="60" w:after="60"/>
              <w:jc w:val="left"/>
              <w:rPr>
                <w:rFonts w:cs="Arial"/>
                <w:sz w:val="20"/>
                <w:szCs w:val="20"/>
                <w:lang w:eastAsia="x-none"/>
              </w:rPr>
            </w:pPr>
          </w:p>
        </w:tc>
        <w:tc>
          <w:tcPr>
            <w:tcW w:w="784" w:type="pct"/>
            <w:vMerge/>
            <w:shd w:val="clear" w:color="auto" w:fill="FFFF99"/>
            <w:vAlign w:val="center"/>
          </w:tcPr>
          <w:p w14:paraId="770B9201" w14:textId="77777777" w:rsidR="002F3D0F" w:rsidRPr="00E97F05" w:rsidRDefault="002F3D0F" w:rsidP="001B2C78">
            <w:pPr>
              <w:spacing w:before="60" w:after="60"/>
              <w:jc w:val="left"/>
              <w:rPr>
                <w:rFonts w:cs="Arial"/>
                <w:sz w:val="20"/>
                <w:szCs w:val="20"/>
                <w:lang w:eastAsia="x-none"/>
              </w:rPr>
            </w:pPr>
          </w:p>
        </w:tc>
        <w:tc>
          <w:tcPr>
            <w:tcW w:w="872" w:type="pct"/>
            <w:vMerge/>
            <w:shd w:val="clear" w:color="auto" w:fill="FFFF99"/>
            <w:vAlign w:val="center"/>
          </w:tcPr>
          <w:p w14:paraId="11ED2D7F" w14:textId="77777777" w:rsidR="002F3D0F" w:rsidRPr="00E97F05" w:rsidRDefault="002F3D0F" w:rsidP="001B2C78">
            <w:pPr>
              <w:spacing w:before="60" w:after="60"/>
              <w:jc w:val="left"/>
              <w:rPr>
                <w:rFonts w:cs="Arial"/>
                <w:sz w:val="20"/>
                <w:szCs w:val="20"/>
                <w:lang w:eastAsia="x-none"/>
              </w:rPr>
            </w:pPr>
          </w:p>
        </w:tc>
        <w:tc>
          <w:tcPr>
            <w:tcW w:w="679" w:type="pct"/>
            <w:vMerge/>
            <w:shd w:val="clear" w:color="auto" w:fill="FFFF99"/>
            <w:vAlign w:val="center"/>
          </w:tcPr>
          <w:p w14:paraId="52F721CD" w14:textId="77777777" w:rsidR="002F3D0F" w:rsidRPr="00E97F05" w:rsidRDefault="002F3D0F" w:rsidP="001B2C78">
            <w:pPr>
              <w:spacing w:before="60" w:after="60"/>
              <w:jc w:val="left"/>
              <w:rPr>
                <w:rFonts w:cs="Arial"/>
                <w:sz w:val="20"/>
                <w:szCs w:val="20"/>
                <w:lang w:eastAsia="x-none"/>
              </w:rPr>
            </w:pPr>
          </w:p>
        </w:tc>
        <w:tc>
          <w:tcPr>
            <w:tcW w:w="2237" w:type="pct"/>
            <w:shd w:val="clear" w:color="auto" w:fill="FFFF99"/>
            <w:vAlign w:val="center"/>
          </w:tcPr>
          <w:p w14:paraId="6DD885F1" w14:textId="77777777" w:rsidR="002F3D0F" w:rsidRPr="00E97F05" w:rsidRDefault="002F3D0F" w:rsidP="001B2C78">
            <w:pPr>
              <w:spacing w:before="60" w:after="60"/>
              <w:jc w:val="left"/>
              <w:rPr>
                <w:rFonts w:cs="Arial"/>
                <w:sz w:val="20"/>
                <w:szCs w:val="20"/>
                <w:lang w:eastAsia="x-none"/>
              </w:rPr>
            </w:pPr>
          </w:p>
        </w:tc>
      </w:tr>
      <w:tr w:rsidR="006212B5" w:rsidRPr="00415A40" w14:paraId="38F2DC87" w14:textId="77777777" w:rsidTr="00860B5A">
        <w:tblPrEx>
          <w:tblLook w:val="04A0" w:firstRow="1" w:lastRow="0" w:firstColumn="1" w:lastColumn="0" w:noHBand="0" w:noVBand="1"/>
        </w:tblPrEx>
        <w:trPr>
          <w:trHeight w:val="63"/>
        </w:trPr>
        <w:tc>
          <w:tcPr>
            <w:tcW w:w="428" w:type="pct"/>
            <w:vMerge/>
            <w:shd w:val="clear" w:color="auto" w:fill="E5DFEC" w:themeFill="accent4" w:themeFillTint="33"/>
            <w:vAlign w:val="center"/>
          </w:tcPr>
          <w:p w14:paraId="1AF96E6E" w14:textId="77777777" w:rsidR="002F3D0F" w:rsidRPr="00E97F05" w:rsidRDefault="002F3D0F" w:rsidP="001B2C78">
            <w:pPr>
              <w:spacing w:before="60" w:after="60"/>
              <w:jc w:val="left"/>
              <w:rPr>
                <w:rFonts w:cs="Arial"/>
                <w:sz w:val="20"/>
                <w:szCs w:val="20"/>
                <w:lang w:eastAsia="x-none"/>
              </w:rPr>
            </w:pPr>
          </w:p>
        </w:tc>
        <w:tc>
          <w:tcPr>
            <w:tcW w:w="784" w:type="pct"/>
            <w:vMerge/>
            <w:shd w:val="clear" w:color="auto" w:fill="FFFF99"/>
            <w:vAlign w:val="center"/>
          </w:tcPr>
          <w:p w14:paraId="6E0E3EAF" w14:textId="77777777" w:rsidR="002F3D0F" w:rsidRPr="00E97F05" w:rsidRDefault="002F3D0F" w:rsidP="001B2C78">
            <w:pPr>
              <w:spacing w:before="60" w:after="60"/>
              <w:jc w:val="left"/>
              <w:rPr>
                <w:rFonts w:cs="Arial"/>
                <w:sz w:val="20"/>
                <w:szCs w:val="20"/>
                <w:lang w:eastAsia="x-none"/>
              </w:rPr>
            </w:pPr>
          </w:p>
        </w:tc>
        <w:tc>
          <w:tcPr>
            <w:tcW w:w="872" w:type="pct"/>
            <w:vMerge/>
            <w:shd w:val="clear" w:color="auto" w:fill="FFFF99"/>
            <w:vAlign w:val="center"/>
          </w:tcPr>
          <w:p w14:paraId="3387BFC7" w14:textId="77777777" w:rsidR="002F3D0F" w:rsidRPr="00E97F05" w:rsidRDefault="002F3D0F" w:rsidP="001B2C78">
            <w:pPr>
              <w:spacing w:before="60" w:after="60"/>
              <w:jc w:val="left"/>
              <w:rPr>
                <w:rFonts w:cs="Arial"/>
                <w:sz w:val="20"/>
                <w:szCs w:val="20"/>
                <w:lang w:eastAsia="x-none"/>
              </w:rPr>
            </w:pPr>
          </w:p>
        </w:tc>
        <w:tc>
          <w:tcPr>
            <w:tcW w:w="679" w:type="pct"/>
            <w:vMerge/>
            <w:shd w:val="clear" w:color="auto" w:fill="FFFF99"/>
            <w:vAlign w:val="center"/>
          </w:tcPr>
          <w:p w14:paraId="79D50709" w14:textId="77777777" w:rsidR="002F3D0F" w:rsidRPr="00E97F05" w:rsidRDefault="002F3D0F" w:rsidP="001B2C78">
            <w:pPr>
              <w:spacing w:before="60" w:after="60"/>
              <w:jc w:val="left"/>
              <w:rPr>
                <w:rFonts w:cs="Arial"/>
                <w:sz w:val="20"/>
                <w:szCs w:val="20"/>
                <w:lang w:eastAsia="x-none"/>
              </w:rPr>
            </w:pPr>
          </w:p>
        </w:tc>
        <w:tc>
          <w:tcPr>
            <w:tcW w:w="2237" w:type="pct"/>
            <w:shd w:val="clear" w:color="auto" w:fill="FFFF99"/>
            <w:vAlign w:val="center"/>
          </w:tcPr>
          <w:p w14:paraId="7C7BEAFD" w14:textId="77777777" w:rsidR="002F3D0F" w:rsidRPr="00E97F05" w:rsidRDefault="002F3D0F" w:rsidP="001B2C78">
            <w:pPr>
              <w:spacing w:before="60" w:after="60"/>
              <w:jc w:val="left"/>
              <w:rPr>
                <w:rFonts w:cs="Arial"/>
                <w:sz w:val="20"/>
                <w:szCs w:val="20"/>
                <w:lang w:eastAsia="x-none"/>
              </w:rPr>
            </w:pPr>
          </w:p>
        </w:tc>
      </w:tr>
      <w:tr w:rsidR="006212B5" w:rsidRPr="00415A40" w14:paraId="29FEC9DC" w14:textId="77777777" w:rsidTr="00860B5A">
        <w:tblPrEx>
          <w:tblLook w:val="04A0" w:firstRow="1" w:lastRow="0" w:firstColumn="1" w:lastColumn="0" w:noHBand="0" w:noVBand="1"/>
        </w:tblPrEx>
        <w:trPr>
          <w:trHeight w:val="63"/>
        </w:trPr>
        <w:tc>
          <w:tcPr>
            <w:tcW w:w="428" w:type="pct"/>
            <w:vMerge/>
            <w:shd w:val="clear" w:color="auto" w:fill="E5DFEC" w:themeFill="accent4" w:themeFillTint="33"/>
            <w:vAlign w:val="center"/>
          </w:tcPr>
          <w:p w14:paraId="5803012E" w14:textId="77777777" w:rsidR="002F3D0F" w:rsidRPr="00E97F05" w:rsidRDefault="002F3D0F" w:rsidP="001B2C78">
            <w:pPr>
              <w:spacing w:before="60" w:after="60"/>
              <w:jc w:val="left"/>
              <w:rPr>
                <w:rFonts w:cs="Arial"/>
                <w:sz w:val="20"/>
                <w:szCs w:val="20"/>
                <w:lang w:eastAsia="x-none"/>
              </w:rPr>
            </w:pPr>
          </w:p>
        </w:tc>
        <w:tc>
          <w:tcPr>
            <w:tcW w:w="784" w:type="pct"/>
            <w:vMerge/>
            <w:shd w:val="clear" w:color="auto" w:fill="FFFF99"/>
            <w:vAlign w:val="center"/>
          </w:tcPr>
          <w:p w14:paraId="06512F43" w14:textId="77777777" w:rsidR="002F3D0F" w:rsidRPr="00E97F05" w:rsidRDefault="002F3D0F" w:rsidP="001B2C78">
            <w:pPr>
              <w:spacing w:before="60" w:after="60"/>
              <w:jc w:val="left"/>
              <w:rPr>
                <w:rFonts w:cs="Arial"/>
                <w:sz w:val="20"/>
                <w:szCs w:val="20"/>
                <w:lang w:eastAsia="x-none"/>
              </w:rPr>
            </w:pPr>
          </w:p>
        </w:tc>
        <w:tc>
          <w:tcPr>
            <w:tcW w:w="872" w:type="pct"/>
            <w:vMerge/>
            <w:shd w:val="clear" w:color="auto" w:fill="FFFF99"/>
            <w:vAlign w:val="center"/>
          </w:tcPr>
          <w:p w14:paraId="738EBFE1" w14:textId="77777777" w:rsidR="002F3D0F" w:rsidRPr="00E97F05" w:rsidRDefault="002F3D0F" w:rsidP="001B2C78">
            <w:pPr>
              <w:spacing w:before="60" w:after="60"/>
              <w:jc w:val="left"/>
              <w:rPr>
                <w:rFonts w:cs="Arial"/>
                <w:sz w:val="20"/>
                <w:szCs w:val="20"/>
                <w:lang w:eastAsia="x-none"/>
              </w:rPr>
            </w:pPr>
          </w:p>
        </w:tc>
        <w:tc>
          <w:tcPr>
            <w:tcW w:w="679" w:type="pct"/>
            <w:vMerge/>
            <w:shd w:val="clear" w:color="auto" w:fill="FFFF99"/>
            <w:vAlign w:val="center"/>
          </w:tcPr>
          <w:p w14:paraId="466410D3" w14:textId="77777777" w:rsidR="002F3D0F" w:rsidRPr="00E97F05" w:rsidRDefault="002F3D0F" w:rsidP="001B2C78">
            <w:pPr>
              <w:spacing w:before="60" w:after="60"/>
              <w:jc w:val="left"/>
              <w:rPr>
                <w:rFonts w:cs="Arial"/>
                <w:sz w:val="20"/>
                <w:szCs w:val="20"/>
                <w:lang w:eastAsia="x-none"/>
              </w:rPr>
            </w:pPr>
          </w:p>
        </w:tc>
        <w:tc>
          <w:tcPr>
            <w:tcW w:w="2237" w:type="pct"/>
            <w:tcBorders>
              <w:bottom w:val="single" w:sz="4" w:space="0" w:color="auto"/>
            </w:tcBorders>
            <w:shd w:val="clear" w:color="auto" w:fill="D9D9D9" w:themeFill="background1" w:themeFillShade="D9"/>
            <w:vAlign w:val="center"/>
          </w:tcPr>
          <w:p w14:paraId="07E652AF" w14:textId="77777777" w:rsidR="002F3D0F" w:rsidRPr="00E97F05" w:rsidRDefault="0099229E" w:rsidP="001B2C78">
            <w:pPr>
              <w:spacing w:before="60" w:after="60"/>
              <w:rPr>
                <w:rFonts w:cs="Arial"/>
                <w:b/>
                <w:sz w:val="20"/>
                <w:szCs w:val="20"/>
                <w:lang w:eastAsia="x-none"/>
              </w:rPr>
            </w:pPr>
            <w:r>
              <w:rPr>
                <w:rFonts w:cs="Arial"/>
                <w:b/>
                <w:sz w:val="20"/>
                <w:szCs w:val="20"/>
                <w:lang w:eastAsia="x-none"/>
              </w:rPr>
              <w:t>r</w:t>
            </w:r>
            <w:r w:rsidR="002F3D0F" w:rsidRPr="00E97F05">
              <w:rPr>
                <w:rFonts w:cs="Arial"/>
                <w:b/>
                <w:sz w:val="20"/>
                <w:szCs w:val="20"/>
                <w:lang w:eastAsia="x-none"/>
              </w:rPr>
              <w:t>elevantní zkušenosti pro hodnocení nabídek v rámci hodnotícího kritéria č. 2</w:t>
            </w:r>
            <w:r w:rsidR="0054184C" w:rsidRPr="00E97F05">
              <w:rPr>
                <w:rFonts w:cs="Arial"/>
                <w:b/>
                <w:sz w:val="20"/>
                <w:szCs w:val="20"/>
                <w:lang w:eastAsia="x-none"/>
              </w:rPr>
              <w:t>a)</w:t>
            </w:r>
            <w:r w:rsidR="002F3D0F" w:rsidRPr="00E97F05">
              <w:rPr>
                <w:rFonts w:cs="Arial"/>
                <w:b/>
                <w:sz w:val="20"/>
                <w:szCs w:val="20"/>
                <w:lang w:eastAsia="x-none"/>
              </w:rPr>
              <w:t xml:space="preserve"> dle čl. 7.2.2</w:t>
            </w:r>
            <w:r w:rsidR="00752C84">
              <w:rPr>
                <w:rFonts w:cs="Arial"/>
                <w:b/>
                <w:sz w:val="20"/>
                <w:szCs w:val="20"/>
                <w:lang w:eastAsia="x-none"/>
              </w:rPr>
              <w:t>.</w:t>
            </w:r>
            <w:r w:rsidR="002F3D0F" w:rsidRPr="00E97F05">
              <w:rPr>
                <w:rFonts w:cs="Arial"/>
                <w:b/>
                <w:sz w:val="20"/>
                <w:szCs w:val="20"/>
                <w:lang w:eastAsia="x-none"/>
              </w:rPr>
              <w:t xml:space="preserve"> zadávací dokumentace</w:t>
            </w:r>
          </w:p>
        </w:tc>
      </w:tr>
      <w:tr w:rsidR="006212B5" w:rsidRPr="00415A40" w14:paraId="5D86DF48" w14:textId="77777777" w:rsidTr="00860B5A">
        <w:tblPrEx>
          <w:tblLook w:val="04A0" w:firstRow="1" w:lastRow="0" w:firstColumn="1" w:lastColumn="0" w:noHBand="0" w:noVBand="1"/>
        </w:tblPrEx>
        <w:trPr>
          <w:trHeight w:val="63"/>
        </w:trPr>
        <w:tc>
          <w:tcPr>
            <w:tcW w:w="428" w:type="pct"/>
            <w:vMerge/>
            <w:shd w:val="clear" w:color="auto" w:fill="E5DFEC" w:themeFill="accent4" w:themeFillTint="33"/>
            <w:vAlign w:val="center"/>
          </w:tcPr>
          <w:p w14:paraId="2E92BEEF" w14:textId="77777777" w:rsidR="002F3D0F" w:rsidRPr="00E97F05" w:rsidRDefault="002F3D0F" w:rsidP="001B2C78">
            <w:pPr>
              <w:spacing w:before="60" w:after="60"/>
              <w:jc w:val="left"/>
              <w:rPr>
                <w:rFonts w:cs="Arial"/>
                <w:sz w:val="20"/>
                <w:szCs w:val="20"/>
                <w:lang w:eastAsia="x-none"/>
              </w:rPr>
            </w:pPr>
          </w:p>
        </w:tc>
        <w:tc>
          <w:tcPr>
            <w:tcW w:w="784" w:type="pct"/>
            <w:vMerge/>
            <w:shd w:val="clear" w:color="auto" w:fill="FFFF99"/>
            <w:vAlign w:val="center"/>
          </w:tcPr>
          <w:p w14:paraId="4EB3B1A3" w14:textId="77777777" w:rsidR="002F3D0F" w:rsidRPr="00E97F05" w:rsidRDefault="002F3D0F" w:rsidP="001B2C78">
            <w:pPr>
              <w:spacing w:before="60" w:after="60"/>
              <w:jc w:val="left"/>
              <w:rPr>
                <w:rFonts w:cs="Arial"/>
                <w:sz w:val="20"/>
                <w:szCs w:val="20"/>
                <w:lang w:eastAsia="x-none"/>
              </w:rPr>
            </w:pPr>
          </w:p>
        </w:tc>
        <w:tc>
          <w:tcPr>
            <w:tcW w:w="872" w:type="pct"/>
            <w:vMerge/>
            <w:shd w:val="clear" w:color="auto" w:fill="FFFF99"/>
            <w:vAlign w:val="center"/>
          </w:tcPr>
          <w:p w14:paraId="5EB299BF" w14:textId="77777777" w:rsidR="002F3D0F" w:rsidRPr="00E97F05" w:rsidRDefault="002F3D0F" w:rsidP="001B2C78">
            <w:pPr>
              <w:spacing w:before="60" w:after="60"/>
              <w:jc w:val="left"/>
              <w:rPr>
                <w:rFonts w:cs="Arial"/>
                <w:sz w:val="20"/>
                <w:szCs w:val="20"/>
                <w:lang w:eastAsia="x-none"/>
              </w:rPr>
            </w:pPr>
          </w:p>
        </w:tc>
        <w:tc>
          <w:tcPr>
            <w:tcW w:w="679" w:type="pct"/>
            <w:vMerge/>
            <w:shd w:val="clear" w:color="auto" w:fill="FFFF99"/>
            <w:vAlign w:val="center"/>
          </w:tcPr>
          <w:p w14:paraId="04C124EF" w14:textId="77777777" w:rsidR="002F3D0F" w:rsidRPr="00E97F05" w:rsidRDefault="002F3D0F" w:rsidP="001B2C78">
            <w:pPr>
              <w:spacing w:before="60" w:after="60"/>
              <w:jc w:val="left"/>
              <w:rPr>
                <w:rFonts w:cs="Arial"/>
                <w:sz w:val="20"/>
                <w:szCs w:val="20"/>
                <w:lang w:eastAsia="x-none"/>
              </w:rPr>
            </w:pPr>
          </w:p>
        </w:tc>
        <w:tc>
          <w:tcPr>
            <w:tcW w:w="2237" w:type="pct"/>
            <w:shd w:val="clear" w:color="auto" w:fill="FFFF99"/>
            <w:vAlign w:val="center"/>
          </w:tcPr>
          <w:p w14:paraId="00B29190" w14:textId="77777777" w:rsidR="00711EAF" w:rsidRPr="00E97F05" w:rsidRDefault="00711EAF" w:rsidP="001B2C78">
            <w:pPr>
              <w:spacing w:before="60" w:after="60"/>
              <w:jc w:val="left"/>
              <w:rPr>
                <w:rFonts w:cs="Arial"/>
                <w:sz w:val="20"/>
                <w:szCs w:val="20"/>
                <w:lang w:eastAsia="x-none"/>
              </w:rPr>
            </w:pPr>
          </w:p>
        </w:tc>
      </w:tr>
      <w:tr w:rsidR="006212B5" w:rsidRPr="00415A40" w14:paraId="13B45B1A" w14:textId="77777777" w:rsidTr="00860B5A">
        <w:tblPrEx>
          <w:tblLook w:val="04A0" w:firstRow="1" w:lastRow="0" w:firstColumn="1" w:lastColumn="0" w:noHBand="0" w:noVBand="1"/>
        </w:tblPrEx>
        <w:trPr>
          <w:trHeight w:val="63"/>
        </w:trPr>
        <w:tc>
          <w:tcPr>
            <w:tcW w:w="428" w:type="pct"/>
            <w:vMerge/>
            <w:shd w:val="clear" w:color="auto" w:fill="E5DFEC" w:themeFill="accent4" w:themeFillTint="33"/>
            <w:vAlign w:val="center"/>
          </w:tcPr>
          <w:p w14:paraId="1A30C02D" w14:textId="77777777" w:rsidR="002F3D0F" w:rsidRPr="00E97F05" w:rsidRDefault="002F3D0F" w:rsidP="001B2C78">
            <w:pPr>
              <w:spacing w:before="60" w:after="60"/>
              <w:jc w:val="left"/>
              <w:rPr>
                <w:rFonts w:cs="Arial"/>
                <w:sz w:val="20"/>
                <w:szCs w:val="20"/>
                <w:lang w:eastAsia="x-none"/>
              </w:rPr>
            </w:pPr>
          </w:p>
        </w:tc>
        <w:tc>
          <w:tcPr>
            <w:tcW w:w="784" w:type="pct"/>
            <w:vMerge/>
            <w:shd w:val="clear" w:color="auto" w:fill="FFFF99"/>
            <w:vAlign w:val="center"/>
          </w:tcPr>
          <w:p w14:paraId="5B493651" w14:textId="77777777" w:rsidR="002F3D0F" w:rsidRPr="00E97F05" w:rsidRDefault="002F3D0F" w:rsidP="001B2C78">
            <w:pPr>
              <w:spacing w:before="60" w:after="60"/>
              <w:jc w:val="left"/>
              <w:rPr>
                <w:rFonts w:cs="Arial"/>
                <w:sz w:val="20"/>
                <w:szCs w:val="20"/>
                <w:lang w:eastAsia="x-none"/>
              </w:rPr>
            </w:pPr>
          </w:p>
        </w:tc>
        <w:tc>
          <w:tcPr>
            <w:tcW w:w="872" w:type="pct"/>
            <w:vMerge/>
            <w:shd w:val="clear" w:color="auto" w:fill="FFFF99"/>
            <w:vAlign w:val="center"/>
          </w:tcPr>
          <w:p w14:paraId="22B5B591" w14:textId="77777777" w:rsidR="002F3D0F" w:rsidRPr="00E97F05" w:rsidRDefault="002F3D0F" w:rsidP="001B2C78">
            <w:pPr>
              <w:spacing w:before="60" w:after="60"/>
              <w:jc w:val="left"/>
              <w:rPr>
                <w:rFonts w:cs="Arial"/>
                <w:sz w:val="20"/>
                <w:szCs w:val="20"/>
                <w:lang w:eastAsia="x-none"/>
              </w:rPr>
            </w:pPr>
          </w:p>
        </w:tc>
        <w:tc>
          <w:tcPr>
            <w:tcW w:w="679" w:type="pct"/>
            <w:vMerge/>
            <w:shd w:val="clear" w:color="auto" w:fill="FFFF99"/>
            <w:vAlign w:val="center"/>
          </w:tcPr>
          <w:p w14:paraId="300343FC" w14:textId="77777777" w:rsidR="002F3D0F" w:rsidRPr="00E97F05" w:rsidRDefault="002F3D0F" w:rsidP="001B2C78">
            <w:pPr>
              <w:spacing w:before="60" w:after="60"/>
              <w:jc w:val="left"/>
              <w:rPr>
                <w:rFonts w:cs="Arial"/>
                <w:sz w:val="20"/>
                <w:szCs w:val="20"/>
                <w:lang w:eastAsia="x-none"/>
              </w:rPr>
            </w:pPr>
          </w:p>
        </w:tc>
        <w:tc>
          <w:tcPr>
            <w:tcW w:w="2237" w:type="pct"/>
            <w:shd w:val="clear" w:color="auto" w:fill="FFFF99"/>
            <w:vAlign w:val="center"/>
          </w:tcPr>
          <w:p w14:paraId="0853D8E4" w14:textId="77777777" w:rsidR="002F3D0F" w:rsidRPr="00E97F05" w:rsidRDefault="002F3D0F" w:rsidP="001B2C78">
            <w:pPr>
              <w:spacing w:before="60" w:after="60"/>
              <w:jc w:val="left"/>
              <w:rPr>
                <w:rFonts w:cs="Arial"/>
                <w:sz w:val="20"/>
                <w:szCs w:val="20"/>
                <w:lang w:eastAsia="x-none"/>
              </w:rPr>
            </w:pPr>
          </w:p>
        </w:tc>
      </w:tr>
      <w:tr w:rsidR="006212B5" w:rsidRPr="00415A40" w14:paraId="6244DFBF" w14:textId="77777777" w:rsidTr="00860B5A">
        <w:tblPrEx>
          <w:tblLook w:val="04A0" w:firstRow="1" w:lastRow="0" w:firstColumn="1" w:lastColumn="0" w:noHBand="0" w:noVBand="1"/>
        </w:tblPrEx>
        <w:trPr>
          <w:trHeight w:val="63"/>
        </w:trPr>
        <w:tc>
          <w:tcPr>
            <w:tcW w:w="428" w:type="pct"/>
            <w:vMerge/>
            <w:shd w:val="clear" w:color="auto" w:fill="E5DFEC" w:themeFill="accent4" w:themeFillTint="33"/>
            <w:vAlign w:val="center"/>
          </w:tcPr>
          <w:p w14:paraId="0917B7BC" w14:textId="77777777" w:rsidR="002F3D0F" w:rsidRPr="00E97F05" w:rsidRDefault="002F3D0F" w:rsidP="001B2C78">
            <w:pPr>
              <w:spacing w:before="60" w:after="60"/>
              <w:jc w:val="left"/>
              <w:rPr>
                <w:rFonts w:cs="Arial"/>
                <w:sz w:val="20"/>
                <w:szCs w:val="20"/>
                <w:lang w:eastAsia="x-none"/>
              </w:rPr>
            </w:pPr>
          </w:p>
        </w:tc>
        <w:tc>
          <w:tcPr>
            <w:tcW w:w="784" w:type="pct"/>
            <w:vMerge/>
            <w:shd w:val="clear" w:color="auto" w:fill="FFFF99"/>
            <w:vAlign w:val="center"/>
          </w:tcPr>
          <w:p w14:paraId="6DF05F1E" w14:textId="77777777" w:rsidR="002F3D0F" w:rsidRPr="00E97F05" w:rsidRDefault="002F3D0F" w:rsidP="001B2C78">
            <w:pPr>
              <w:spacing w:before="60" w:after="60"/>
              <w:jc w:val="left"/>
              <w:rPr>
                <w:rFonts w:cs="Arial"/>
                <w:sz w:val="20"/>
                <w:szCs w:val="20"/>
                <w:lang w:eastAsia="x-none"/>
              </w:rPr>
            </w:pPr>
          </w:p>
        </w:tc>
        <w:tc>
          <w:tcPr>
            <w:tcW w:w="872" w:type="pct"/>
            <w:vMerge/>
            <w:shd w:val="clear" w:color="auto" w:fill="FFFF99"/>
            <w:vAlign w:val="center"/>
          </w:tcPr>
          <w:p w14:paraId="397DE81A" w14:textId="77777777" w:rsidR="002F3D0F" w:rsidRPr="00E97F05" w:rsidRDefault="002F3D0F" w:rsidP="001B2C78">
            <w:pPr>
              <w:spacing w:before="60" w:after="60"/>
              <w:jc w:val="left"/>
              <w:rPr>
                <w:rFonts w:cs="Arial"/>
                <w:sz w:val="20"/>
                <w:szCs w:val="20"/>
                <w:lang w:eastAsia="x-none"/>
              </w:rPr>
            </w:pPr>
          </w:p>
        </w:tc>
        <w:tc>
          <w:tcPr>
            <w:tcW w:w="679" w:type="pct"/>
            <w:vMerge/>
            <w:shd w:val="clear" w:color="auto" w:fill="FFFF99"/>
            <w:vAlign w:val="center"/>
          </w:tcPr>
          <w:p w14:paraId="2E3DFDFF" w14:textId="77777777" w:rsidR="002F3D0F" w:rsidRPr="00E97F05" w:rsidRDefault="002F3D0F" w:rsidP="001B2C78">
            <w:pPr>
              <w:spacing w:before="60" w:after="60"/>
              <w:jc w:val="left"/>
              <w:rPr>
                <w:rFonts w:cs="Arial"/>
                <w:sz w:val="20"/>
                <w:szCs w:val="20"/>
                <w:lang w:eastAsia="x-none"/>
              </w:rPr>
            </w:pPr>
          </w:p>
        </w:tc>
        <w:tc>
          <w:tcPr>
            <w:tcW w:w="2237" w:type="pct"/>
            <w:shd w:val="clear" w:color="auto" w:fill="FFFF99"/>
            <w:vAlign w:val="center"/>
          </w:tcPr>
          <w:p w14:paraId="1B45DD3B" w14:textId="77777777" w:rsidR="002F3D0F" w:rsidRPr="00E97F05" w:rsidRDefault="002F3D0F" w:rsidP="001B2C78">
            <w:pPr>
              <w:spacing w:before="60" w:after="60"/>
              <w:jc w:val="left"/>
              <w:rPr>
                <w:rFonts w:cs="Arial"/>
                <w:sz w:val="20"/>
                <w:szCs w:val="20"/>
                <w:lang w:eastAsia="x-none"/>
              </w:rPr>
            </w:pPr>
          </w:p>
        </w:tc>
      </w:tr>
      <w:tr w:rsidR="006212B5" w:rsidRPr="00415A40" w14:paraId="6B94A267" w14:textId="77777777" w:rsidTr="00860B5A">
        <w:tblPrEx>
          <w:tblLook w:val="04A0" w:firstRow="1" w:lastRow="0" w:firstColumn="1" w:lastColumn="0" w:noHBand="0" w:noVBand="1"/>
        </w:tblPrEx>
        <w:trPr>
          <w:trHeight w:val="63"/>
        </w:trPr>
        <w:tc>
          <w:tcPr>
            <w:tcW w:w="428" w:type="pct"/>
            <w:vMerge/>
            <w:shd w:val="clear" w:color="auto" w:fill="E5DFEC" w:themeFill="accent4" w:themeFillTint="33"/>
            <w:vAlign w:val="center"/>
          </w:tcPr>
          <w:p w14:paraId="07488EE3" w14:textId="77777777" w:rsidR="002F3D0F" w:rsidRPr="00E97F05" w:rsidRDefault="002F3D0F" w:rsidP="001B2C78">
            <w:pPr>
              <w:spacing w:before="60" w:after="60"/>
              <w:jc w:val="left"/>
              <w:rPr>
                <w:rFonts w:cs="Arial"/>
                <w:sz w:val="20"/>
                <w:szCs w:val="20"/>
                <w:lang w:eastAsia="x-none"/>
              </w:rPr>
            </w:pPr>
          </w:p>
        </w:tc>
        <w:tc>
          <w:tcPr>
            <w:tcW w:w="784" w:type="pct"/>
            <w:vMerge/>
            <w:shd w:val="clear" w:color="auto" w:fill="FFFF99"/>
            <w:vAlign w:val="center"/>
          </w:tcPr>
          <w:p w14:paraId="059E4E8B" w14:textId="77777777" w:rsidR="002F3D0F" w:rsidRPr="00E97F05" w:rsidRDefault="002F3D0F" w:rsidP="001B2C78">
            <w:pPr>
              <w:spacing w:before="60" w:after="60"/>
              <w:jc w:val="left"/>
              <w:rPr>
                <w:rFonts w:cs="Arial"/>
                <w:sz w:val="20"/>
                <w:szCs w:val="20"/>
                <w:lang w:eastAsia="x-none"/>
              </w:rPr>
            </w:pPr>
          </w:p>
        </w:tc>
        <w:tc>
          <w:tcPr>
            <w:tcW w:w="872" w:type="pct"/>
            <w:vMerge/>
            <w:shd w:val="clear" w:color="auto" w:fill="FFFF99"/>
            <w:vAlign w:val="center"/>
          </w:tcPr>
          <w:p w14:paraId="2537E731" w14:textId="77777777" w:rsidR="002F3D0F" w:rsidRPr="00E97F05" w:rsidRDefault="002F3D0F" w:rsidP="001B2C78">
            <w:pPr>
              <w:spacing w:before="60" w:after="60"/>
              <w:jc w:val="left"/>
              <w:rPr>
                <w:rFonts w:cs="Arial"/>
                <w:sz w:val="20"/>
                <w:szCs w:val="20"/>
                <w:lang w:eastAsia="x-none"/>
              </w:rPr>
            </w:pPr>
          </w:p>
        </w:tc>
        <w:tc>
          <w:tcPr>
            <w:tcW w:w="679" w:type="pct"/>
            <w:vMerge/>
            <w:shd w:val="clear" w:color="auto" w:fill="FFFF99"/>
            <w:vAlign w:val="center"/>
          </w:tcPr>
          <w:p w14:paraId="6CACFB38" w14:textId="77777777" w:rsidR="002F3D0F" w:rsidRPr="00E97F05" w:rsidRDefault="002F3D0F" w:rsidP="001B2C78">
            <w:pPr>
              <w:spacing w:before="60" w:after="60"/>
              <w:jc w:val="left"/>
              <w:rPr>
                <w:rFonts w:cs="Arial"/>
                <w:sz w:val="20"/>
                <w:szCs w:val="20"/>
                <w:lang w:eastAsia="x-none"/>
              </w:rPr>
            </w:pPr>
          </w:p>
        </w:tc>
        <w:tc>
          <w:tcPr>
            <w:tcW w:w="2237" w:type="pct"/>
            <w:shd w:val="clear" w:color="auto" w:fill="FFFF99"/>
            <w:vAlign w:val="center"/>
          </w:tcPr>
          <w:p w14:paraId="432E8AEE" w14:textId="77777777" w:rsidR="002F3D0F" w:rsidRPr="00E97F05" w:rsidRDefault="002F3D0F" w:rsidP="001B2C78">
            <w:pPr>
              <w:spacing w:before="60" w:after="60"/>
              <w:jc w:val="left"/>
              <w:rPr>
                <w:rFonts w:cs="Arial"/>
                <w:sz w:val="20"/>
                <w:szCs w:val="20"/>
                <w:lang w:eastAsia="x-none"/>
              </w:rPr>
            </w:pPr>
          </w:p>
        </w:tc>
      </w:tr>
      <w:tr w:rsidR="006212B5" w:rsidRPr="00415A40" w14:paraId="43817C79" w14:textId="77777777" w:rsidTr="00860B5A">
        <w:tblPrEx>
          <w:tblLook w:val="04A0" w:firstRow="1" w:lastRow="0" w:firstColumn="1" w:lastColumn="0" w:noHBand="0" w:noVBand="1"/>
        </w:tblPrEx>
        <w:trPr>
          <w:trHeight w:val="63"/>
        </w:trPr>
        <w:tc>
          <w:tcPr>
            <w:tcW w:w="428" w:type="pct"/>
            <w:vMerge/>
            <w:shd w:val="clear" w:color="auto" w:fill="E5DFEC" w:themeFill="accent4" w:themeFillTint="33"/>
            <w:vAlign w:val="center"/>
          </w:tcPr>
          <w:p w14:paraId="4027305F" w14:textId="77777777" w:rsidR="002F3D0F" w:rsidRPr="00E97F05" w:rsidRDefault="002F3D0F" w:rsidP="001B2C78">
            <w:pPr>
              <w:spacing w:before="60" w:after="60"/>
              <w:jc w:val="left"/>
              <w:rPr>
                <w:rFonts w:cs="Arial"/>
                <w:sz w:val="20"/>
                <w:szCs w:val="20"/>
                <w:lang w:eastAsia="x-none"/>
              </w:rPr>
            </w:pPr>
          </w:p>
        </w:tc>
        <w:tc>
          <w:tcPr>
            <w:tcW w:w="784" w:type="pct"/>
            <w:vMerge/>
            <w:shd w:val="clear" w:color="auto" w:fill="FFFF99"/>
            <w:vAlign w:val="center"/>
          </w:tcPr>
          <w:p w14:paraId="3A77762B" w14:textId="77777777" w:rsidR="002F3D0F" w:rsidRPr="00E97F05" w:rsidRDefault="002F3D0F" w:rsidP="001B2C78">
            <w:pPr>
              <w:spacing w:before="60" w:after="60"/>
              <w:jc w:val="left"/>
              <w:rPr>
                <w:rFonts w:cs="Arial"/>
                <w:sz w:val="20"/>
                <w:szCs w:val="20"/>
                <w:lang w:eastAsia="x-none"/>
              </w:rPr>
            </w:pPr>
          </w:p>
        </w:tc>
        <w:tc>
          <w:tcPr>
            <w:tcW w:w="872" w:type="pct"/>
            <w:vMerge/>
            <w:shd w:val="clear" w:color="auto" w:fill="FFFF99"/>
            <w:vAlign w:val="center"/>
          </w:tcPr>
          <w:p w14:paraId="13FD184E" w14:textId="77777777" w:rsidR="002F3D0F" w:rsidRPr="00E97F05" w:rsidRDefault="002F3D0F" w:rsidP="001B2C78">
            <w:pPr>
              <w:spacing w:before="60" w:after="60"/>
              <w:jc w:val="left"/>
              <w:rPr>
                <w:rFonts w:cs="Arial"/>
                <w:sz w:val="20"/>
                <w:szCs w:val="20"/>
                <w:lang w:eastAsia="x-none"/>
              </w:rPr>
            </w:pPr>
          </w:p>
        </w:tc>
        <w:tc>
          <w:tcPr>
            <w:tcW w:w="679" w:type="pct"/>
            <w:vMerge/>
            <w:shd w:val="clear" w:color="auto" w:fill="FFFF99"/>
            <w:vAlign w:val="center"/>
          </w:tcPr>
          <w:p w14:paraId="6F9A2327" w14:textId="77777777" w:rsidR="002F3D0F" w:rsidRPr="00E97F05" w:rsidRDefault="002F3D0F" w:rsidP="001B2C78">
            <w:pPr>
              <w:spacing w:before="60" w:after="60"/>
              <w:jc w:val="left"/>
              <w:rPr>
                <w:rFonts w:cs="Arial"/>
                <w:sz w:val="20"/>
                <w:szCs w:val="20"/>
                <w:lang w:eastAsia="x-none"/>
              </w:rPr>
            </w:pPr>
          </w:p>
        </w:tc>
        <w:tc>
          <w:tcPr>
            <w:tcW w:w="2237" w:type="pct"/>
            <w:shd w:val="clear" w:color="auto" w:fill="FFFF99"/>
            <w:vAlign w:val="center"/>
          </w:tcPr>
          <w:p w14:paraId="07437F90" w14:textId="77777777" w:rsidR="002F3D0F" w:rsidRPr="00E97F05" w:rsidRDefault="002F3D0F" w:rsidP="001B2C78">
            <w:pPr>
              <w:spacing w:before="60" w:after="60"/>
              <w:jc w:val="left"/>
              <w:rPr>
                <w:rFonts w:cs="Arial"/>
                <w:sz w:val="20"/>
                <w:szCs w:val="20"/>
                <w:lang w:eastAsia="x-none"/>
              </w:rPr>
            </w:pPr>
          </w:p>
        </w:tc>
      </w:tr>
    </w:tbl>
    <w:p w14:paraId="5990FA88" w14:textId="77777777" w:rsidR="002F3D0F" w:rsidRPr="009D4E27" w:rsidRDefault="002F3D0F" w:rsidP="001C0D8D">
      <w:pPr>
        <w:spacing w:before="240" w:after="240"/>
        <w:rPr>
          <w:rFonts w:cs="Arial"/>
          <w:i/>
          <w:sz w:val="20"/>
          <w:szCs w:val="20"/>
          <w:highlight w:val="green"/>
          <w:lang w:eastAsia="x-none"/>
        </w:rPr>
      </w:pPr>
      <w:r w:rsidRPr="009D4E27">
        <w:rPr>
          <w:rFonts w:cs="Arial"/>
          <w:i/>
          <w:sz w:val="20"/>
          <w:szCs w:val="20"/>
          <w:highlight w:val="green"/>
          <w:lang w:eastAsia="x-none"/>
        </w:rPr>
        <w:t>V případě potřeby doplňte další řádky pro uvedení relevantních zkušeností člena realizačního týmu.</w:t>
      </w:r>
    </w:p>
    <w:p w14:paraId="29E825AC" w14:textId="77777777" w:rsidR="002F3D0F" w:rsidRPr="009D4E27" w:rsidRDefault="002F3D0F" w:rsidP="001C0D8D">
      <w:pPr>
        <w:spacing w:before="240" w:after="240"/>
        <w:rPr>
          <w:rFonts w:cs="Arial"/>
          <w:i/>
          <w:sz w:val="20"/>
          <w:szCs w:val="20"/>
          <w:lang w:eastAsia="x-none"/>
        </w:rPr>
      </w:pPr>
      <w:r w:rsidRPr="009D4E27">
        <w:rPr>
          <w:rFonts w:cs="Arial"/>
          <w:i/>
          <w:sz w:val="20"/>
          <w:szCs w:val="20"/>
          <w:highlight w:val="green"/>
          <w:lang w:eastAsia="x-none"/>
        </w:rPr>
        <w:t>V případě více členů realizačního týmu doplňte tabulku stejným způsobem.</w:t>
      </w:r>
    </w:p>
    <w:p w14:paraId="49FA1166" w14:textId="77777777" w:rsidR="00F666FC" w:rsidRDefault="002F3D0F" w:rsidP="001C0D8D">
      <w:pPr>
        <w:spacing w:before="240" w:after="240"/>
        <w:rPr>
          <w:rFonts w:cs="Arial"/>
        </w:rPr>
      </w:pPr>
      <w:r w:rsidRPr="00161655">
        <w:rPr>
          <w:rFonts w:cs="Arial"/>
        </w:rPr>
        <w:t xml:space="preserve">Tento seznam předkládá </w:t>
      </w:r>
      <w:r>
        <w:rPr>
          <w:rFonts w:cs="Arial"/>
        </w:rPr>
        <w:t>dodavatel</w:t>
      </w:r>
      <w:r w:rsidRPr="00161655">
        <w:rPr>
          <w:rFonts w:cs="Arial"/>
        </w:rPr>
        <w:t xml:space="preserve"> na základě své vážné a svobodné vůle a je si vědom všech následků plynoucích z uvedení nepravdivých údajů.</w:t>
      </w:r>
    </w:p>
    <w:p w14:paraId="197A4EB3" w14:textId="77777777" w:rsidR="002F3D0F" w:rsidRPr="00161655" w:rsidRDefault="002F3D0F" w:rsidP="001C0D8D">
      <w:pPr>
        <w:spacing w:before="240" w:after="240"/>
        <w:rPr>
          <w:rFonts w:cs="Arial"/>
          <w:i/>
        </w:rPr>
      </w:pPr>
      <w:r>
        <w:rPr>
          <w:rFonts w:cs="Arial"/>
        </w:rPr>
        <w:lastRenderedPageBreak/>
        <w:t>Dodavatel</w:t>
      </w:r>
      <w:r w:rsidRPr="00161655">
        <w:rPr>
          <w:rFonts w:cs="Arial"/>
        </w:rPr>
        <w:t xml:space="preserve"> souhlasí s ověřením příslušných referencí ze strany </w:t>
      </w:r>
      <w:r>
        <w:rPr>
          <w:rFonts w:cs="Arial"/>
        </w:rPr>
        <w:t>z</w:t>
      </w:r>
      <w:r w:rsidRPr="00161655">
        <w:rPr>
          <w:rFonts w:cs="Arial"/>
        </w:rPr>
        <w:t>adavatele a potvrzuj</w:t>
      </w:r>
      <w:r>
        <w:rPr>
          <w:rFonts w:cs="Arial"/>
        </w:rPr>
        <w:t>e</w:t>
      </w:r>
      <w:r w:rsidRPr="00161655">
        <w:rPr>
          <w:rFonts w:cs="Arial"/>
        </w:rPr>
        <w:t xml:space="preserve">, že je oprávněn uvedené informace </w:t>
      </w:r>
      <w:r>
        <w:rPr>
          <w:rFonts w:cs="Arial"/>
        </w:rPr>
        <w:t>z</w:t>
      </w:r>
      <w:r w:rsidRPr="00161655">
        <w:rPr>
          <w:rFonts w:cs="Arial"/>
        </w:rPr>
        <w:t>adavateli poskytnout.</w:t>
      </w:r>
    </w:p>
    <w:p w14:paraId="0429D7F0" w14:textId="77777777" w:rsidR="002F3D0F" w:rsidRPr="00F666FC" w:rsidRDefault="002F3D0F" w:rsidP="00F666FC">
      <w:pPr>
        <w:spacing w:after="120"/>
        <w:rPr>
          <w:rFonts w:cs="Arial"/>
        </w:rPr>
      </w:pPr>
      <w:r w:rsidRPr="00415A40">
        <w:rPr>
          <w:rFonts w:cs="Arial"/>
        </w:rPr>
        <w:t xml:space="preserve">V(e) </w:t>
      </w:r>
      <w:r w:rsidRPr="00415A40">
        <w:rPr>
          <w:rFonts w:cs="Arial"/>
          <w:shd w:val="clear" w:color="auto" w:fill="FFFF00"/>
        </w:rPr>
        <w:t xml:space="preserve">…………………….. </w:t>
      </w:r>
      <w:r w:rsidRPr="00415A40">
        <w:rPr>
          <w:rFonts w:cs="Arial"/>
        </w:rPr>
        <w:t xml:space="preserve">dne </w:t>
      </w:r>
      <w:r w:rsidRPr="00415A40">
        <w:rPr>
          <w:rFonts w:cs="Arial"/>
          <w:shd w:val="clear" w:color="auto" w:fill="FFFF00"/>
        </w:rPr>
        <w:t>……………..</w:t>
      </w:r>
    </w:p>
    <w:tbl>
      <w:tblPr>
        <w:tblpPr w:leftFromText="141" w:rightFromText="141" w:vertAnchor="text" w:horzAnchor="page" w:tblpX="1228"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6"/>
        <w:gridCol w:w="9181"/>
      </w:tblGrid>
      <w:tr w:rsidR="002F3D0F" w:rsidRPr="00415A40" w14:paraId="44F5AFD4" w14:textId="77777777" w:rsidTr="001B2C78">
        <w:trPr>
          <w:trHeight w:val="510"/>
        </w:trPr>
        <w:tc>
          <w:tcPr>
            <w:tcW w:w="14567" w:type="dxa"/>
            <w:gridSpan w:val="2"/>
            <w:vAlign w:val="center"/>
          </w:tcPr>
          <w:p w14:paraId="544DBA6C" w14:textId="77777777" w:rsidR="002F3D0F" w:rsidRPr="00415A40" w:rsidRDefault="002F3D0F" w:rsidP="001B2C78">
            <w:pPr>
              <w:spacing w:before="60" w:after="60"/>
              <w:jc w:val="left"/>
              <w:rPr>
                <w:rFonts w:eastAsia="Times New Roman" w:cs="Arial"/>
                <w:b/>
                <w:lang w:eastAsia="en-US"/>
              </w:rPr>
            </w:pPr>
            <w:r w:rsidRPr="00415A40">
              <w:rPr>
                <w:rFonts w:eastAsia="Times New Roman" w:cs="Arial"/>
                <w:b/>
                <w:lang w:eastAsia="en-US"/>
              </w:rPr>
              <w:t>Podpis dodavatele nebo osoby oprávněné jednat za dodavatele</w:t>
            </w:r>
          </w:p>
        </w:tc>
      </w:tr>
      <w:tr w:rsidR="002F3D0F" w:rsidRPr="00415A40" w14:paraId="565BE323" w14:textId="77777777" w:rsidTr="005B2723">
        <w:trPr>
          <w:trHeight w:val="510"/>
        </w:trPr>
        <w:tc>
          <w:tcPr>
            <w:tcW w:w="5386" w:type="dxa"/>
            <w:vAlign w:val="center"/>
          </w:tcPr>
          <w:p w14:paraId="206735C1" w14:textId="77777777" w:rsidR="002F3D0F" w:rsidRPr="00415A40" w:rsidRDefault="002F3D0F" w:rsidP="005B2723">
            <w:pPr>
              <w:spacing w:before="60" w:after="60"/>
              <w:jc w:val="left"/>
              <w:rPr>
                <w:rFonts w:eastAsia="Times New Roman" w:cs="Arial"/>
                <w:lang w:eastAsia="en-US"/>
              </w:rPr>
            </w:pPr>
            <w:r w:rsidRPr="00415A40">
              <w:rPr>
                <w:rFonts w:eastAsia="Times New Roman" w:cs="Arial"/>
                <w:lang w:eastAsia="en-US"/>
              </w:rPr>
              <w:t>Obchodní firma nebo název nebo jméno a příjmení:</w:t>
            </w:r>
          </w:p>
        </w:tc>
        <w:tc>
          <w:tcPr>
            <w:tcW w:w="9181" w:type="dxa"/>
            <w:shd w:val="clear" w:color="auto" w:fill="FFFF99"/>
            <w:vAlign w:val="center"/>
          </w:tcPr>
          <w:p w14:paraId="3285E982" w14:textId="77777777" w:rsidR="002F3D0F" w:rsidRPr="00415A40" w:rsidRDefault="002F3D0F" w:rsidP="005B2723">
            <w:pPr>
              <w:spacing w:before="60" w:after="60"/>
              <w:jc w:val="left"/>
              <w:rPr>
                <w:rFonts w:eastAsia="Times New Roman" w:cs="Arial"/>
                <w:lang w:eastAsia="en-US"/>
              </w:rPr>
            </w:pPr>
          </w:p>
        </w:tc>
      </w:tr>
      <w:tr w:rsidR="002F3D0F" w:rsidRPr="00415A40" w14:paraId="582187E2" w14:textId="77777777" w:rsidTr="005B2723">
        <w:trPr>
          <w:trHeight w:val="510"/>
        </w:trPr>
        <w:tc>
          <w:tcPr>
            <w:tcW w:w="5386" w:type="dxa"/>
            <w:vAlign w:val="center"/>
          </w:tcPr>
          <w:p w14:paraId="1E25976C" w14:textId="77777777" w:rsidR="002F3D0F" w:rsidRPr="00415A40" w:rsidRDefault="002F3D0F" w:rsidP="005B2723">
            <w:pPr>
              <w:spacing w:before="60" w:after="60"/>
              <w:jc w:val="left"/>
              <w:rPr>
                <w:rFonts w:eastAsia="Times New Roman" w:cs="Arial"/>
                <w:lang w:eastAsia="en-US"/>
              </w:rPr>
            </w:pPr>
            <w:r w:rsidRPr="00415A40">
              <w:rPr>
                <w:rFonts w:eastAsia="Times New Roman" w:cs="Arial"/>
                <w:lang w:eastAsia="en-US"/>
              </w:rPr>
              <w:t>Titul, jméno, příjmení, funkce:</w:t>
            </w:r>
          </w:p>
        </w:tc>
        <w:tc>
          <w:tcPr>
            <w:tcW w:w="9181" w:type="dxa"/>
            <w:shd w:val="clear" w:color="auto" w:fill="FFFF99"/>
            <w:vAlign w:val="center"/>
          </w:tcPr>
          <w:p w14:paraId="232EDEAE" w14:textId="77777777" w:rsidR="002F3D0F" w:rsidRPr="00415A40" w:rsidRDefault="002F3D0F" w:rsidP="005B2723">
            <w:pPr>
              <w:spacing w:before="60" w:after="60"/>
              <w:jc w:val="left"/>
              <w:rPr>
                <w:rFonts w:eastAsia="Times New Roman" w:cs="Arial"/>
                <w:lang w:eastAsia="en-US"/>
              </w:rPr>
            </w:pPr>
          </w:p>
        </w:tc>
      </w:tr>
      <w:tr w:rsidR="002F3D0F" w:rsidRPr="00415A40" w14:paraId="2E0394A5" w14:textId="77777777" w:rsidTr="005B2723">
        <w:trPr>
          <w:trHeight w:val="510"/>
        </w:trPr>
        <w:tc>
          <w:tcPr>
            <w:tcW w:w="5386" w:type="dxa"/>
            <w:vAlign w:val="center"/>
          </w:tcPr>
          <w:p w14:paraId="1966DEAB" w14:textId="77777777" w:rsidR="002F3D0F" w:rsidRPr="00415A40" w:rsidRDefault="002F3D0F" w:rsidP="005B2723">
            <w:pPr>
              <w:spacing w:before="60" w:after="60"/>
              <w:jc w:val="left"/>
              <w:rPr>
                <w:rFonts w:eastAsia="Times New Roman" w:cs="Arial"/>
                <w:lang w:eastAsia="en-US"/>
              </w:rPr>
            </w:pPr>
            <w:r w:rsidRPr="00415A40">
              <w:rPr>
                <w:rFonts w:eastAsia="Times New Roman" w:cs="Arial"/>
                <w:lang w:eastAsia="en-US"/>
              </w:rPr>
              <w:t>Podpis:</w:t>
            </w:r>
          </w:p>
        </w:tc>
        <w:tc>
          <w:tcPr>
            <w:tcW w:w="9181" w:type="dxa"/>
            <w:shd w:val="clear" w:color="auto" w:fill="FFFF99"/>
            <w:vAlign w:val="center"/>
          </w:tcPr>
          <w:p w14:paraId="1A78F960" w14:textId="77777777" w:rsidR="002F3D0F" w:rsidRPr="00415A40" w:rsidRDefault="002F3D0F" w:rsidP="005B2723">
            <w:pPr>
              <w:spacing w:before="60" w:after="60"/>
              <w:jc w:val="left"/>
              <w:rPr>
                <w:rFonts w:eastAsia="Times New Roman" w:cs="Arial"/>
                <w:lang w:eastAsia="en-US"/>
              </w:rPr>
            </w:pPr>
          </w:p>
        </w:tc>
      </w:tr>
    </w:tbl>
    <w:p w14:paraId="5A6A3D54" w14:textId="77777777" w:rsidR="002F3D0F" w:rsidRDefault="002F3D0F" w:rsidP="00322F79">
      <w:pPr>
        <w:spacing w:before="120" w:after="120"/>
        <w:rPr>
          <w:rFonts w:cs="Arial"/>
          <w:b/>
          <w:u w:val="single"/>
        </w:rPr>
      </w:pPr>
      <w:r w:rsidRPr="0049089A">
        <w:rPr>
          <w:rFonts w:cs="Arial"/>
          <w:b/>
          <w:highlight w:val="green"/>
          <w:u w:val="single"/>
        </w:rPr>
        <w:t>Upozornění zadavatele:</w:t>
      </w:r>
      <w:r w:rsidRPr="0049089A">
        <w:rPr>
          <w:rFonts w:cs="Arial"/>
          <w:b/>
          <w:u w:val="single"/>
        </w:rPr>
        <w:t xml:space="preserve"> </w:t>
      </w:r>
    </w:p>
    <w:p w14:paraId="38BFB2FB" w14:textId="77777777" w:rsidR="00206AD6" w:rsidRDefault="002F3D0F" w:rsidP="0075652E">
      <w:pPr>
        <w:spacing w:after="120"/>
        <w:rPr>
          <w:rFonts w:cs="Arial"/>
          <w:b/>
          <w:bCs/>
          <w:highlight w:val="green"/>
        </w:rPr>
      </w:pPr>
      <w:r w:rsidRPr="00E62261">
        <w:rPr>
          <w:rFonts w:cs="Arial"/>
          <w:b/>
          <w:highlight w:val="green"/>
        </w:rPr>
        <w:t>V případě, že člen realizačního týmu bude ve vztahu k dodavateli v jiném než pracovněprávním vztahu (např. na základě smlouvy o dílo, příkazní smlouvy apod. jako osoba samostatně výdělečně činná)</w:t>
      </w:r>
      <w:r w:rsidRPr="00E62261">
        <w:rPr>
          <w:rFonts w:cs="Arial"/>
          <w:b/>
          <w:bCs/>
          <w:highlight w:val="green"/>
        </w:rPr>
        <w:t xml:space="preserve">, jedná se o poddodavatele dle § 83 zákona ZZVZ, prostřednictvím něhož dodavatel prokazuje splnění části technické kvalifikace </w:t>
      </w:r>
      <w:r>
        <w:rPr>
          <w:rFonts w:cs="Arial"/>
          <w:b/>
          <w:bCs/>
          <w:highlight w:val="green"/>
        </w:rPr>
        <w:t>d</w:t>
      </w:r>
      <w:r w:rsidRPr="00E62261">
        <w:rPr>
          <w:rFonts w:cs="Arial"/>
          <w:b/>
          <w:bCs/>
          <w:highlight w:val="green"/>
        </w:rPr>
        <w:t xml:space="preserve">le § 79 odst. 2 písm. c) </w:t>
      </w:r>
      <w:r>
        <w:rPr>
          <w:rFonts w:cs="Arial"/>
          <w:b/>
          <w:bCs/>
          <w:highlight w:val="green"/>
        </w:rPr>
        <w:t xml:space="preserve">a d) </w:t>
      </w:r>
      <w:r w:rsidRPr="00E62261">
        <w:rPr>
          <w:rFonts w:cs="Arial"/>
          <w:b/>
          <w:bCs/>
          <w:highlight w:val="green"/>
        </w:rPr>
        <w:t>ZZVZ</w:t>
      </w:r>
      <w:r w:rsidR="00206AD6">
        <w:rPr>
          <w:rFonts w:cs="Arial"/>
          <w:b/>
          <w:bCs/>
          <w:highlight w:val="green"/>
        </w:rPr>
        <w:t>.</w:t>
      </w:r>
      <w:r w:rsidRPr="00E62261">
        <w:rPr>
          <w:rFonts w:cs="Arial"/>
          <w:b/>
          <w:bCs/>
          <w:highlight w:val="green"/>
        </w:rPr>
        <w:t xml:space="preserve"> </w:t>
      </w:r>
    </w:p>
    <w:p w14:paraId="2D421D81" w14:textId="6A653B86" w:rsidR="00206AD6" w:rsidRDefault="00206AD6" w:rsidP="0075652E">
      <w:pPr>
        <w:spacing w:after="120"/>
        <w:rPr>
          <w:rFonts w:cs="Arial"/>
          <w:b/>
          <w:bCs/>
          <w:highlight w:val="green"/>
        </w:rPr>
      </w:pPr>
      <w:r>
        <w:rPr>
          <w:rFonts w:cs="Arial"/>
          <w:b/>
          <w:bCs/>
          <w:highlight w:val="green"/>
        </w:rPr>
        <w:t>D</w:t>
      </w:r>
      <w:r w:rsidR="002F3D0F" w:rsidRPr="00E62261">
        <w:rPr>
          <w:rFonts w:cs="Arial"/>
          <w:b/>
          <w:bCs/>
          <w:highlight w:val="green"/>
        </w:rPr>
        <w:t xml:space="preserve">odavatel takového poddodavatele uvede v seznamu poddodavatelů, který tvoří přílohu </w:t>
      </w:r>
      <w:r w:rsidR="002F3D0F">
        <w:rPr>
          <w:rFonts w:cs="Arial"/>
          <w:b/>
          <w:bCs/>
          <w:highlight w:val="green"/>
        </w:rPr>
        <w:t>D1 této zadávací dokumentace</w:t>
      </w:r>
      <w:r w:rsidR="002F3D0F" w:rsidRPr="00E62261">
        <w:rPr>
          <w:rFonts w:cs="Arial"/>
          <w:b/>
          <w:bCs/>
          <w:highlight w:val="green"/>
        </w:rPr>
        <w:t xml:space="preserve"> a současně u takového člena realizačního týmu doloží vedle dokladů dle čl. 4.3.</w:t>
      </w:r>
      <w:r w:rsidR="00E0753C">
        <w:rPr>
          <w:rFonts w:cs="Arial"/>
          <w:b/>
          <w:bCs/>
          <w:highlight w:val="green"/>
        </w:rPr>
        <w:t>2</w:t>
      </w:r>
      <w:r>
        <w:rPr>
          <w:rFonts w:cs="Arial"/>
          <w:b/>
          <w:bCs/>
          <w:highlight w:val="green"/>
        </w:rPr>
        <w:t>.</w:t>
      </w:r>
      <w:r w:rsidR="002F3D0F" w:rsidRPr="00E62261">
        <w:rPr>
          <w:rFonts w:cs="Arial"/>
          <w:b/>
          <w:bCs/>
          <w:highlight w:val="green"/>
        </w:rPr>
        <w:t xml:space="preserve"> </w:t>
      </w:r>
      <w:r w:rsidR="002F3D0F">
        <w:rPr>
          <w:rFonts w:cs="Arial"/>
          <w:b/>
          <w:bCs/>
          <w:highlight w:val="green"/>
        </w:rPr>
        <w:t>zadávací dokumentace</w:t>
      </w:r>
      <w:r w:rsidR="002F3D0F" w:rsidRPr="00E62261">
        <w:rPr>
          <w:rFonts w:cs="Arial"/>
          <w:b/>
          <w:bCs/>
          <w:highlight w:val="green"/>
        </w:rPr>
        <w:t xml:space="preserve"> doklady k prokázání základní způsobilosti dle § 74 ZZVZ a čl. </w:t>
      </w:r>
      <w:proofErr w:type="gramStart"/>
      <w:r w:rsidR="002F3D0F" w:rsidRPr="00E62261">
        <w:rPr>
          <w:rFonts w:cs="Arial"/>
          <w:b/>
          <w:bCs/>
          <w:highlight w:val="green"/>
        </w:rPr>
        <w:t>4.1</w:t>
      </w:r>
      <w:r>
        <w:rPr>
          <w:rFonts w:cs="Arial"/>
          <w:b/>
          <w:bCs/>
          <w:highlight w:val="green"/>
        </w:rPr>
        <w:t>.</w:t>
      </w:r>
      <w:r w:rsidR="002F3D0F" w:rsidRPr="00E62261">
        <w:rPr>
          <w:rFonts w:cs="Arial"/>
          <w:b/>
          <w:bCs/>
          <w:highlight w:val="green"/>
        </w:rPr>
        <w:t xml:space="preserve"> </w:t>
      </w:r>
      <w:r w:rsidR="002F3D0F">
        <w:rPr>
          <w:rFonts w:cs="Arial"/>
          <w:b/>
          <w:bCs/>
          <w:highlight w:val="green"/>
        </w:rPr>
        <w:t>zadávací</w:t>
      </w:r>
      <w:proofErr w:type="gramEnd"/>
      <w:r w:rsidR="002F3D0F">
        <w:rPr>
          <w:rFonts w:cs="Arial"/>
          <w:b/>
          <w:bCs/>
          <w:highlight w:val="green"/>
        </w:rPr>
        <w:t xml:space="preserve"> dokumentace</w:t>
      </w:r>
      <w:r w:rsidR="002F3D0F" w:rsidRPr="00E62261">
        <w:rPr>
          <w:rFonts w:cs="Arial"/>
          <w:b/>
          <w:bCs/>
          <w:highlight w:val="green"/>
        </w:rPr>
        <w:t>, k prokázání profesní způsobilosti dle § 77 odst. 1 ZZVZ a čl. 4.2</w:t>
      </w:r>
      <w:r>
        <w:rPr>
          <w:rFonts w:cs="Arial"/>
          <w:b/>
          <w:bCs/>
          <w:highlight w:val="green"/>
        </w:rPr>
        <w:t>.</w:t>
      </w:r>
      <w:r w:rsidR="002F3D0F" w:rsidRPr="00E62261">
        <w:rPr>
          <w:rFonts w:cs="Arial"/>
          <w:b/>
          <w:bCs/>
          <w:highlight w:val="green"/>
        </w:rPr>
        <w:t xml:space="preserve"> </w:t>
      </w:r>
      <w:r w:rsidR="002F3D0F">
        <w:rPr>
          <w:rFonts w:cs="Arial"/>
          <w:b/>
          <w:bCs/>
          <w:highlight w:val="green"/>
        </w:rPr>
        <w:t>zadávací dokumentace</w:t>
      </w:r>
      <w:r w:rsidR="002F3D0F" w:rsidRPr="00E62261">
        <w:rPr>
          <w:rFonts w:cs="Arial"/>
          <w:b/>
          <w:bCs/>
          <w:highlight w:val="green"/>
        </w:rPr>
        <w:t>, doklady k prokázání splnění chybějící části kvalifikace prostřednictvím jiné osoby a písemný závazek jiné osoby k</w:t>
      </w:r>
      <w:r w:rsidR="002F3D0F">
        <w:rPr>
          <w:rFonts w:cs="Arial"/>
          <w:b/>
          <w:bCs/>
          <w:highlight w:val="green"/>
        </w:rPr>
        <w:t> </w:t>
      </w:r>
      <w:r w:rsidR="002F3D0F" w:rsidRPr="00E62261">
        <w:rPr>
          <w:rFonts w:cs="Arial"/>
          <w:b/>
          <w:bCs/>
          <w:highlight w:val="green"/>
        </w:rPr>
        <w:t>poskytnutí plnění určeného k plnění veřejné zakázky nebo k poskytnutí věcí nebo práv, s nimiž bude dodavatel oprávněn disponovat v</w:t>
      </w:r>
      <w:r w:rsidR="00322F79">
        <w:rPr>
          <w:rFonts w:cs="Arial"/>
          <w:b/>
          <w:bCs/>
          <w:highlight w:val="green"/>
        </w:rPr>
        <w:t> </w:t>
      </w:r>
      <w:r w:rsidR="002F3D0F" w:rsidRPr="00E62261">
        <w:rPr>
          <w:rFonts w:cs="Arial"/>
          <w:b/>
          <w:bCs/>
          <w:highlight w:val="green"/>
        </w:rPr>
        <w:t>rámci plnění veřejné zakázky, a</w:t>
      </w:r>
      <w:r w:rsidR="003E5368">
        <w:rPr>
          <w:rFonts w:cs="Arial"/>
          <w:b/>
          <w:bCs/>
          <w:highlight w:val="green"/>
        </w:rPr>
        <w:t> </w:t>
      </w:r>
      <w:r w:rsidR="002F3D0F" w:rsidRPr="00E62261">
        <w:rPr>
          <w:rFonts w:cs="Arial"/>
          <w:b/>
          <w:bCs/>
          <w:highlight w:val="green"/>
        </w:rPr>
        <w:t xml:space="preserve">to alespoň v rozsahu, v jakém jiná osoba prokázala kvalifikaci za dodavatele </w:t>
      </w:r>
      <w:r>
        <w:rPr>
          <w:rFonts w:cs="Arial"/>
          <w:b/>
          <w:bCs/>
          <w:highlight w:val="green"/>
        </w:rPr>
        <w:t>dle § 83 odst. 1 písm. d) ZZVZ.</w:t>
      </w:r>
    </w:p>
    <w:p w14:paraId="5C729AEE" w14:textId="70B933C7" w:rsidR="0075652E" w:rsidRDefault="002F3D0F" w:rsidP="0075652E">
      <w:pPr>
        <w:spacing w:after="120"/>
        <w:rPr>
          <w:rFonts w:cs="Arial"/>
          <w:b/>
          <w:highlight w:val="green"/>
        </w:rPr>
      </w:pPr>
      <w:r w:rsidRPr="00E62261">
        <w:rPr>
          <w:rFonts w:cs="Arial"/>
          <w:b/>
          <w:highlight w:val="green"/>
        </w:rPr>
        <w:t>Doklady se</w:t>
      </w:r>
      <w:r>
        <w:rPr>
          <w:rFonts w:cs="Arial"/>
          <w:b/>
          <w:highlight w:val="green"/>
        </w:rPr>
        <w:t> </w:t>
      </w:r>
      <w:r w:rsidRPr="00E62261">
        <w:rPr>
          <w:rFonts w:cs="Arial"/>
          <w:b/>
          <w:highlight w:val="green"/>
        </w:rPr>
        <w:t xml:space="preserve">předkládají v kopiích a doklady k prokázání </w:t>
      </w:r>
      <w:r w:rsidR="001C0D8D">
        <w:rPr>
          <w:rFonts w:cs="Arial"/>
          <w:b/>
          <w:highlight w:val="green"/>
        </w:rPr>
        <w:t xml:space="preserve">části </w:t>
      </w:r>
      <w:r w:rsidRPr="00E62261">
        <w:rPr>
          <w:rFonts w:cs="Arial"/>
          <w:b/>
          <w:highlight w:val="green"/>
        </w:rPr>
        <w:t xml:space="preserve">základní způsobilosti dle § 74 ZZVZ lze nahradit čestným prohlášením, jehož vzor je uveden v příloze </w:t>
      </w:r>
      <w:r>
        <w:rPr>
          <w:rFonts w:cs="Arial"/>
          <w:b/>
          <w:highlight w:val="green"/>
        </w:rPr>
        <w:t>B</w:t>
      </w:r>
      <w:r w:rsidRPr="00E62261">
        <w:rPr>
          <w:rFonts w:cs="Arial"/>
          <w:b/>
          <w:highlight w:val="green"/>
        </w:rPr>
        <w:t xml:space="preserve"> této </w:t>
      </w:r>
      <w:r w:rsidR="00A03561">
        <w:rPr>
          <w:rFonts w:cs="Arial"/>
          <w:b/>
          <w:highlight w:val="green"/>
        </w:rPr>
        <w:t>zadávací dokumentace</w:t>
      </w:r>
      <w:r w:rsidRPr="00E62261">
        <w:rPr>
          <w:rFonts w:cs="Arial"/>
          <w:b/>
          <w:highlight w:val="green"/>
        </w:rPr>
        <w:t>.</w:t>
      </w:r>
    </w:p>
    <w:p w14:paraId="33AE77BA" w14:textId="77777777" w:rsidR="00835450" w:rsidRDefault="00835450" w:rsidP="0075652E">
      <w:pPr>
        <w:spacing w:after="120"/>
        <w:rPr>
          <w:rFonts w:cs="Arial"/>
          <w:b/>
          <w:highlight w:val="green"/>
        </w:rPr>
        <w:sectPr w:rsidR="00835450" w:rsidSect="00657B59">
          <w:headerReference w:type="default" r:id="rId23"/>
          <w:headerReference w:type="first" r:id="rId24"/>
          <w:footnotePr>
            <w:numFmt w:val="chicago"/>
          </w:footnotePr>
          <w:pgSz w:w="16860" w:h="11920" w:orient="landscape"/>
          <w:pgMar w:top="1134" w:right="1134" w:bottom="1134" w:left="1134" w:header="709" w:footer="425" w:gutter="0"/>
          <w:cols w:space="708"/>
          <w:titlePg/>
          <w:docGrid w:linePitch="299"/>
        </w:sectPr>
      </w:pPr>
    </w:p>
    <w:p w14:paraId="4733D730" w14:textId="77777777" w:rsidR="00A214EA" w:rsidRDefault="00A214EA" w:rsidP="00A214EA">
      <w:pPr>
        <w:pStyle w:val="Nadpis1"/>
      </w:pPr>
      <w:r>
        <w:lastRenderedPageBreak/>
        <w:t>Č</w:t>
      </w:r>
      <w:r w:rsidRPr="001151F4">
        <w:t>estné prohlášení člena realizačního týmu</w:t>
      </w:r>
    </w:p>
    <w:tbl>
      <w:tblPr>
        <w:tblpPr w:leftFromText="141" w:rightFromText="141" w:vertAnchor="text" w:horzAnchor="margin" w:tblpX="108" w:tblpY="7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6379"/>
      </w:tblGrid>
      <w:tr w:rsidR="00A214EA" w:rsidRPr="00415A40" w14:paraId="29ACFD84" w14:textId="77777777" w:rsidTr="005B2723">
        <w:trPr>
          <w:trHeight w:val="510"/>
        </w:trPr>
        <w:tc>
          <w:tcPr>
            <w:tcW w:w="322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AD32441" w14:textId="77777777" w:rsidR="00A214EA" w:rsidRPr="00415A40" w:rsidRDefault="00A214EA" w:rsidP="001B2C78">
            <w:pPr>
              <w:pStyle w:val="Standard"/>
              <w:spacing w:before="60" w:after="60"/>
              <w:rPr>
                <w:rFonts w:ascii="Arial" w:hAnsi="Arial" w:cs="Arial"/>
                <w:sz w:val="22"/>
                <w:szCs w:val="22"/>
              </w:rPr>
            </w:pPr>
            <w:r w:rsidRPr="00415A40">
              <w:rPr>
                <w:rFonts w:ascii="Arial" w:hAnsi="Arial" w:cs="Arial"/>
                <w:sz w:val="22"/>
                <w:szCs w:val="22"/>
              </w:rPr>
              <w:t>Název veřejné zakázky:</w:t>
            </w:r>
          </w:p>
        </w:tc>
        <w:tc>
          <w:tcPr>
            <w:tcW w:w="637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122A6F6" w14:textId="5523E196" w:rsidR="00A32034" w:rsidRPr="00A32034" w:rsidRDefault="00A32034" w:rsidP="00A32034">
            <w:pPr>
              <w:spacing w:before="60" w:after="60"/>
              <w:rPr>
                <w:rFonts w:cs="Arial"/>
                <w:b/>
                <w:color w:val="000000"/>
              </w:rPr>
            </w:pPr>
            <w:r w:rsidRPr="00A32034">
              <w:rPr>
                <w:rFonts w:cs="Arial"/>
                <w:b/>
                <w:color w:val="000000"/>
              </w:rPr>
              <w:t>Zajišťování komplexních činností na úseku požární ochrany</w:t>
            </w:r>
            <w:r>
              <w:rPr>
                <w:rFonts w:cs="Arial"/>
                <w:b/>
                <w:color w:val="000000"/>
              </w:rPr>
              <w:t xml:space="preserve"> </w:t>
            </w:r>
            <w:r w:rsidRPr="00A32034">
              <w:rPr>
                <w:rFonts w:cs="Arial"/>
                <w:b/>
                <w:color w:val="000000"/>
              </w:rPr>
              <w:t xml:space="preserve">a bezpečnosti a ochrany </w:t>
            </w:r>
            <w:r w:rsidR="006F12DC">
              <w:rPr>
                <w:rFonts w:cs="Arial"/>
                <w:b/>
                <w:color w:val="000000"/>
              </w:rPr>
              <w:t xml:space="preserve">zdraví </w:t>
            </w:r>
            <w:r w:rsidRPr="00A32034">
              <w:rPr>
                <w:rFonts w:cs="Arial"/>
                <w:b/>
                <w:color w:val="000000"/>
              </w:rPr>
              <w:t xml:space="preserve">při práci </w:t>
            </w:r>
            <w:r>
              <w:rPr>
                <w:rFonts w:cs="Arial"/>
                <w:b/>
                <w:color w:val="000000"/>
              </w:rPr>
              <w:br/>
            </w:r>
            <w:r w:rsidRPr="00A32034">
              <w:rPr>
                <w:rFonts w:cs="Arial"/>
                <w:b/>
                <w:color w:val="000000"/>
              </w:rPr>
              <w:t>pro Úřad vlády ČR</w:t>
            </w:r>
          </w:p>
          <w:p w14:paraId="296BDA93" w14:textId="77777777" w:rsidR="00A214EA" w:rsidRPr="00415A40" w:rsidRDefault="00A32034" w:rsidP="00A32034">
            <w:pPr>
              <w:spacing w:before="60" w:after="60"/>
              <w:rPr>
                <w:rFonts w:cs="Arial"/>
                <w:b/>
                <w:color w:val="000000"/>
              </w:rPr>
            </w:pPr>
            <w:r w:rsidRPr="00A32034">
              <w:rPr>
                <w:rFonts w:cs="Arial"/>
                <w:b/>
                <w:color w:val="000000"/>
              </w:rPr>
              <w:t>Část 1 – Zajišťování komplexních činností na úseku požární ochrany</w:t>
            </w:r>
            <w:r>
              <w:rPr>
                <w:rFonts w:cs="Arial"/>
                <w:b/>
                <w:color w:val="000000"/>
              </w:rPr>
              <w:t xml:space="preserve"> </w:t>
            </w:r>
            <w:r w:rsidRPr="00A32034">
              <w:rPr>
                <w:rFonts w:cs="Arial"/>
                <w:b/>
                <w:color w:val="000000"/>
              </w:rPr>
              <w:t>pro Úřad vlády ČR</w:t>
            </w:r>
          </w:p>
        </w:tc>
      </w:tr>
      <w:tr w:rsidR="00A214EA" w:rsidRPr="00415A40" w14:paraId="0476AF58" w14:textId="77777777" w:rsidTr="005B2723">
        <w:trPr>
          <w:trHeight w:val="510"/>
        </w:trPr>
        <w:tc>
          <w:tcPr>
            <w:tcW w:w="3227" w:type="dxa"/>
            <w:vAlign w:val="center"/>
          </w:tcPr>
          <w:p w14:paraId="6C867433" w14:textId="77777777" w:rsidR="00A214EA" w:rsidRPr="00415A40" w:rsidRDefault="00A214EA" w:rsidP="005B2723">
            <w:pPr>
              <w:spacing w:before="60" w:after="60"/>
              <w:jc w:val="left"/>
              <w:rPr>
                <w:rFonts w:cs="Arial"/>
              </w:rPr>
            </w:pPr>
            <w:r w:rsidRPr="00415A40">
              <w:rPr>
                <w:rFonts w:cs="Arial"/>
              </w:rPr>
              <w:t>Obchodní firma nebo název dodavatele právnické osoby:</w:t>
            </w:r>
          </w:p>
        </w:tc>
        <w:tc>
          <w:tcPr>
            <w:tcW w:w="6379" w:type="dxa"/>
            <w:shd w:val="clear" w:color="auto" w:fill="FFFF99"/>
            <w:vAlign w:val="center"/>
          </w:tcPr>
          <w:p w14:paraId="7D24B668" w14:textId="77777777" w:rsidR="00A214EA" w:rsidRPr="00415A40" w:rsidRDefault="00A214EA" w:rsidP="005B2723">
            <w:pPr>
              <w:spacing w:before="120" w:after="120"/>
              <w:jc w:val="left"/>
              <w:rPr>
                <w:rFonts w:cs="Arial"/>
              </w:rPr>
            </w:pPr>
          </w:p>
        </w:tc>
      </w:tr>
      <w:tr w:rsidR="00A214EA" w:rsidRPr="00415A40" w14:paraId="739A9CD7" w14:textId="77777777" w:rsidTr="005B2723">
        <w:trPr>
          <w:trHeight w:val="510"/>
        </w:trPr>
        <w:tc>
          <w:tcPr>
            <w:tcW w:w="3227" w:type="dxa"/>
            <w:vAlign w:val="center"/>
          </w:tcPr>
          <w:p w14:paraId="58316450" w14:textId="77777777" w:rsidR="00A214EA" w:rsidRPr="00415A40" w:rsidRDefault="00A214EA" w:rsidP="005B2723">
            <w:pPr>
              <w:spacing w:before="60" w:after="60"/>
              <w:jc w:val="left"/>
              <w:rPr>
                <w:rFonts w:cs="Arial"/>
              </w:rPr>
            </w:pPr>
            <w:r w:rsidRPr="00415A40">
              <w:rPr>
                <w:rFonts w:cs="Arial"/>
              </w:rPr>
              <w:t>Jméno, příjmení a případně i obchodní firma dodavatele fyzické osoby:</w:t>
            </w:r>
          </w:p>
        </w:tc>
        <w:tc>
          <w:tcPr>
            <w:tcW w:w="6379" w:type="dxa"/>
            <w:shd w:val="clear" w:color="auto" w:fill="FFFF99"/>
            <w:vAlign w:val="center"/>
          </w:tcPr>
          <w:p w14:paraId="79E22461" w14:textId="77777777" w:rsidR="00A214EA" w:rsidRPr="00415A40" w:rsidRDefault="00A214EA" w:rsidP="005B2723">
            <w:pPr>
              <w:spacing w:before="120" w:after="120"/>
              <w:jc w:val="left"/>
              <w:rPr>
                <w:rFonts w:cs="Arial"/>
              </w:rPr>
            </w:pPr>
          </w:p>
        </w:tc>
      </w:tr>
      <w:tr w:rsidR="00A214EA" w:rsidRPr="00415A40" w14:paraId="473C5EF2" w14:textId="77777777" w:rsidTr="005B2723">
        <w:trPr>
          <w:trHeight w:val="510"/>
        </w:trPr>
        <w:tc>
          <w:tcPr>
            <w:tcW w:w="3227" w:type="dxa"/>
            <w:vAlign w:val="center"/>
          </w:tcPr>
          <w:p w14:paraId="0D7FCAD6" w14:textId="77777777" w:rsidR="00A214EA" w:rsidRPr="00415A40" w:rsidRDefault="00A214EA" w:rsidP="005B2723">
            <w:pPr>
              <w:spacing w:before="60" w:after="60"/>
              <w:jc w:val="left"/>
              <w:rPr>
                <w:rFonts w:cs="Arial"/>
              </w:rPr>
            </w:pPr>
            <w:r w:rsidRPr="00415A40">
              <w:rPr>
                <w:rFonts w:cs="Arial"/>
              </w:rPr>
              <w:t>Jméno a příjmení člena realizačního týmu:</w:t>
            </w:r>
          </w:p>
        </w:tc>
        <w:tc>
          <w:tcPr>
            <w:tcW w:w="6379" w:type="dxa"/>
            <w:shd w:val="clear" w:color="auto" w:fill="FFFF99"/>
            <w:vAlign w:val="center"/>
          </w:tcPr>
          <w:p w14:paraId="7A95286A" w14:textId="77777777" w:rsidR="00A214EA" w:rsidRPr="00415A40" w:rsidRDefault="00A214EA" w:rsidP="005B2723">
            <w:pPr>
              <w:spacing w:before="120" w:after="120"/>
              <w:jc w:val="left"/>
              <w:rPr>
                <w:rFonts w:cs="Arial"/>
              </w:rPr>
            </w:pPr>
          </w:p>
        </w:tc>
      </w:tr>
    </w:tbl>
    <w:p w14:paraId="72134E3E" w14:textId="60BB1D6C" w:rsidR="00A214EA" w:rsidRPr="00415A40" w:rsidRDefault="00A214EA" w:rsidP="00AF0A63">
      <w:pPr>
        <w:tabs>
          <w:tab w:val="left" w:pos="567"/>
        </w:tabs>
        <w:spacing w:before="240" w:after="240"/>
        <w:rPr>
          <w:rFonts w:cs="Arial"/>
        </w:rPr>
      </w:pPr>
      <w:r w:rsidRPr="00415A40">
        <w:rPr>
          <w:rFonts w:cs="Arial"/>
        </w:rPr>
        <w:t>Souhlasím se svým zapojením do realizačního týmu při plnění výše uvedené veřejné zakázky</w:t>
      </w:r>
      <w:r w:rsidR="005B7DB5">
        <w:rPr>
          <w:rFonts w:cs="Arial"/>
        </w:rPr>
        <w:t xml:space="preserve">, </w:t>
      </w:r>
      <w:r w:rsidR="005B7DB5" w:rsidRPr="005B7DB5">
        <w:rPr>
          <w:rFonts w:cs="Arial"/>
        </w:rPr>
        <w:t>a to jako zaměstnanec</w:t>
      </w:r>
      <w:bookmarkStart w:id="6" w:name="_Ref37769437"/>
      <w:r w:rsidR="005B7DB5">
        <w:rPr>
          <w:rStyle w:val="Znakapoznpodarou"/>
          <w:rFonts w:cs="Arial"/>
        </w:rPr>
        <w:footnoteReference w:id="7"/>
      </w:r>
      <w:bookmarkEnd w:id="6"/>
      <w:r w:rsidR="005B7DB5">
        <w:rPr>
          <w:rFonts w:cs="Arial"/>
        </w:rPr>
        <w:t xml:space="preserve"> </w:t>
      </w:r>
      <w:r w:rsidR="005B7DB5" w:rsidRPr="005B7DB5">
        <w:rPr>
          <w:rFonts w:cs="Arial"/>
        </w:rPr>
        <w:t>/</w:t>
      </w:r>
      <w:r w:rsidR="005B7DB5">
        <w:rPr>
          <w:rFonts w:cs="Arial"/>
        </w:rPr>
        <w:t xml:space="preserve"> </w:t>
      </w:r>
      <w:r w:rsidR="005B7DB5" w:rsidRPr="005B7DB5">
        <w:rPr>
          <w:rFonts w:cs="Arial"/>
        </w:rPr>
        <w:t>poddodavatel</w:t>
      </w:r>
      <w:r w:rsidR="00F417CA" w:rsidRPr="00F417CA">
        <w:rPr>
          <w:rFonts w:cs="Arial"/>
          <w:vertAlign w:val="superscript"/>
        </w:rPr>
        <w:fldChar w:fldCharType="begin"/>
      </w:r>
      <w:r w:rsidR="00F417CA" w:rsidRPr="00F417CA">
        <w:rPr>
          <w:rFonts w:cs="Arial"/>
          <w:vertAlign w:val="superscript"/>
        </w:rPr>
        <w:instrText xml:space="preserve"> NOTEREF _Ref37769437 \h </w:instrText>
      </w:r>
      <w:r w:rsidR="00F417CA">
        <w:rPr>
          <w:rFonts w:cs="Arial"/>
          <w:vertAlign w:val="superscript"/>
        </w:rPr>
        <w:instrText xml:space="preserve"> \* MERGEFORMAT </w:instrText>
      </w:r>
      <w:r w:rsidR="00F417CA" w:rsidRPr="00F417CA">
        <w:rPr>
          <w:rFonts w:cs="Arial"/>
          <w:vertAlign w:val="superscript"/>
        </w:rPr>
      </w:r>
      <w:r w:rsidR="00F417CA" w:rsidRPr="00F417CA">
        <w:rPr>
          <w:rFonts w:cs="Arial"/>
          <w:vertAlign w:val="superscript"/>
        </w:rPr>
        <w:fldChar w:fldCharType="separate"/>
      </w:r>
      <w:r w:rsidR="00FF073E">
        <w:rPr>
          <w:rFonts w:cs="Arial"/>
          <w:vertAlign w:val="superscript"/>
        </w:rPr>
        <w:t>1</w:t>
      </w:r>
      <w:r w:rsidR="00F417CA" w:rsidRPr="00F417CA">
        <w:rPr>
          <w:rFonts w:cs="Arial"/>
          <w:vertAlign w:val="superscript"/>
        </w:rPr>
        <w:fldChar w:fldCharType="end"/>
      </w:r>
      <w:r w:rsidR="005B7DB5" w:rsidRPr="005B7DB5">
        <w:rPr>
          <w:rFonts w:cs="Arial"/>
        </w:rPr>
        <w:t xml:space="preserve"> výše uvedeného dodavatele.</w:t>
      </w:r>
    </w:p>
    <w:p w14:paraId="69AD82AD" w14:textId="0D3C296A" w:rsidR="00A214EA" w:rsidRPr="002B107B" w:rsidRDefault="00A214EA" w:rsidP="00AF0A63">
      <w:pPr>
        <w:widowControl w:val="0"/>
        <w:spacing w:after="240"/>
        <w:rPr>
          <w:rFonts w:cs="Arial"/>
          <w:highlight w:val="cyan"/>
        </w:rPr>
      </w:pPr>
      <w:r w:rsidRPr="002B107B">
        <w:rPr>
          <w:rFonts w:cs="Arial"/>
        </w:rPr>
        <w:t>Tímto dávám zadavateli výslovný souhlas se zpracováním a uchováváním, popř. uveřejněním (pokud takové uveřejní zvláštní právní předpisy vyžadují) osobních údajů dle </w:t>
      </w:r>
      <w:r w:rsidRPr="002B107B">
        <w:rPr>
          <w:rFonts w:cs="Arial"/>
          <w:iCs/>
        </w:rPr>
        <w:t xml:space="preserve">Nařízení Evropského parlamentu a Rady (EU) č. 2016/679 ze dne 27. dubna 2016 o ochraně </w:t>
      </w:r>
      <w:r w:rsidRPr="003A7CEE">
        <w:rPr>
          <w:rFonts w:cs="Arial"/>
        </w:rPr>
        <w:t>fyzických osob</w:t>
      </w:r>
      <w:r w:rsidRPr="002B107B">
        <w:rPr>
          <w:rFonts w:cs="Arial"/>
          <w:iCs/>
        </w:rPr>
        <w:t xml:space="preserve"> v souvislosti se zpracováním </w:t>
      </w:r>
      <w:r w:rsidRPr="003A7CEE">
        <w:rPr>
          <w:rFonts w:cs="Arial"/>
        </w:rPr>
        <w:t>osobních údajů</w:t>
      </w:r>
      <w:r w:rsidRPr="002B107B">
        <w:rPr>
          <w:rFonts w:cs="Arial"/>
          <w:iCs/>
        </w:rPr>
        <w:t xml:space="preserve"> a o volném pohybu těchto údajů a o zrušení směrnice 95/46/ES (obecné nařízení o ochraně osobních údajů)</w:t>
      </w:r>
      <w:r w:rsidRPr="002B107B">
        <w:rPr>
          <w:rFonts w:cs="Arial"/>
        </w:rPr>
        <w:t xml:space="preserve">, a to v rozsahu, v jakém byly dodavatelem poskytnuty tyto údaje zadavateli v rámci zadávacího řízení a v rozsahu, v jakém jsou tyto údaje nezbytně nutné pro plnění zákonných povinností ze strany zadavatele vztahujících se k realizaci veřejné zakázky a k plnění předmětu veřejné zakázky a k plnění smluvních povinností ze strany dodavatele. Tento souhlas lze kdykoliv odvolat, ale odvolání souhlasu nemá vliv na plnění zákonných povinností zadavatele, především na plnění archivační a </w:t>
      </w:r>
      <w:proofErr w:type="spellStart"/>
      <w:r w:rsidRPr="002B107B">
        <w:rPr>
          <w:rFonts w:cs="Arial"/>
        </w:rPr>
        <w:t>uveřejňovací</w:t>
      </w:r>
      <w:proofErr w:type="spellEnd"/>
      <w:r w:rsidRPr="002B107B">
        <w:rPr>
          <w:rFonts w:cs="Arial"/>
        </w:rPr>
        <w:t xml:space="preserve"> povinnosti </w:t>
      </w:r>
      <w:r w:rsidR="00AF0A63">
        <w:rPr>
          <w:rFonts w:cs="Arial"/>
        </w:rPr>
        <w:br/>
      </w:r>
      <w:r w:rsidRPr="002B107B">
        <w:rPr>
          <w:rFonts w:cs="Arial"/>
        </w:rPr>
        <w:t>a to po celou dobu archivační lhůty.</w:t>
      </w:r>
    </w:p>
    <w:p w14:paraId="407B2541" w14:textId="77777777" w:rsidR="00A214EA" w:rsidRPr="00415A40" w:rsidRDefault="00A214EA" w:rsidP="00201F57">
      <w:pPr>
        <w:spacing w:after="240"/>
        <w:rPr>
          <w:rFonts w:cs="Arial"/>
        </w:rPr>
      </w:pPr>
      <w:r w:rsidRPr="00415A40">
        <w:rPr>
          <w:rFonts w:cs="Arial"/>
        </w:rPr>
        <w:t xml:space="preserve">V(e) </w:t>
      </w:r>
      <w:r w:rsidRPr="00415A40">
        <w:rPr>
          <w:rFonts w:cs="Arial"/>
          <w:shd w:val="clear" w:color="auto" w:fill="FFFF00"/>
        </w:rPr>
        <w:t>……………………</w:t>
      </w:r>
      <w:r w:rsidR="00BF190F">
        <w:rPr>
          <w:rFonts w:cs="Arial"/>
          <w:shd w:val="clear" w:color="auto" w:fill="FFFF00"/>
        </w:rPr>
        <w:t>…….</w:t>
      </w:r>
      <w:r w:rsidRPr="00415A40">
        <w:rPr>
          <w:rFonts w:cs="Arial"/>
          <w:shd w:val="clear" w:color="auto" w:fill="FFFF00"/>
        </w:rPr>
        <w:t>..</w:t>
      </w:r>
      <w:r w:rsidRPr="00415A40">
        <w:rPr>
          <w:rFonts w:cs="Arial"/>
        </w:rPr>
        <w:t xml:space="preserve"> dne </w:t>
      </w:r>
      <w:r w:rsidRPr="00415A40">
        <w:rPr>
          <w:rFonts w:cs="Arial"/>
          <w:shd w:val="clear" w:color="auto" w:fill="FFFF0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3"/>
        <w:gridCol w:w="6907"/>
      </w:tblGrid>
      <w:tr w:rsidR="00A214EA" w:rsidRPr="00415A40" w14:paraId="6F73E1B4" w14:textId="77777777" w:rsidTr="001B2C78">
        <w:trPr>
          <w:trHeight w:val="510"/>
        </w:trPr>
        <w:tc>
          <w:tcPr>
            <w:tcW w:w="9639" w:type="dxa"/>
            <w:gridSpan w:val="2"/>
          </w:tcPr>
          <w:p w14:paraId="4F50F27F" w14:textId="77777777" w:rsidR="00A214EA" w:rsidRPr="00415A40" w:rsidRDefault="00A214EA" w:rsidP="001B2C78">
            <w:pPr>
              <w:spacing w:before="60" w:after="60"/>
              <w:rPr>
                <w:rFonts w:cs="Arial"/>
                <w:b/>
              </w:rPr>
            </w:pPr>
            <w:r w:rsidRPr="00415A40">
              <w:rPr>
                <w:rFonts w:cs="Arial"/>
                <w:b/>
              </w:rPr>
              <w:t>Podpis člena realizačního týmu</w:t>
            </w:r>
          </w:p>
        </w:tc>
      </w:tr>
      <w:tr w:rsidR="00A214EA" w:rsidRPr="00415A40" w14:paraId="0E4C624A" w14:textId="77777777" w:rsidTr="00BF190F">
        <w:trPr>
          <w:trHeight w:val="567"/>
        </w:trPr>
        <w:tc>
          <w:tcPr>
            <w:tcW w:w="2635" w:type="dxa"/>
            <w:vAlign w:val="center"/>
          </w:tcPr>
          <w:p w14:paraId="4BA6A1FD" w14:textId="77777777" w:rsidR="00A214EA" w:rsidRPr="00415A40" w:rsidRDefault="00A214EA" w:rsidP="00BF190F">
            <w:pPr>
              <w:spacing w:before="60" w:after="60"/>
              <w:jc w:val="left"/>
              <w:rPr>
                <w:rFonts w:cs="Arial"/>
              </w:rPr>
            </w:pPr>
            <w:r w:rsidRPr="00415A40">
              <w:rPr>
                <w:rFonts w:cs="Arial"/>
              </w:rPr>
              <w:t>Titul, jméno, příjmení</w:t>
            </w:r>
          </w:p>
        </w:tc>
        <w:tc>
          <w:tcPr>
            <w:tcW w:w="7004" w:type="dxa"/>
            <w:shd w:val="clear" w:color="auto" w:fill="FFFF99"/>
            <w:vAlign w:val="center"/>
          </w:tcPr>
          <w:p w14:paraId="52A13A74" w14:textId="77777777" w:rsidR="00A214EA" w:rsidRPr="00415A40" w:rsidRDefault="00A214EA" w:rsidP="00BF190F">
            <w:pPr>
              <w:spacing w:before="60" w:after="60"/>
              <w:jc w:val="left"/>
              <w:rPr>
                <w:rFonts w:cs="Arial"/>
              </w:rPr>
            </w:pPr>
          </w:p>
        </w:tc>
      </w:tr>
      <w:tr w:rsidR="00A214EA" w:rsidRPr="00415A40" w14:paraId="4240C074" w14:textId="77777777" w:rsidTr="00255E7D">
        <w:trPr>
          <w:trHeight w:val="680"/>
        </w:trPr>
        <w:tc>
          <w:tcPr>
            <w:tcW w:w="2635" w:type="dxa"/>
            <w:vAlign w:val="center"/>
          </w:tcPr>
          <w:p w14:paraId="236364CF" w14:textId="77777777" w:rsidR="00A214EA" w:rsidRPr="00415A40" w:rsidRDefault="00A214EA" w:rsidP="00BF190F">
            <w:pPr>
              <w:spacing w:before="60" w:after="60"/>
              <w:jc w:val="left"/>
              <w:rPr>
                <w:rFonts w:cs="Arial"/>
              </w:rPr>
            </w:pPr>
            <w:r w:rsidRPr="00415A40">
              <w:rPr>
                <w:rFonts w:cs="Arial"/>
              </w:rPr>
              <w:t>Podpis:</w:t>
            </w:r>
          </w:p>
        </w:tc>
        <w:tc>
          <w:tcPr>
            <w:tcW w:w="7004" w:type="dxa"/>
            <w:shd w:val="clear" w:color="auto" w:fill="FFFF99"/>
            <w:vAlign w:val="center"/>
          </w:tcPr>
          <w:p w14:paraId="371F2E52" w14:textId="77777777" w:rsidR="00A214EA" w:rsidRPr="00415A40" w:rsidRDefault="00A214EA" w:rsidP="00BF190F">
            <w:pPr>
              <w:spacing w:before="60" w:after="60"/>
              <w:jc w:val="left"/>
              <w:rPr>
                <w:rFonts w:cs="Arial"/>
              </w:rPr>
            </w:pPr>
          </w:p>
        </w:tc>
      </w:tr>
    </w:tbl>
    <w:p w14:paraId="4923F29D" w14:textId="77777777" w:rsidR="00A55A41" w:rsidRDefault="00A55A41" w:rsidP="00A214EA">
      <w:pPr>
        <w:jc w:val="left"/>
        <w:sectPr w:rsidR="00A55A41" w:rsidSect="00D20736">
          <w:headerReference w:type="first" r:id="rId25"/>
          <w:footnotePr>
            <w:numRestart w:val="eachSect"/>
          </w:footnotePr>
          <w:pgSz w:w="11906" w:h="16838"/>
          <w:pgMar w:top="1134" w:right="1134" w:bottom="1134" w:left="1134" w:header="709" w:footer="425" w:gutter="0"/>
          <w:cols w:space="708"/>
          <w:titlePg/>
          <w:docGrid w:linePitch="360"/>
        </w:sectPr>
      </w:pPr>
    </w:p>
    <w:p w14:paraId="031F4E06" w14:textId="77777777" w:rsidR="00F66DA8" w:rsidRPr="009B7795" w:rsidRDefault="00F66DA8" w:rsidP="002E4910">
      <w:pPr>
        <w:pStyle w:val="Nadpis1"/>
      </w:pPr>
      <w:r w:rsidRPr="009B7795">
        <w:lastRenderedPageBreak/>
        <w:t xml:space="preserve">Seznam poddodavatelů </w:t>
      </w:r>
    </w:p>
    <w:p w14:paraId="6300FF9D" w14:textId="77777777" w:rsidR="00F66DA8" w:rsidRPr="00243DF4" w:rsidRDefault="00F66DA8" w:rsidP="00CB27E0">
      <w:pPr>
        <w:spacing w:after="120"/>
        <w:rPr>
          <w:rFonts w:cs="Arial"/>
          <w:i/>
          <w:sz w:val="20"/>
          <w:szCs w:val="20"/>
          <w:shd w:val="clear" w:color="auto" w:fill="FFFF00"/>
        </w:rPr>
      </w:pPr>
      <w:r w:rsidRPr="00243DF4">
        <w:rPr>
          <w:rFonts w:cs="Arial"/>
          <w:i/>
          <w:sz w:val="20"/>
          <w:szCs w:val="20"/>
          <w:highlight w:val="green"/>
          <w:shd w:val="clear" w:color="auto" w:fill="92D050"/>
        </w:rPr>
        <w:t xml:space="preserve">--Dodavatel vyplní níže uvedené údaje dle čl. </w:t>
      </w:r>
      <w:proofErr w:type="gramStart"/>
      <w:r w:rsidRPr="00243DF4">
        <w:rPr>
          <w:rFonts w:cs="Arial"/>
          <w:i/>
          <w:sz w:val="20"/>
          <w:szCs w:val="20"/>
          <w:highlight w:val="green"/>
          <w:shd w:val="clear" w:color="auto" w:fill="92D050"/>
        </w:rPr>
        <w:t>8.2</w:t>
      </w:r>
      <w:r w:rsidR="00F55E3D">
        <w:rPr>
          <w:rFonts w:cs="Arial"/>
          <w:i/>
          <w:sz w:val="20"/>
          <w:szCs w:val="20"/>
          <w:highlight w:val="green"/>
          <w:shd w:val="clear" w:color="auto" w:fill="92D050"/>
        </w:rPr>
        <w:t>.</w:t>
      </w:r>
      <w:r w:rsidRPr="00243DF4">
        <w:rPr>
          <w:rFonts w:cs="Arial"/>
          <w:i/>
          <w:sz w:val="20"/>
          <w:szCs w:val="20"/>
          <w:highlight w:val="green"/>
          <w:shd w:val="clear" w:color="auto" w:fill="92D050"/>
        </w:rPr>
        <w:t xml:space="preserve"> nebo</w:t>
      </w:r>
      <w:proofErr w:type="gramEnd"/>
      <w:r w:rsidRPr="00243DF4">
        <w:rPr>
          <w:rFonts w:cs="Arial"/>
          <w:i/>
          <w:sz w:val="20"/>
          <w:szCs w:val="20"/>
          <w:highlight w:val="green"/>
          <w:shd w:val="clear" w:color="auto" w:fill="92D050"/>
        </w:rPr>
        <w:t xml:space="preserve"> dle čl. 4.8</w:t>
      </w:r>
      <w:r w:rsidR="00F55E3D">
        <w:rPr>
          <w:rFonts w:cs="Arial"/>
          <w:i/>
          <w:sz w:val="20"/>
          <w:szCs w:val="20"/>
          <w:highlight w:val="green"/>
          <w:shd w:val="clear" w:color="auto" w:fill="92D050"/>
        </w:rPr>
        <w:t>.</w:t>
      </w:r>
      <w:r w:rsidRPr="00243DF4">
        <w:rPr>
          <w:rFonts w:cs="Arial"/>
          <w:i/>
          <w:sz w:val="20"/>
          <w:szCs w:val="20"/>
          <w:highlight w:val="green"/>
          <w:shd w:val="clear" w:color="auto" w:fill="92D050"/>
        </w:rPr>
        <w:t xml:space="preserve"> této zadávací dokumentace v případě využití poddodavatele--</w:t>
      </w:r>
    </w:p>
    <w:tbl>
      <w:tblPr>
        <w:tblW w:w="48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6"/>
        <w:gridCol w:w="2798"/>
        <w:gridCol w:w="1253"/>
        <w:gridCol w:w="3210"/>
        <w:gridCol w:w="5033"/>
      </w:tblGrid>
      <w:tr w:rsidR="00F66DA8" w:rsidRPr="00415A40" w14:paraId="1FC8BCE3" w14:textId="77777777" w:rsidTr="00665C14">
        <w:trPr>
          <w:trHeight w:val="806"/>
        </w:trPr>
        <w:tc>
          <w:tcPr>
            <w:tcW w:w="4684" w:type="dxa"/>
            <w:gridSpan w:val="2"/>
            <w:shd w:val="clear" w:color="auto" w:fill="EAF1DD" w:themeFill="accent3" w:themeFillTint="33"/>
            <w:vAlign w:val="center"/>
          </w:tcPr>
          <w:p w14:paraId="385B1629" w14:textId="77777777" w:rsidR="00F66DA8" w:rsidRPr="00AD676D" w:rsidRDefault="00F66DA8" w:rsidP="001B2C78">
            <w:pPr>
              <w:spacing w:before="120" w:after="120"/>
              <w:jc w:val="left"/>
              <w:rPr>
                <w:rFonts w:cs="Arial"/>
                <w:sz w:val="20"/>
                <w:szCs w:val="20"/>
              </w:rPr>
            </w:pPr>
            <w:r w:rsidRPr="00AD676D">
              <w:rPr>
                <w:rFonts w:cs="Arial"/>
                <w:sz w:val="20"/>
                <w:szCs w:val="20"/>
              </w:rPr>
              <w:t>Název veřejné zakázky:</w:t>
            </w:r>
          </w:p>
        </w:tc>
        <w:tc>
          <w:tcPr>
            <w:tcW w:w="9644" w:type="dxa"/>
            <w:gridSpan w:val="3"/>
            <w:shd w:val="clear" w:color="auto" w:fill="EAF1DD" w:themeFill="accent3" w:themeFillTint="33"/>
            <w:vAlign w:val="center"/>
          </w:tcPr>
          <w:p w14:paraId="196DF17F" w14:textId="36B73322" w:rsidR="00A32034" w:rsidRPr="00A32034" w:rsidRDefault="00A32034" w:rsidP="00A32034">
            <w:pPr>
              <w:spacing w:before="120" w:after="120"/>
              <w:rPr>
                <w:rFonts w:cs="Arial"/>
                <w:b/>
                <w:color w:val="000000"/>
                <w:sz w:val="20"/>
                <w:szCs w:val="20"/>
              </w:rPr>
            </w:pPr>
            <w:r w:rsidRPr="00A32034">
              <w:rPr>
                <w:rFonts w:cs="Arial"/>
                <w:b/>
                <w:color w:val="000000"/>
                <w:sz w:val="20"/>
                <w:szCs w:val="20"/>
              </w:rPr>
              <w:t>Zajišťování komplexních činností na úseku požární ochrany</w:t>
            </w:r>
            <w:r>
              <w:rPr>
                <w:rFonts w:cs="Arial"/>
                <w:b/>
                <w:color w:val="000000"/>
                <w:sz w:val="20"/>
                <w:szCs w:val="20"/>
              </w:rPr>
              <w:t xml:space="preserve"> </w:t>
            </w:r>
            <w:r w:rsidRPr="00A32034">
              <w:rPr>
                <w:rFonts w:cs="Arial"/>
                <w:b/>
                <w:color w:val="000000"/>
                <w:sz w:val="20"/>
                <w:szCs w:val="20"/>
              </w:rPr>
              <w:t xml:space="preserve">a bezpečnosti a ochrany </w:t>
            </w:r>
            <w:r w:rsidR="006F12DC">
              <w:rPr>
                <w:rFonts w:cs="Arial"/>
                <w:b/>
                <w:color w:val="000000"/>
                <w:sz w:val="20"/>
                <w:szCs w:val="20"/>
              </w:rPr>
              <w:t xml:space="preserve">zdraví </w:t>
            </w:r>
            <w:r w:rsidRPr="00A32034">
              <w:rPr>
                <w:rFonts w:cs="Arial"/>
                <w:b/>
                <w:color w:val="000000"/>
                <w:sz w:val="20"/>
                <w:szCs w:val="20"/>
              </w:rPr>
              <w:t>při</w:t>
            </w:r>
            <w:r w:rsidR="00E54D36">
              <w:rPr>
                <w:rFonts w:cs="Arial"/>
                <w:b/>
                <w:color w:val="000000"/>
                <w:sz w:val="20"/>
                <w:szCs w:val="20"/>
              </w:rPr>
              <w:t> </w:t>
            </w:r>
            <w:r w:rsidRPr="00A32034">
              <w:rPr>
                <w:rFonts w:cs="Arial"/>
                <w:b/>
                <w:color w:val="000000"/>
                <w:sz w:val="20"/>
                <w:szCs w:val="20"/>
              </w:rPr>
              <w:t>práci pro</w:t>
            </w:r>
            <w:r>
              <w:rPr>
                <w:rFonts w:cs="Arial"/>
                <w:b/>
                <w:color w:val="000000"/>
                <w:sz w:val="20"/>
                <w:szCs w:val="20"/>
              </w:rPr>
              <w:t> </w:t>
            </w:r>
            <w:r w:rsidRPr="00A32034">
              <w:rPr>
                <w:rFonts w:cs="Arial"/>
                <w:b/>
                <w:color w:val="000000"/>
                <w:sz w:val="20"/>
                <w:szCs w:val="20"/>
              </w:rPr>
              <w:t>Úřad vlády ČR</w:t>
            </w:r>
          </w:p>
          <w:p w14:paraId="29D65D5F" w14:textId="77777777" w:rsidR="00F66DA8" w:rsidRPr="00AD676D" w:rsidRDefault="00A32034" w:rsidP="00A32034">
            <w:pPr>
              <w:spacing w:before="120" w:after="120"/>
              <w:rPr>
                <w:rFonts w:cs="Arial"/>
                <w:b/>
                <w:color w:val="000000"/>
                <w:sz w:val="20"/>
                <w:szCs w:val="20"/>
                <w:lang w:eastAsia="en-US"/>
              </w:rPr>
            </w:pPr>
            <w:r w:rsidRPr="00A32034">
              <w:rPr>
                <w:rFonts w:cs="Arial"/>
                <w:b/>
                <w:color w:val="000000"/>
                <w:sz w:val="20"/>
                <w:szCs w:val="20"/>
              </w:rPr>
              <w:t>Část 1 – Zajišťování komplexních činností na úseku požární ochrany</w:t>
            </w:r>
            <w:r>
              <w:rPr>
                <w:rFonts w:cs="Arial"/>
                <w:b/>
                <w:color w:val="000000"/>
                <w:sz w:val="20"/>
                <w:szCs w:val="20"/>
              </w:rPr>
              <w:t xml:space="preserve"> </w:t>
            </w:r>
            <w:r w:rsidRPr="00A32034">
              <w:rPr>
                <w:rFonts w:cs="Arial"/>
                <w:b/>
                <w:color w:val="000000"/>
                <w:sz w:val="20"/>
                <w:szCs w:val="20"/>
              </w:rPr>
              <w:t>pro Úřad vlády ČR</w:t>
            </w:r>
          </w:p>
        </w:tc>
      </w:tr>
      <w:tr w:rsidR="00F66DA8" w:rsidRPr="00415A40" w14:paraId="45A5CB29" w14:textId="77777777" w:rsidTr="00E3552F">
        <w:trPr>
          <w:trHeight w:val="580"/>
        </w:trPr>
        <w:tc>
          <w:tcPr>
            <w:tcW w:w="4684" w:type="dxa"/>
            <w:gridSpan w:val="2"/>
            <w:vAlign w:val="center"/>
          </w:tcPr>
          <w:p w14:paraId="73030CDB" w14:textId="77777777" w:rsidR="00F66DA8" w:rsidRPr="00AD676D" w:rsidRDefault="00F66DA8" w:rsidP="00BB0B8F">
            <w:pPr>
              <w:spacing w:before="120" w:after="120"/>
              <w:jc w:val="left"/>
              <w:rPr>
                <w:rFonts w:cs="Arial"/>
                <w:sz w:val="20"/>
                <w:szCs w:val="20"/>
              </w:rPr>
            </w:pPr>
            <w:r w:rsidRPr="00AD676D">
              <w:rPr>
                <w:rFonts w:cs="Arial"/>
                <w:sz w:val="20"/>
                <w:szCs w:val="20"/>
              </w:rPr>
              <w:t xml:space="preserve">Obchodní firma nebo název dodavatele </w:t>
            </w:r>
          </w:p>
        </w:tc>
        <w:tc>
          <w:tcPr>
            <w:tcW w:w="9644" w:type="dxa"/>
            <w:gridSpan w:val="3"/>
            <w:tcBorders>
              <w:top w:val="nil"/>
              <w:bottom w:val="nil"/>
            </w:tcBorders>
            <w:shd w:val="clear" w:color="auto" w:fill="FFFF99"/>
            <w:vAlign w:val="center"/>
          </w:tcPr>
          <w:p w14:paraId="571116D5" w14:textId="77777777" w:rsidR="00F66DA8" w:rsidRPr="00AD676D" w:rsidRDefault="00F66DA8" w:rsidP="00EB2E01">
            <w:pPr>
              <w:spacing w:before="60" w:after="60"/>
              <w:jc w:val="left"/>
              <w:rPr>
                <w:rFonts w:cs="Arial"/>
                <w:sz w:val="20"/>
                <w:szCs w:val="20"/>
              </w:rPr>
            </w:pPr>
          </w:p>
        </w:tc>
      </w:tr>
      <w:tr w:rsidR="00665C14" w:rsidRPr="00415A40" w14:paraId="2A502917" w14:textId="77777777" w:rsidTr="00BB0B8F">
        <w:tblPrEx>
          <w:tblLook w:val="04A0" w:firstRow="1" w:lastRow="0" w:firstColumn="1" w:lastColumn="0" w:noHBand="0" w:noVBand="1"/>
        </w:tblPrEx>
        <w:trPr>
          <w:trHeight w:val="972"/>
        </w:trPr>
        <w:tc>
          <w:tcPr>
            <w:tcW w:w="1843" w:type="dxa"/>
            <w:shd w:val="clear" w:color="auto" w:fill="auto"/>
            <w:vAlign w:val="center"/>
          </w:tcPr>
          <w:p w14:paraId="046FBF50" w14:textId="77777777" w:rsidR="00F66DA8" w:rsidRPr="00AD676D" w:rsidRDefault="00B55831" w:rsidP="00B55831">
            <w:pPr>
              <w:jc w:val="left"/>
              <w:rPr>
                <w:rFonts w:cs="Arial"/>
                <w:sz w:val="20"/>
                <w:szCs w:val="20"/>
                <w:lang w:eastAsia="en-US"/>
              </w:rPr>
            </w:pPr>
            <w:r w:rsidRPr="00AD676D">
              <w:rPr>
                <w:rFonts w:cs="Arial"/>
                <w:sz w:val="20"/>
                <w:szCs w:val="20"/>
                <w:lang w:eastAsia="en-US"/>
              </w:rPr>
              <w:t>p</w:t>
            </w:r>
            <w:r w:rsidR="00F66DA8" w:rsidRPr="00AD676D">
              <w:rPr>
                <w:rFonts w:cs="Arial"/>
                <w:sz w:val="20"/>
                <w:szCs w:val="20"/>
                <w:lang w:eastAsia="en-US"/>
              </w:rPr>
              <w:t>ořadové číslo poddodavatele</w:t>
            </w:r>
          </w:p>
        </w:tc>
        <w:tc>
          <w:tcPr>
            <w:tcW w:w="2841" w:type="dxa"/>
            <w:tcBorders>
              <w:bottom w:val="single" w:sz="4" w:space="0" w:color="auto"/>
            </w:tcBorders>
            <w:shd w:val="clear" w:color="auto" w:fill="auto"/>
            <w:vAlign w:val="center"/>
          </w:tcPr>
          <w:p w14:paraId="4E0B0441" w14:textId="77777777" w:rsidR="00F66DA8" w:rsidRPr="00AD676D" w:rsidRDefault="00B55831" w:rsidP="00B55831">
            <w:pPr>
              <w:jc w:val="left"/>
              <w:rPr>
                <w:rFonts w:cs="Arial"/>
                <w:sz w:val="20"/>
                <w:szCs w:val="20"/>
                <w:lang w:eastAsia="en-US"/>
              </w:rPr>
            </w:pPr>
            <w:r w:rsidRPr="00AD676D">
              <w:rPr>
                <w:rFonts w:cs="Arial"/>
                <w:sz w:val="20"/>
                <w:szCs w:val="20"/>
                <w:lang w:eastAsia="en-US"/>
              </w:rPr>
              <w:t>o</w:t>
            </w:r>
            <w:r w:rsidR="00F66DA8" w:rsidRPr="00AD676D">
              <w:rPr>
                <w:rFonts w:cs="Arial"/>
                <w:sz w:val="20"/>
                <w:szCs w:val="20"/>
                <w:lang w:eastAsia="en-US"/>
              </w:rPr>
              <w:t>bchodní firma nebo název poddodavatele</w:t>
            </w:r>
          </w:p>
        </w:tc>
        <w:tc>
          <w:tcPr>
            <w:tcW w:w="1270" w:type="dxa"/>
            <w:tcBorders>
              <w:bottom w:val="single" w:sz="4" w:space="0" w:color="auto"/>
            </w:tcBorders>
            <w:vAlign w:val="center"/>
          </w:tcPr>
          <w:p w14:paraId="17AF0131" w14:textId="77777777" w:rsidR="00F66DA8" w:rsidRPr="00AD676D" w:rsidDel="00CF7BB5" w:rsidRDefault="00F66DA8" w:rsidP="00B55831">
            <w:pPr>
              <w:jc w:val="left"/>
              <w:rPr>
                <w:rFonts w:cs="Arial"/>
                <w:sz w:val="20"/>
                <w:szCs w:val="20"/>
                <w:lang w:eastAsia="en-US"/>
              </w:rPr>
            </w:pPr>
            <w:r w:rsidRPr="00AD676D">
              <w:rPr>
                <w:rFonts w:cs="Arial"/>
                <w:sz w:val="20"/>
                <w:szCs w:val="20"/>
                <w:lang w:eastAsia="en-US"/>
              </w:rPr>
              <w:t>IČO</w:t>
            </w:r>
          </w:p>
        </w:tc>
        <w:tc>
          <w:tcPr>
            <w:tcW w:w="3260" w:type="dxa"/>
            <w:tcBorders>
              <w:bottom w:val="single" w:sz="4" w:space="0" w:color="auto"/>
            </w:tcBorders>
            <w:vAlign w:val="center"/>
          </w:tcPr>
          <w:p w14:paraId="2FCD6488" w14:textId="77777777" w:rsidR="00F66DA8" w:rsidRPr="00AD676D" w:rsidDel="00CF7BB5" w:rsidRDefault="00B55831" w:rsidP="00B55831">
            <w:pPr>
              <w:jc w:val="left"/>
              <w:rPr>
                <w:rFonts w:cs="Arial"/>
                <w:sz w:val="20"/>
                <w:szCs w:val="20"/>
                <w:lang w:eastAsia="en-US"/>
              </w:rPr>
            </w:pPr>
            <w:r w:rsidRPr="00AD676D">
              <w:rPr>
                <w:rFonts w:cs="Arial"/>
                <w:sz w:val="20"/>
                <w:szCs w:val="20"/>
                <w:lang w:eastAsia="en-US"/>
              </w:rPr>
              <w:t>s</w:t>
            </w:r>
            <w:r w:rsidR="00F66DA8" w:rsidRPr="00AD676D">
              <w:rPr>
                <w:rFonts w:cs="Arial"/>
                <w:sz w:val="20"/>
                <w:szCs w:val="20"/>
                <w:lang w:eastAsia="en-US"/>
              </w:rPr>
              <w:t>ídlo</w:t>
            </w:r>
          </w:p>
        </w:tc>
        <w:tc>
          <w:tcPr>
            <w:tcW w:w="5114" w:type="dxa"/>
            <w:tcBorders>
              <w:bottom w:val="single" w:sz="4" w:space="0" w:color="auto"/>
            </w:tcBorders>
            <w:vAlign w:val="center"/>
          </w:tcPr>
          <w:p w14:paraId="759683EE" w14:textId="77777777" w:rsidR="00F66DA8" w:rsidRPr="00AD676D" w:rsidDel="00CF7BB5" w:rsidRDefault="00B55831" w:rsidP="0005005A">
            <w:pPr>
              <w:rPr>
                <w:rFonts w:cs="Arial"/>
                <w:sz w:val="20"/>
                <w:szCs w:val="20"/>
                <w:lang w:eastAsia="en-US"/>
              </w:rPr>
            </w:pPr>
            <w:r w:rsidRPr="00AD676D">
              <w:rPr>
                <w:rFonts w:cs="Arial"/>
                <w:sz w:val="20"/>
                <w:szCs w:val="20"/>
              </w:rPr>
              <w:t>č</w:t>
            </w:r>
            <w:r w:rsidR="00F66DA8" w:rsidRPr="00AD676D">
              <w:rPr>
                <w:rFonts w:cs="Arial"/>
                <w:sz w:val="20"/>
                <w:szCs w:val="20"/>
              </w:rPr>
              <w:t xml:space="preserve">ást veřejné zakázky, kterou bude poddodavatel plnit (v Kč nebo </w:t>
            </w:r>
            <w:r w:rsidRPr="00AD676D">
              <w:rPr>
                <w:rFonts w:cs="Arial"/>
                <w:sz w:val="20"/>
                <w:szCs w:val="20"/>
              </w:rPr>
              <w:t xml:space="preserve">v </w:t>
            </w:r>
            <w:r w:rsidR="00F66DA8" w:rsidRPr="00AD676D">
              <w:rPr>
                <w:rFonts w:cs="Arial"/>
                <w:sz w:val="20"/>
                <w:szCs w:val="20"/>
              </w:rPr>
              <w:t>%, včetně slovního označení veřejné zakázky plněné poddodavatelem – označení významné služby prokazované prostřednictvím poddodavatele, označení člena realizačního týmu)</w:t>
            </w:r>
          </w:p>
        </w:tc>
      </w:tr>
      <w:tr w:rsidR="00665C14" w:rsidRPr="00415A40" w14:paraId="2E25A22B" w14:textId="77777777" w:rsidTr="00BB0B8F">
        <w:tblPrEx>
          <w:tblLook w:val="04A0" w:firstRow="1" w:lastRow="0" w:firstColumn="1" w:lastColumn="0" w:noHBand="0" w:noVBand="1"/>
        </w:tblPrEx>
        <w:trPr>
          <w:trHeight w:val="567"/>
        </w:trPr>
        <w:tc>
          <w:tcPr>
            <w:tcW w:w="1843" w:type="dxa"/>
            <w:shd w:val="clear" w:color="auto" w:fill="auto"/>
            <w:vAlign w:val="center"/>
          </w:tcPr>
          <w:p w14:paraId="604512EC" w14:textId="77777777" w:rsidR="00F66DA8" w:rsidRPr="00AD676D" w:rsidRDefault="00B55831" w:rsidP="00BB0B8F">
            <w:pPr>
              <w:spacing w:before="120" w:after="120"/>
              <w:jc w:val="left"/>
              <w:rPr>
                <w:rFonts w:cs="Arial"/>
                <w:sz w:val="20"/>
                <w:szCs w:val="20"/>
                <w:lang w:eastAsia="en-US"/>
              </w:rPr>
            </w:pPr>
            <w:r w:rsidRPr="00AD676D">
              <w:rPr>
                <w:rFonts w:cs="Arial"/>
                <w:sz w:val="20"/>
                <w:szCs w:val="20"/>
                <w:lang w:eastAsia="en-US"/>
              </w:rPr>
              <w:t>p</w:t>
            </w:r>
            <w:r w:rsidR="00F66DA8" w:rsidRPr="00AD676D">
              <w:rPr>
                <w:rFonts w:cs="Arial"/>
                <w:sz w:val="20"/>
                <w:szCs w:val="20"/>
                <w:lang w:eastAsia="en-US"/>
              </w:rPr>
              <w:t>oddodavatel č. 1</w:t>
            </w:r>
          </w:p>
        </w:tc>
        <w:tc>
          <w:tcPr>
            <w:tcW w:w="2841" w:type="dxa"/>
            <w:shd w:val="clear" w:color="auto" w:fill="FFFF99"/>
            <w:vAlign w:val="center"/>
          </w:tcPr>
          <w:p w14:paraId="54F3D115" w14:textId="77777777" w:rsidR="00F66DA8" w:rsidRPr="00AD676D" w:rsidRDefault="00F66DA8" w:rsidP="00EB2E01">
            <w:pPr>
              <w:spacing w:before="60" w:after="60"/>
              <w:jc w:val="left"/>
              <w:rPr>
                <w:rFonts w:cs="Arial"/>
                <w:sz w:val="20"/>
                <w:szCs w:val="20"/>
                <w:highlight w:val="yellow"/>
                <w:lang w:eastAsia="en-US"/>
              </w:rPr>
            </w:pPr>
          </w:p>
        </w:tc>
        <w:tc>
          <w:tcPr>
            <w:tcW w:w="1270" w:type="dxa"/>
            <w:shd w:val="clear" w:color="auto" w:fill="FFFF99"/>
            <w:vAlign w:val="center"/>
          </w:tcPr>
          <w:p w14:paraId="28A8FB4E" w14:textId="77777777" w:rsidR="00F66DA8" w:rsidRPr="00AD676D" w:rsidRDefault="00F66DA8" w:rsidP="00EB2E01">
            <w:pPr>
              <w:spacing w:before="60" w:after="60"/>
              <w:jc w:val="left"/>
              <w:rPr>
                <w:rFonts w:cs="Arial"/>
                <w:sz w:val="20"/>
                <w:szCs w:val="20"/>
                <w:highlight w:val="yellow"/>
                <w:lang w:eastAsia="en-US"/>
              </w:rPr>
            </w:pPr>
          </w:p>
        </w:tc>
        <w:tc>
          <w:tcPr>
            <w:tcW w:w="3260" w:type="dxa"/>
            <w:shd w:val="clear" w:color="auto" w:fill="FFFF99"/>
            <w:vAlign w:val="center"/>
          </w:tcPr>
          <w:p w14:paraId="75BDAFA8" w14:textId="77777777" w:rsidR="00F66DA8" w:rsidRPr="00AD676D" w:rsidRDefault="00F66DA8" w:rsidP="00EB2E01">
            <w:pPr>
              <w:spacing w:before="60" w:after="60"/>
              <w:jc w:val="left"/>
              <w:rPr>
                <w:rFonts w:cs="Arial"/>
                <w:sz w:val="20"/>
                <w:szCs w:val="20"/>
                <w:highlight w:val="yellow"/>
                <w:lang w:eastAsia="en-US"/>
              </w:rPr>
            </w:pPr>
          </w:p>
        </w:tc>
        <w:tc>
          <w:tcPr>
            <w:tcW w:w="5114" w:type="dxa"/>
            <w:shd w:val="clear" w:color="auto" w:fill="FFFF99"/>
            <w:vAlign w:val="center"/>
          </w:tcPr>
          <w:p w14:paraId="0908B573" w14:textId="77777777" w:rsidR="00F66DA8" w:rsidRPr="00AD676D" w:rsidRDefault="00F66DA8" w:rsidP="00EB2E01">
            <w:pPr>
              <w:spacing w:before="60" w:after="60"/>
              <w:jc w:val="left"/>
              <w:rPr>
                <w:rFonts w:cs="Arial"/>
                <w:sz w:val="20"/>
                <w:szCs w:val="20"/>
                <w:highlight w:val="yellow"/>
                <w:lang w:eastAsia="en-US"/>
              </w:rPr>
            </w:pPr>
          </w:p>
        </w:tc>
      </w:tr>
    </w:tbl>
    <w:p w14:paraId="74CB1798" w14:textId="77777777" w:rsidR="00F66DA8" w:rsidRPr="00243DF4" w:rsidRDefault="00F66DA8" w:rsidP="0005005A">
      <w:pPr>
        <w:spacing w:before="120" w:after="240"/>
        <w:rPr>
          <w:rFonts w:cs="Arial"/>
          <w:i/>
          <w:sz w:val="20"/>
          <w:szCs w:val="20"/>
          <w:highlight w:val="green"/>
        </w:rPr>
      </w:pPr>
      <w:r w:rsidRPr="00243DF4">
        <w:rPr>
          <w:rFonts w:cs="Arial"/>
          <w:i/>
          <w:sz w:val="20"/>
          <w:szCs w:val="20"/>
          <w:highlight w:val="green"/>
        </w:rPr>
        <w:t>V případě potřeby více poddodavatelů doplňte tabulku stejným způsobem.</w:t>
      </w:r>
    </w:p>
    <w:p w14:paraId="2E552977" w14:textId="77777777" w:rsidR="00F66DA8" w:rsidRDefault="00F66DA8" w:rsidP="0005005A">
      <w:pPr>
        <w:spacing w:after="240"/>
        <w:rPr>
          <w:rFonts w:cs="Arial"/>
          <w:i/>
        </w:rPr>
      </w:pPr>
      <w:r w:rsidRPr="00161655">
        <w:rPr>
          <w:rFonts w:cs="Arial"/>
        </w:rPr>
        <w:t xml:space="preserve">Tento seznam předkládá </w:t>
      </w:r>
      <w:r>
        <w:rPr>
          <w:rFonts w:cs="Arial"/>
        </w:rPr>
        <w:t>dodavatel</w:t>
      </w:r>
      <w:r w:rsidRPr="00161655">
        <w:rPr>
          <w:rFonts w:cs="Arial"/>
        </w:rPr>
        <w:t xml:space="preserve"> na základě své vážné a svobodné vůle a je si vědom všech následků plynoucích z uvedení nepravdivých údajů.</w:t>
      </w:r>
    </w:p>
    <w:p w14:paraId="14248ED4" w14:textId="77777777" w:rsidR="00440D6A" w:rsidRPr="00440D6A" w:rsidRDefault="00F66DA8" w:rsidP="0005005A">
      <w:pPr>
        <w:spacing w:after="240"/>
        <w:rPr>
          <w:rFonts w:cs="Arial"/>
        </w:rPr>
      </w:pPr>
      <w:r>
        <w:rPr>
          <w:rFonts w:cs="Arial"/>
        </w:rPr>
        <w:t>Dodavatel</w:t>
      </w:r>
      <w:r w:rsidRPr="00161655">
        <w:rPr>
          <w:rFonts w:cs="Arial"/>
        </w:rPr>
        <w:t xml:space="preserve"> potvrzuj</w:t>
      </w:r>
      <w:r>
        <w:rPr>
          <w:rFonts w:cs="Arial"/>
        </w:rPr>
        <w:t>e</w:t>
      </w:r>
      <w:r w:rsidRPr="00161655">
        <w:rPr>
          <w:rFonts w:cs="Arial"/>
        </w:rPr>
        <w:t xml:space="preserve">, že je oprávněn uvedené informace </w:t>
      </w:r>
      <w:r>
        <w:rPr>
          <w:rFonts w:cs="Arial"/>
        </w:rPr>
        <w:t>z</w:t>
      </w:r>
      <w:r w:rsidRPr="00161655">
        <w:rPr>
          <w:rFonts w:cs="Arial"/>
        </w:rPr>
        <w:t>adavateli poskytnout.</w:t>
      </w:r>
    </w:p>
    <w:p w14:paraId="59881143" w14:textId="77777777" w:rsidR="00F66DA8" w:rsidRPr="00415A40" w:rsidRDefault="00F66DA8" w:rsidP="00440D6A">
      <w:pPr>
        <w:autoSpaceDN w:val="0"/>
        <w:spacing w:after="120"/>
        <w:jc w:val="left"/>
        <w:textAlignment w:val="baseline"/>
        <w:rPr>
          <w:rFonts w:cs="Arial"/>
          <w:kern w:val="3"/>
        </w:rPr>
      </w:pPr>
      <w:r w:rsidRPr="00415A40">
        <w:rPr>
          <w:rFonts w:cs="Arial"/>
          <w:kern w:val="3"/>
        </w:rPr>
        <w:t xml:space="preserve">V(e) </w:t>
      </w:r>
      <w:r w:rsidRPr="00415A40">
        <w:rPr>
          <w:rFonts w:cs="Arial"/>
          <w:kern w:val="3"/>
          <w:highlight w:val="yellow"/>
        </w:rPr>
        <w:t>……………………………...……….</w:t>
      </w:r>
      <w:r w:rsidRPr="00415A40">
        <w:rPr>
          <w:rFonts w:cs="Arial"/>
          <w:kern w:val="3"/>
        </w:rPr>
        <w:t xml:space="preserve">. dne </w:t>
      </w:r>
      <w:r w:rsidRPr="00415A40">
        <w:rPr>
          <w:rFonts w:cs="Arial"/>
          <w:kern w:val="3"/>
          <w:highlight w:val="yellow"/>
        </w:rPr>
        <w:t>……………..</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9072"/>
      </w:tblGrid>
      <w:tr w:rsidR="00F66DA8" w:rsidRPr="00415A40" w14:paraId="4A8A41C2" w14:textId="77777777" w:rsidTr="00E3552F">
        <w:trPr>
          <w:trHeight w:val="454"/>
        </w:trPr>
        <w:tc>
          <w:tcPr>
            <w:tcW w:w="14317" w:type="dxa"/>
            <w:gridSpan w:val="2"/>
            <w:vAlign w:val="center"/>
          </w:tcPr>
          <w:p w14:paraId="540B24A9" w14:textId="77777777" w:rsidR="00F66DA8" w:rsidRPr="00AE1AC5" w:rsidRDefault="00F66DA8" w:rsidP="001B2C78">
            <w:pPr>
              <w:autoSpaceDN w:val="0"/>
              <w:spacing w:before="60" w:after="60"/>
              <w:jc w:val="left"/>
              <w:textAlignment w:val="baseline"/>
              <w:rPr>
                <w:rFonts w:cs="Arial"/>
                <w:b/>
                <w:kern w:val="3"/>
              </w:rPr>
            </w:pPr>
            <w:r w:rsidRPr="00AE1AC5">
              <w:rPr>
                <w:rFonts w:cs="Arial"/>
                <w:b/>
                <w:kern w:val="3"/>
              </w:rPr>
              <w:t>Podpis dodavatele nebo osoby oprávněné jednat jménem nebo za dodavatele</w:t>
            </w:r>
          </w:p>
        </w:tc>
      </w:tr>
      <w:tr w:rsidR="00F66DA8" w:rsidRPr="00415A40" w14:paraId="79619330" w14:textId="77777777" w:rsidTr="000800FF">
        <w:trPr>
          <w:trHeight w:val="454"/>
        </w:trPr>
        <w:tc>
          <w:tcPr>
            <w:tcW w:w="5245" w:type="dxa"/>
            <w:vAlign w:val="center"/>
          </w:tcPr>
          <w:p w14:paraId="35098B90" w14:textId="77777777" w:rsidR="00F66DA8" w:rsidRPr="00AE1AC5" w:rsidRDefault="00F66DA8" w:rsidP="001B2C78">
            <w:pPr>
              <w:autoSpaceDN w:val="0"/>
              <w:spacing w:before="60" w:after="60"/>
              <w:jc w:val="left"/>
              <w:textAlignment w:val="baseline"/>
              <w:rPr>
                <w:rFonts w:cs="Arial"/>
                <w:kern w:val="3"/>
              </w:rPr>
            </w:pPr>
            <w:r w:rsidRPr="00AE1AC5">
              <w:rPr>
                <w:rFonts w:cs="Arial"/>
                <w:kern w:val="3"/>
              </w:rPr>
              <w:t>Obchodní firma nebo název nebo jméno a příjmení:</w:t>
            </w:r>
          </w:p>
        </w:tc>
        <w:tc>
          <w:tcPr>
            <w:tcW w:w="9072" w:type="dxa"/>
            <w:shd w:val="clear" w:color="auto" w:fill="FFFF99"/>
            <w:vAlign w:val="center"/>
          </w:tcPr>
          <w:p w14:paraId="4A3BF638" w14:textId="77777777" w:rsidR="00F66DA8" w:rsidRPr="00AE1AC5" w:rsidRDefault="00F66DA8" w:rsidP="001B2C78">
            <w:pPr>
              <w:autoSpaceDN w:val="0"/>
              <w:spacing w:before="60" w:after="60"/>
              <w:jc w:val="left"/>
              <w:textAlignment w:val="baseline"/>
              <w:rPr>
                <w:rFonts w:cs="Arial"/>
                <w:kern w:val="3"/>
              </w:rPr>
            </w:pPr>
          </w:p>
        </w:tc>
      </w:tr>
      <w:tr w:rsidR="00F66DA8" w:rsidRPr="00415A40" w14:paraId="5A1727ED" w14:textId="77777777" w:rsidTr="000800FF">
        <w:trPr>
          <w:trHeight w:val="454"/>
        </w:trPr>
        <w:tc>
          <w:tcPr>
            <w:tcW w:w="5245" w:type="dxa"/>
            <w:vAlign w:val="center"/>
          </w:tcPr>
          <w:p w14:paraId="2F589844" w14:textId="77777777" w:rsidR="00F66DA8" w:rsidRPr="00AE1AC5" w:rsidRDefault="00F66DA8" w:rsidP="001B2C78">
            <w:pPr>
              <w:autoSpaceDN w:val="0"/>
              <w:spacing w:before="60" w:after="60"/>
              <w:jc w:val="left"/>
              <w:textAlignment w:val="baseline"/>
              <w:rPr>
                <w:rFonts w:cs="Arial"/>
                <w:kern w:val="3"/>
              </w:rPr>
            </w:pPr>
            <w:r w:rsidRPr="00AE1AC5">
              <w:rPr>
                <w:rFonts w:cs="Arial"/>
                <w:kern w:val="3"/>
              </w:rPr>
              <w:t>Titul, jméno, příjmení, funkce:</w:t>
            </w:r>
          </w:p>
        </w:tc>
        <w:tc>
          <w:tcPr>
            <w:tcW w:w="9072" w:type="dxa"/>
            <w:shd w:val="clear" w:color="auto" w:fill="FFFF99"/>
            <w:vAlign w:val="center"/>
          </w:tcPr>
          <w:p w14:paraId="74D63E0B" w14:textId="77777777" w:rsidR="00F66DA8" w:rsidRPr="00AE1AC5" w:rsidRDefault="00F66DA8" w:rsidP="001B2C78">
            <w:pPr>
              <w:autoSpaceDN w:val="0"/>
              <w:spacing w:before="60" w:after="60"/>
              <w:jc w:val="left"/>
              <w:textAlignment w:val="baseline"/>
              <w:rPr>
                <w:rFonts w:cs="Arial"/>
                <w:kern w:val="3"/>
              </w:rPr>
            </w:pPr>
          </w:p>
        </w:tc>
      </w:tr>
      <w:tr w:rsidR="00F66DA8" w:rsidRPr="00415A40" w14:paraId="25C0E8D2" w14:textId="77777777" w:rsidTr="008171C1">
        <w:trPr>
          <w:trHeight w:val="680"/>
        </w:trPr>
        <w:tc>
          <w:tcPr>
            <w:tcW w:w="5245" w:type="dxa"/>
            <w:vAlign w:val="center"/>
          </w:tcPr>
          <w:p w14:paraId="456399B8" w14:textId="77777777" w:rsidR="00F66DA8" w:rsidRPr="00AE1AC5" w:rsidRDefault="00F66DA8" w:rsidP="001B2C78">
            <w:pPr>
              <w:autoSpaceDN w:val="0"/>
              <w:spacing w:before="60" w:after="60"/>
              <w:jc w:val="left"/>
              <w:textAlignment w:val="baseline"/>
              <w:rPr>
                <w:rFonts w:cs="Arial"/>
                <w:kern w:val="3"/>
              </w:rPr>
            </w:pPr>
            <w:r w:rsidRPr="00AE1AC5">
              <w:rPr>
                <w:rFonts w:cs="Arial"/>
                <w:kern w:val="3"/>
              </w:rPr>
              <w:t>Podpis:</w:t>
            </w:r>
          </w:p>
        </w:tc>
        <w:tc>
          <w:tcPr>
            <w:tcW w:w="9072" w:type="dxa"/>
            <w:shd w:val="clear" w:color="auto" w:fill="FFFF99"/>
            <w:vAlign w:val="center"/>
          </w:tcPr>
          <w:p w14:paraId="190D13E5" w14:textId="77777777" w:rsidR="00F66DA8" w:rsidRPr="00AE1AC5" w:rsidRDefault="00F66DA8" w:rsidP="001B2C78">
            <w:pPr>
              <w:autoSpaceDN w:val="0"/>
              <w:spacing w:before="60" w:after="60"/>
              <w:jc w:val="left"/>
              <w:textAlignment w:val="baseline"/>
              <w:rPr>
                <w:rFonts w:cs="Arial"/>
                <w:kern w:val="3"/>
              </w:rPr>
            </w:pPr>
          </w:p>
        </w:tc>
      </w:tr>
    </w:tbl>
    <w:p w14:paraId="74B095B4" w14:textId="77777777" w:rsidR="00A214EA" w:rsidRPr="00A214EA" w:rsidRDefault="00A214EA" w:rsidP="0075652E">
      <w:pPr>
        <w:spacing w:after="120"/>
        <w:rPr>
          <w:rFonts w:cs="Arial"/>
          <w:highlight w:val="green"/>
        </w:rPr>
      </w:pPr>
    </w:p>
    <w:p w14:paraId="356C1D4B" w14:textId="77777777" w:rsidR="00A214EA" w:rsidRPr="00A214EA" w:rsidRDefault="00A214EA" w:rsidP="0075652E">
      <w:pPr>
        <w:spacing w:after="120"/>
        <w:rPr>
          <w:rFonts w:cs="Arial"/>
          <w:highlight w:val="green"/>
        </w:rPr>
        <w:sectPr w:rsidR="00A214EA" w:rsidRPr="00A214EA" w:rsidSect="00D20736">
          <w:headerReference w:type="first" r:id="rId26"/>
          <w:footnotePr>
            <w:numFmt w:val="chicago"/>
          </w:footnotePr>
          <w:pgSz w:w="16860" w:h="11920" w:orient="landscape"/>
          <w:pgMar w:top="1134" w:right="1134" w:bottom="567" w:left="1134" w:header="709" w:footer="425" w:gutter="0"/>
          <w:cols w:space="708"/>
          <w:titlePg/>
          <w:docGrid w:linePitch="299"/>
        </w:sectPr>
      </w:pPr>
    </w:p>
    <w:p w14:paraId="0FAC8650" w14:textId="77777777" w:rsidR="00F132AE" w:rsidRDefault="00F132AE" w:rsidP="00F367EA">
      <w:pPr>
        <w:pStyle w:val="Nadpis1"/>
        <w:spacing w:after="120"/>
      </w:pPr>
      <w:r>
        <w:lastRenderedPageBreak/>
        <w:t>Č</w:t>
      </w:r>
      <w:r w:rsidRPr="001151F4">
        <w:t xml:space="preserve">estné prohlášení </w:t>
      </w:r>
      <w:r>
        <w:t>poddodavatele</w:t>
      </w:r>
    </w:p>
    <w:p w14:paraId="68A96A26" w14:textId="77777777" w:rsidR="00F132AE" w:rsidRPr="00764B27" w:rsidRDefault="000E44AA" w:rsidP="00E31DBD">
      <w:pPr>
        <w:spacing w:before="120" w:after="120"/>
        <w:jc w:val="center"/>
      </w:pPr>
      <w:r>
        <w:t>(</w:t>
      </w:r>
      <w:r w:rsidR="00F132AE" w:rsidRPr="00764B27">
        <w:t xml:space="preserve">dle čl. </w:t>
      </w:r>
      <w:proofErr w:type="gramStart"/>
      <w:r w:rsidR="00F132AE" w:rsidRPr="00764B27">
        <w:t>4.8</w:t>
      </w:r>
      <w:r>
        <w:t>.</w:t>
      </w:r>
      <w:r w:rsidR="00F132AE" w:rsidRPr="00764B27">
        <w:t xml:space="preserve"> zadávací</w:t>
      </w:r>
      <w:proofErr w:type="gramEnd"/>
      <w:r w:rsidR="00F132AE" w:rsidRPr="00764B27">
        <w:t xml:space="preserve"> dokumentace</w:t>
      </w:r>
      <w:r>
        <w:t>)</w:t>
      </w:r>
    </w:p>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10172"/>
      </w:tblGrid>
      <w:tr w:rsidR="00F132AE" w:rsidRPr="00E06520" w14:paraId="4146698E" w14:textId="77777777" w:rsidTr="00E31DBD">
        <w:trPr>
          <w:trHeight w:val="510"/>
          <w:jc w:val="center"/>
        </w:trPr>
        <w:tc>
          <w:tcPr>
            <w:tcW w:w="439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65A31C2" w14:textId="77777777" w:rsidR="00F132AE" w:rsidRPr="00480CA6" w:rsidRDefault="00F132AE" w:rsidP="00D73589">
            <w:pPr>
              <w:pStyle w:val="Standard"/>
              <w:spacing w:before="60" w:after="60"/>
              <w:rPr>
                <w:rFonts w:ascii="Arial" w:hAnsi="Arial" w:cs="Arial"/>
                <w:sz w:val="20"/>
                <w:szCs w:val="20"/>
              </w:rPr>
            </w:pPr>
            <w:r w:rsidRPr="00480CA6">
              <w:rPr>
                <w:rFonts w:ascii="Arial" w:hAnsi="Arial" w:cs="Arial"/>
                <w:sz w:val="20"/>
                <w:szCs w:val="20"/>
              </w:rPr>
              <w:t>Název veřejné zakázky:</w:t>
            </w:r>
          </w:p>
        </w:tc>
        <w:tc>
          <w:tcPr>
            <w:tcW w:w="101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D33C648" w14:textId="479E01BD" w:rsidR="0035654C" w:rsidRPr="00A32034" w:rsidRDefault="0035654C" w:rsidP="0035654C">
            <w:pPr>
              <w:spacing w:before="120" w:after="120"/>
              <w:rPr>
                <w:rFonts w:cs="Arial"/>
                <w:b/>
                <w:color w:val="000000"/>
                <w:sz w:val="20"/>
                <w:szCs w:val="20"/>
              </w:rPr>
            </w:pPr>
            <w:r w:rsidRPr="00A32034">
              <w:rPr>
                <w:rFonts w:cs="Arial"/>
                <w:b/>
                <w:color w:val="000000"/>
                <w:sz w:val="20"/>
                <w:szCs w:val="20"/>
              </w:rPr>
              <w:t>Zajišťování komplexních činností na úseku požární ochrany</w:t>
            </w:r>
            <w:r>
              <w:rPr>
                <w:rFonts w:cs="Arial"/>
                <w:b/>
                <w:color w:val="000000"/>
                <w:sz w:val="20"/>
                <w:szCs w:val="20"/>
              </w:rPr>
              <w:t xml:space="preserve"> </w:t>
            </w:r>
            <w:r w:rsidRPr="00A32034">
              <w:rPr>
                <w:rFonts w:cs="Arial"/>
                <w:b/>
                <w:color w:val="000000"/>
                <w:sz w:val="20"/>
                <w:szCs w:val="20"/>
              </w:rPr>
              <w:t xml:space="preserve">a bezpečnosti a ochrany </w:t>
            </w:r>
            <w:r w:rsidR="006F12DC">
              <w:rPr>
                <w:rFonts w:cs="Arial"/>
                <w:b/>
                <w:color w:val="000000"/>
                <w:sz w:val="20"/>
                <w:szCs w:val="20"/>
              </w:rPr>
              <w:t xml:space="preserve">zdraví </w:t>
            </w:r>
            <w:r w:rsidRPr="00A32034">
              <w:rPr>
                <w:rFonts w:cs="Arial"/>
                <w:b/>
                <w:color w:val="000000"/>
                <w:sz w:val="20"/>
                <w:szCs w:val="20"/>
              </w:rPr>
              <w:t>při práci pro</w:t>
            </w:r>
            <w:r>
              <w:rPr>
                <w:rFonts w:cs="Arial"/>
                <w:b/>
                <w:color w:val="000000"/>
                <w:sz w:val="20"/>
                <w:szCs w:val="20"/>
              </w:rPr>
              <w:t> </w:t>
            </w:r>
            <w:r w:rsidRPr="00A32034">
              <w:rPr>
                <w:rFonts w:cs="Arial"/>
                <w:b/>
                <w:color w:val="000000"/>
                <w:sz w:val="20"/>
                <w:szCs w:val="20"/>
              </w:rPr>
              <w:t>Úřad vlády ČR</w:t>
            </w:r>
          </w:p>
          <w:p w14:paraId="164A73BA" w14:textId="77777777" w:rsidR="00F132AE" w:rsidRPr="00480CA6" w:rsidRDefault="0035654C" w:rsidP="0035654C">
            <w:pPr>
              <w:spacing w:before="120" w:after="120"/>
              <w:rPr>
                <w:rFonts w:cs="Arial"/>
                <w:b/>
                <w:color w:val="000000"/>
                <w:sz w:val="20"/>
                <w:szCs w:val="20"/>
                <w:lang w:eastAsia="en-US"/>
              </w:rPr>
            </w:pPr>
            <w:r w:rsidRPr="00A32034">
              <w:rPr>
                <w:rFonts w:cs="Arial"/>
                <w:b/>
                <w:color w:val="000000"/>
                <w:sz w:val="20"/>
                <w:szCs w:val="20"/>
              </w:rPr>
              <w:t>Část 1 – Zajišťování komplexních činností na úseku požární ochrany</w:t>
            </w:r>
            <w:r>
              <w:rPr>
                <w:rFonts w:cs="Arial"/>
                <w:b/>
                <w:color w:val="000000"/>
                <w:sz w:val="20"/>
                <w:szCs w:val="20"/>
              </w:rPr>
              <w:t xml:space="preserve"> </w:t>
            </w:r>
            <w:r w:rsidRPr="00A32034">
              <w:rPr>
                <w:rFonts w:cs="Arial"/>
                <w:b/>
                <w:color w:val="000000"/>
                <w:sz w:val="20"/>
                <w:szCs w:val="20"/>
              </w:rPr>
              <w:t>pro Úřad vlády ČR</w:t>
            </w:r>
          </w:p>
        </w:tc>
      </w:tr>
      <w:tr w:rsidR="00F132AE" w:rsidRPr="009B6594" w14:paraId="057F37D0" w14:textId="77777777" w:rsidTr="00E31DBD">
        <w:trPr>
          <w:trHeight w:val="510"/>
          <w:jc w:val="center"/>
        </w:trPr>
        <w:tc>
          <w:tcPr>
            <w:tcW w:w="4395" w:type="dxa"/>
          </w:tcPr>
          <w:p w14:paraId="454C5543" w14:textId="77777777" w:rsidR="00F132AE" w:rsidRPr="008D0C00" w:rsidRDefault="00F132AE" w:rsidP="00EB2E01">
            <w:pPr>
              <w:spacing w:before="60" w:after="60"/>
              <w:rPr>
                <w:rFonts w:cs="Arial"/>
                <w:sz w:val="20"/>
                <w:szCs w:val="20"/>
              </w:rPr>
            </w:pPr>
            <w:r w:rsidRPr="008D0C00">
              <w:rPr>
                <w:rFonts w:cs="Arial"/>
                <w:sz w:val="20"/>
                <w:szCs w:val="20"/>
              </w:rPr>
              <w:t>Obchodní firma nebo název dodavatele právnické osoby:</w:t>
            </w:r>
          </w:p>
        </w:tc>
        <w:tc>
          <w:tcPr>
            <w:tcW w:w="10172" w:type="dxa"/>
            <w:shd w:val="clear" w:color="auto" w:fill="FFFF99"/>
            <w:vAlign w:val="center"/>
          </w:tcPr>
          <w:p w14:paraId="1C6FBBAA" w14:textId="77777777" w:rsidR="00F132AE" w:rsidRPr="008D0C00" w:rsidRDefault="00F132AE" w:rsidP="00EB2E01">
            <w:pPr>
              <w:spacing w:before="60" w:after="60"/>
              <w:jc w:val="left"/>
              <w:rPr>
                <w:rFonts w:cs="Arial"/>
                <w:sz w:val="20"/>
                <w:szCs w:val="20"/>
              </w:rPr>
            </w:pPr>
          </w:p>
        </w:tc>
      </w:tr>
      <w:tr w:rsidR="00F132AE" w:rsidRPr="009B6594" w14:paraId="12DEF378" w14:textId="77777777" w:rsidTr="00E31DBD">
        <w:trPr>
          <w:trHeight w:val="510"/>
          <w:jc w:val="center"/>
        </w:trPr>
        <w:tc>
          <w:tcPr>
            <w:tcW w:w="4395" w:type="dxa"/>
          </w:tcPr>
          <w:p w14:paraId="7C8CCBE0" w14:textId="77777777" w:rsidR="00F132AE" w:rsidRPr="008D0C00" w:rsidRDefault="00F132AE" w:rsidP="00EB2E01">
            <w:pPr>
              <w:spacing w:before="60" w:after="60"/>
              <w:rPr>
                <w:rFonts w:cs="Arial"/>
                <w:sz w:val="20"/>
                <w:szCs w:val="20"/>
              </w:rPr>
            </w:pPr>
            <w:r w:rsidRPr="008D0C00">
              <w:rPr>
                <w:rFonts w:cs="Arial"/>
                <w:sz w:val="20"/>
                <w:szCs w:val="20"/>
              </w:rPr>
              <w:t>Jméno, příjmení a případně i obchodní firma dodavatele fyzické osoby:</w:t>
            </w:r>
          </w:p>
        </w:tc>
        <w:tc>
          <w:tcPr>
            <w:tcW w:w="10172" w:type="dxa"/>
            <w:shd w:val="clear" w:color="auto" w:fill="FFFF99"/>
            <w:vAlign w:val="center"/>
          </w:tcPr>
          <w:p w14:paraId="40763BBF" w14:textId="77777777" w:rsidR="00F132AE" w:rsidRPr="008D0C00" w:rsidRDefault="00F132AE" w:rsidP="00EB2E01">
            <w:pPr>
              <w:spacing w:before="60" w:after="60"/>
              <w:jc w:val="left"/>
              <w:rPr>
                <w:rFonts w:cs="Arial"/>
                <w:sz w:val="20"/>
                <w:szCs w:val="20"/>
              </w:rPr>
            </w:pPr>
          </w:p>
        </w:tc>
      </w:tr>
      <w:tr w:rsidR="00F132AE" w:rsidRPr="009B6594" w14:paraId="687A1325" w14:textId="77777777" w:rsidTr="00E31DBD">
        <w:trPr>
          <w:trHeight w:val="510"/>
          <w:jc w:val="center"/>
        </w:trPr>
        <w:tc>
          <w:tcPr>
            <w:tcW w:w="4395" w:type="dxa"/>
          </w:tcPr>
          <w:p w14:paraId="0E2EF759" w14:textId="77777777" w:rsidR="00F132AE" w:rsidRPr="008D0C00" w:rsidRDefault="00F132AE" w:rsidP="00EB2E01">
            <w:pPr>
              <w:spacing w:before="60" w:after="60"/>
              <w:rPr>
                <w:rFonts w:cs="Arial"/>
                <w:sz w:val="20"/>
                <w:szCs w:val="20"/>
              </w:rPr>
            </w:pPr>
            <w:r w:rsidRPr="008D0C00">
              <w:rPr>
                <w:rFonts w:cs="Arial"/>
                <w:sz w:val="20"/>
                <w:szCs w:val="20"/>
              </w:rPr>
              <w:t>Jméno a příjmení člena realizačního týmu:</w:t>
            </w:r>
          </w:p>
        </w:tc>
        <w:tc>
          <w:tcPr>
            <w:tcW w:w="10172" w:type="dxa"/>
            <w:shd w:val="clear" w:color="auto" w:fill="FFFF99"/>
            <w:vAlign w:val="center"/>
          </w:tcPr>
          <w:p w14:paraId="3AD3C003" w14:textId="77777777" w:rsidR="00F132AE" w:rsidRPr="008D0C00" w:rsidRDefault="00F132AE" w:rsidP="00EB2E01">
            <w:pPr>
              <w:spacing w:before="60" w:after="60"/>
              <w:jc w:val="left"/>
              <w:rPr>
                <w:rFonts w:cs="Arial"/>
                <w:sz w:val="20"/>
                <w:szCs w:val="20"/>
              </w:rPr>
            </w:pPr>
          </w:p>
        </w:tc>
      </w:tr>
    </w:tbl>
    <w:p w14:paraId="2E3D6D66" w14:textId="77777777" w:rsidR="00F132AE" w:rsidRDefault="00F132AE" w:rsidP="00D20736">
      <w:pPr>
        <w:autoSpaceDN w:val="0"/>
        <w:spacing w:before="120" w:after="240"/>
        <w:textAlignment w:val="baseline"/>
        <w:rPr>
          <w:rFonts w:cs="Arial"/>
          <w:kern w:val="3"/>
        </w:rPr>
      </w:pPr>
      <w:r w:rsidRPr="00D65A6E">
        <w:rPr>
          <w:rFonts w:cs="Arial"/>
          <w:kern w:val="3"/>
        </w:rPr>
        <w:t>Poddodavatel dále uvádí k prokázání splnění kritérií technické kvalifikace dle čl. 4.3.</w:t>
      </w:r>
      <w:r>
        <w:rPr>
          <w:rFonts w:cs="Arial"/>
          <w:kern w:val="3"/>
        </w:rPr>
        <w:t>1</w:t>
      </w:r>
      <w:r w:rsidR="00993B62">
        <w:rPr>
          <w:rFonts w:cs="Arial"/>
          <w:kern w:val="3"/>
        </w:rPr>
        <w:t>.</w:t>
      </w:r>
      <w:r w:rsidRPr="00D65A6E">
        <w:rPr>
          <w:rFonts w:cs="Arial"/>
          <w:kern w:val="3"/>
        </w:rPr>
        <w:t xml:space="preserve"> </w:t>
      </w:r>
      <w:r>
        <w:rPr>
          <w:rFonts w:cs="Arial"/>
          <w:kern w:val="3"/>
        </w:rPr>
        <w:t>zadávací dokumentace</w:t>
      </w:r>
      <w:r w:rsidRPr="00D65A6E">
        <w:rPr>
          <w:rFonts w:cs="Arial"/>
          <w:kern w:val="3"/>
        </w:rPr>
        <w:t xml:space="preserve"> následující referenční zakázky</w:t>
      </w:r>
      <w:r>
        <w:rPr>
          <w:rFonts w:cs="Arial"/>
          <w:kern w:val="3"/>
        </w:rPr>
        <w:t xml:space="preserve"> (včetně příslušných dokladů)</w:t>
      </w:r>
      <w:r w:rsidRPr="00D65A6E">
        <w:rPr>
          <w:rFonts w:cs="Arial"/>
          <w:kern w:val="3"/>
        </w:rPr>
        <w:t>:</w:t>
      </w:r>
    </w:p>
    <w:p w14:paraId="059ABEAC" w14:textId="77777777" w:rsidR="00F132AE" w:rsidRPr="004A5B5F" w:rsidRDefault="00F132AE" w:rsidP="00F132AE">
      <w:pPr>
        <w:autoSpaceDN w:val="0"/>
        <w:spacing w:before="120" w:after="120"/>
        <w:textAlignment w:val="baseline"/>
        <w:rPr>
          <w:rFonts w:cs="Arial"/>
          <w:kern w:val="3"/>
        </w:rPr>
      </w:pPr>
      <w:r w:rsidRPr="003D3412">
        <w:rPr>
          <w:rFonts w:cs="Arial"/>
          <w:b/>
          <w:kern w:val="3"/>
        </w:rPr>
        <w:t>Seznam významných služeb</w:t>
      </w:r>
      <w:r w:rsidR="004A5B5F">
        <w:rPr>
          <w:rFonts w:cs="Arial"/>
          <w:b/>
          <w:kern w:val="3"/>
        </w:rPr>
        <w:t xml:space="preserve">, </w:t>
      </w:r>
      <w:r w:rsidR="004A5B5F">
        <w:rPr>
          <w:rFonts w:cs="Arial"/>
          <w:kern w:val="3"/>
        </w:rPr>
        <w:t>dle podmínek čl. 4.3.1. zadávací dokumentace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1"/>
        <w:gridCol w:w="5223"/>
        <w:gridCol w:w="2693"/>
        <w:gridCol w:w="4355"/>
      </w:tblGrid>
      <w:tr w:rsidR="00D73589" w:rsidRPr="00D65A6E" w14:paraId="0105BF8D" w14:textId="77777777" w:rsidTr="00BC5225">
        <w:trPr>
          <w:jc w:val="center"/>
        </w:trPr>
        <w:tc>
          <w:tcPr>
            <w:tcW w:w="2281" w:type="dxa"/>
            <w:vAlign w:val="center"/>
          </w:tcPr>
          <w:p w14:paraId="1C916D15" w14:textId="77777777" w:rsidR="00F132AE" w:rsidRPr="004A5B5F" w:rsidRDefault="00DF2666" w:rsidP="001B2C78">
            <w:pPr>
              <w:spacing w:before="60" w:after="60"/>
              <w:jc w:val="center"/>
              <w:rPr>
                <w:rFonts w:cs="Arial"/>
                <w:b/>
                <w:sz w:val="20"/>
                <w:szCs w:val="20"/>
              </w:rPr>
            </w:pPr>
            <w:proofErr w:type="spellStart"/>
            <w:r>
              <w:rPr>
                <w:rFonts w:cs="Arial"/>
                <w:b/>
                <w:sz w:val="20"/>
                <w:szCs w:val="20"/>
              </w:rPr>
              <w:t>p</w:t>
            </w:r>
            <w:r w:rsidR="00F132AE" w:rsidRPr="004A5B5F">
              <w:rPr>
                <w:rFonts w:cs="Arial"/>
                <w:b/>
                <w:sz w:val="20"/>
                <w:szCs w:val="20"/>
              </w:rPr>
              <w:t>oř</w:t>
            </w:r>
            <w:proofErr w:type="spellEnd"/>
            <w:r w:rsidR="00F132AE" w:rsidRPr="004A5B5F">
              <w:rPr>
                <w:rFonts w:cs="Arial"/>
                <w:b/>
                <w:sz w:val="20"/>
                <w:szCs w:val="20"/>
              </w:rPr>
              <w:t>. č.</w:t>
            </w:r>
          </w:p>
        </w:tc>
        <w:tc>
          <w:tcPr>
            <w:tcW w:w="5223" w:type="dxa"/>
            <w:tcBorders>
              <w:bottom w:val="single" w:sz="4" w:space="0" w:color="auto"/>
            </w:tcBorders>
            <w:vAlign w:val="center"/>
          </w:tcPr>
          <w:p w14:paraId="121272A2" w14:textId="77777777" w:rsidR="00F132AE" w:rsidRPr="004A5B5F" w:rsidRDefault="00DF2666" w:rsidP="001B2C78">
            <w:pPr>
              <w:spacing w:before="60" w:after="60"/>
              <w:jc w:val="center"/>
              <w:rPr>
                <w:rFonts w:cs="Arial"/>
                <w:b/>
                <w:sz w:val="20"/>
                <w:szCs w:val="20"/>
              </w:rPr>
            </w:pPr>
            <w:r>
              <w:rPr>
                <w:rFonts w:cs="Arial"/>
                <w:b/>
                <w:sz w:val="20"/>
                <w:szCs w:val="20"/>
              </w:rPr>
              <w:t>p</w:t>
            </w:r>
            <w:r w:rsidR="00F132AE" w:rsidRPr="004A5B5F">
              <w:rPr>
                <w:rFonts w:cs="Arial"/>
                <w:b/>
                <w:sz w:val="20"/>
                <w:szCs w:val="20"/>
              </w:rPr>
              <w:t xml:space="preserve">opis poskytnuté služby </w:t>
            </w:r>
            <w:r w:rsidR="00D73589">
              <w:rPr>
                <w:rFonts w:cs="Arial"/>
                <w:b/>
                <w:sz w:val="20"/>
                <w:szCs w:val="20"/>
              </w:rPr>
              <w:br/>
            </w:r>
            <w:r w:rsidR="00F132AE" w:rsidRPr="004A5B5F">
              <w:rPr>
                <w:rFonts w:cs="Arial"/>
                <w:sz w:val="20"/>
                <w:szCs w:val="20"/>
              </w:rPr>
              <w:t>(název a věcný obsah služby</w:t>
            </w:r>
            <w:r w:rsidR="003E5368">
              <w:rPr>
                <w:rFonts w:cs="Arial"/>
                <w:sz w:val="20"/>
                <w:szCs w:val="20"/>
              </w:rPr>
              <w:t>, uvedení a popis objektů včetně charakteristiky z hlediska požárního nebezpečí</w:t>
            </w:r>
            <w:r w:rsidR="00F132AE" w:rsidRPr="004A5B5F">
              <w:rPr>
                <w:rFonts w:cs="Arial"/>
                <w:sz w:val="20"/>
                <w:szCs w:val="20"/>
              </w:rPr>
              <w:t>)</w:t>
            </w:r>
          </w:p>
        </w:tc>
        <w:tc>
          <w:tcPr>
            <w:tcW w:w="2693" w:type="dxa"/>
            <w:tcBorders>
              <w:bottom w:val="single" w:sz="4" w:space="0" w:color="auto"/>
            </w:tcBorders>
            <w:shd w:val="clear" w:color="auto" w:fill="auto"/>
            <w:vAlign w:val="center"/>
          </w:tcPr>
          <w:p w14:paraId="68C46693" w14:textId="77777777" w:rsidR="00F132AE" w:rsidRPr="004A5B5F" w:rsidRDefault="00DF2666" w:rsidP="00DF2666">
            <w:pPr>
              <w:spacing w:before="60" w:after="60"/>
              <w:jc w:val="center"/>
              <w:rPr>
                <w:rFonts w:cs="Arial"/>
                <w:b/>
                <w:sz w:val="20"/>
                <w:szCs w:val="20"/>
              </w:rPr>
            </w:pPr>
            <w:r>
              <w:rPr>
                <w:rFonts w:cs="Arial"/>
                <w:b/>
                <w:sz w:val="20"/>
                <w:szCs w:val="20"/>
              </w:rPr>
              <w:t>o</w:t>
            </w:r>
            <w:r w:rsidR="00F132AE" w:rsidRPr="004A5B5F">
              <w:rPr>
                <w:rFonts w:cs="Arial"/>
                <w:b/>
                <w:sz w:val="20"/>
                <w:szCs w:val="20"/>
              </w:rPr>
              <w:t>bdobí</w:t>
            </w:r>
            <w:r w:rsidR="00F132AE" w:rsidRPr="004A5B5F">
              <w:rPr>
                <w:rFonts w:cs="Arial"/>
                <w:sz w:val="20"/>
                <w:szCs w:val="20"/>
              </w:rPr>
              <w:t xml:space="preserve"> </w:t>
            </w:r>
            <w:r w:rsidR="00F132AE" w:rsidRPr="004A5B5F">
              <w:rPr>
                <w:rFonts w:cs="Arial"/>
                <w:b/>
                <w:sz w:val="20"/>
                <w:szCs w:val="20"/>
              </w:rPr>
              <w:t xml:space="preserve">poskytnutí služby </w:t>
            </w:r>
            <w:r w:rsidR="004A5B5F">
              <w:rPr>
                <w:rFonts w:cs="Arial"/>
                <w:b/>
                <w:sz w:val="20"/>
                <w:szCs w:val="20"/>
              </w:rPr>
              <w:br/>
            </w:r>
            <w:r w:rsidR="004A5B5F">
              <w:rPr>
                <w:rFonts w:cs="Arial"/>
                <w:sz w:val="20"/>
                <w:szCs w:val="20"/>
              </w:rPr>
              <w:t xml:space="preserve">(ve struktuře </w:t>
            </w:r>
            <w:r w:rsidR="00BC5225">
              <w:rPr>
                <w:rFonts w:cs="Arial"/>
                <w:sz w:val="20"/>
                <w:szCs w:val="20"/>
              </w:rPr>
              <w:br/>
            </w:r>
            <w:r w:rsidR="004A5B5F">
              <w:rPr>
                <w:rFonts w:cs="Arial"/>
                <w:sz w:val="20"/>
                <w:szCs w:val="20"/>
              </w:rPr>
              <w:t>mm/</w:t>
            </w:r>
            <w:proofErr w:type="spellStart"/>
            <w:r w:rsidR="004A5B5F">
              <w:rPr>
                <w:rFonts w:cs="Arial"/>
                <w:sz w:val="20"/>
                <w:szCs w:val="20"/>
              </w:rPr>
              <w:t>rrrr</w:t>
            </w:r>
            <w:proofErr w:type="spellEnd"/>
            <w:r w:rsidR="004A5B5F">
              <w:rPr>
                <w:rFonts w:cs="Arial"/>
                <w:sz w:val="20"/>
                <w:szCs w:val="20"/>
              </w:rPr>
              <w:t>-mm/</w:t>
            </w:r>
            <w:proofErr w:type="spellStart"/>
            <w:r w:rsidR="004A5B5F">
              <w:rPr>
                <w:rFonts w:cs="Arial"/>
                <w:sz w:val="20"/>
                <w:szCs w:val="20"/>
              </w:rPr>
              <w:t>rrrr</w:t>
            </w:r>
            <w:proofErr w:type="spellEnd"/>
            <w:r>
              <w:rPr>
                <w:rFonts w:cs="Arial"/>
                <w:sz w:val="20"/>
                <w:szCs w:val="20"/>
              </w:rPr>
              <w:t>)</w:t>
            </w:r>
          </w:p>
        </w:tc>
        <w:tc>
          <w:tcPr>
            <w:tcW w:w="4355" w:type="dxa"/>
            <w:tcBorders>
              <w:bottom w:val="single" w:sz="4" w:space="0" w:color="auto"/>
            </w:tcBorders>
            <w:shd w:val="clear" w:color="auto" w:fill="auto"/>
            <w:vAlign w:val="center"/>
          </w:tcPr>
          <w:p w14:paraId="519FF84F" w14:textId="77777777" w:rsidR="00F132AE" w:rsidRPr="004A5B5F" w:rsidRDefault="00DF2666" w:rsidP="001B2C78">
            <w:pPr>
              <w:spacing w:before="60" w:after="60"/>
              <w:jc w:val="center"/>
              <w:rPr>
                <w:rFonts w:cs="Arial"/>
                <w:b/>
                <w:sz w:val="20"/>
                <w:szCs w:val="20"/>
              </w:rPr>
            </w:pPr>
            <w:r>
              <w:rPr>
                <w:rFonts w:cs="Arial"/>
                <w:b/>
                <w:sz w:val="20"/>
                <w:szCs w:val="20"/>
              </w:rPr>
              <w:t>s</w:t>
            </w:r>
            <w:r w:rsidR="00F132AE" w:rsidRPr="004A5B5F">
              <w:rPr>
                <w:rFonts w:cs="Arial"/>
                <w:b/>
                <w:sz w:val="20"/>
                <w:szCs w:val="20"/>
              </w:rPr>
              <w:t xml:space="preserve">ubjekt, kterému byly služby poskytovány </w:t>
            </w:r>
            <w:r w:rsidR="00E31DBD">
              <w:rPr>
                <w:rFonts w:cs="Arial"/>
                <w:b/>
                <w:sz w:val="20"/>
                <w:szCs w:val="20"/>
              </w:rPr>
              <w:br/>
            </w:r>
            <w:r w:rsidR="00F132AE" w:rsidRPr="004A5B5F">
              <w:rPr>
                <w:rFonts w:cs="Arial"/>
                <w:sz w:val="20"/>
                <w:szCs w:val="20"/>
              </w:rPr>
              <w:t>(identifikace objednatele, kontaktní údaje)</w:t>
            </w:r>
          </w:p>
        </w:tc>
      </w:tr>
      <w:tr w:rsidR="00D73589" w:rsidRPr="00056DFD" w14:paraId="5EEDE142" w14:textId="77777777" w:rsidTr="00BC5225">
        <w:trPr>
          <w:trHeight w:val="567"/>
          <w:jc w:val="center"/>
        </w:trPr>
        <w:tc>
          <w:tcPr>
            <w:tcW w:w="2281" w:type="dxa"/>
            <w:vAlign w:val="center"/>
          </w:tcPr>
          <w:p w14:paraId="54923753" w14:textId="77777777" w:rsidR="00F132AE" w:rsidRPr="004A5B5F" w:rsidRDefault="004A5B5F" w:rsidP="00D73589">
            <w:pPr>
              <w:spacing w:before="60" w:after="60"/>
              <w:rPr>
                <w:rFonts w:cs="Arial"/>
                <w:sz w:val="20"/>
                <w:szCs w:val="20"/>
              </w:rPr>
            </w:pPr>
            <w:r>
              <w:rPr>
                <w:rFonts w:cs="Arial"/>
                <w:b/>
                <w:sz w:val="20"/>
                <w:szCs w:val="20"/>
              </w:rPr>
              <w:t>významná služba</w:t>
            </w:r>
            <w:r w:rsidR="00D73589">
              <w:rPr>
                <w:rFonts w:cs="Arial"/>
                <w:b/>
                <w:sz w:val="20"/>
                <w:szCs w:val="20"/>
              </w:rPr>
              <w:t xml:space="preserve"> </w:t>
            </w:r>
            <w:r>
              <w:rPr>
                <w:rFonts w:cs="Arial"/>
                <w:b/>
                <w:sz w:val="20"/>
                <w:szCs w:val="20"/>
              </w:rPr>
              <w:t>č. 1</w:t>
            </w:r>
          </w:p>
        </w:tc>
        <w:tc>
          <w:tcPr>
            <w:tcW w:w="5223" w:type="dxa"/>
            <w:shd w:val="clear" w:color="auto" w:fill="FFFF99"/>
            <w:vAlign w:val="center"/>
          </w:tcPr>
          <w:p w14:paraId="0861405A" w14:textId="77777777" w:rsidR="00F132AE" w:rsidRPr="004A5B5F" w:rsidRDefault="00F132AE" w:rsidP="00DF2666">
            <w:pPr>
              <w:spacing w:before="60" w:after="60"/>
              <w:jc w:val="left"/>
              <w:rPr>
                <w:rFonts w:cs="Arial"/>
                <w:sz w:val="20"/>
                <w:szCs w:val="20"/>
                <w:highlight w:val="yellow"/>
              </w:rPr>
            </w:pPr>
          </w:p>
        </w:tc>
        <w:tc>
          <w:tcPr>
            <w:tcW w:w="2693" w:type="dxa"/>
            <w:shd w:val="clear" w:color="auto" w:fill="FFFF99"/>
            <w:vAlign w:val="center"/>
          </w:tcPr>
          <w:p w14:paraId="15EE696E" w14:textId="77777777" w:rsidR="00F132AE" w:rsidRPr="004A5B5F" w:rsidRDefault="00F132AE" w:rsidP="00DF2666">
            <w:pPr>
              <w:tabs>
                <w:tab w:val="center" w:pos="742"/>
              </w:tabs>
              <w:spacing w:before="60" w:after="60"/>
              <w:jc w:val="left"/>
              <w:rPr>
                <w:rFonts w:cs="Arial"/>
                <w:sz w:val="20"/>
                <w:szCs w:val="20"/>
                <w:highlight w:val="yellow"/>
              </w:rPr>
            </w:pPr>
          </w:p>
        </w:tc>
        <w:tc>
          <w:tcPr>
            <w:tcW w:w="4355" w:type="dxa"/>
            <w:shd w:val="clear" w:color="auto" w:fill="FFFF99"/>
            <w:vAlign w:val="center"/>
          </w:tcPr>
          <w:p w14:paraId="764F654B" w14:textId="77777777" w:rsidR="00F132AE" w:rsidRPr="004A5B5F" w:rsidRDefault="00F132AE" w:rsidP="00DF2666">
            <w:pPr>
              <w:spacing w:before="60" w:after="60"/>
              <w:jc w:val="left"/>
              <w:rPr>
                <w:rFonts w:cs="Arial"/>
                <w:sz w:val="20"/>
                <w:szCs w:val="20"/>
                <w:highlight w:val="yellow"/>
              </w:rPr>
            </w:pPr>
          </w:p>
        </w:tc>
      </w:tr>
      <w:tr w:rsidR="00D73589" w:rsidRPr="00056DFD" w14:paraId="003B014F" w14:textId="77777777" w:rsidTr="00BC5225">
        <w:trPr>
          <w:trHeight w:val="567"/>
          <w:jc w:val="center"/>
        </w:trPr>
        <w:tc>
          <w:tcPr>
            <w:tcW w:w="2281" w:type="dxa"/>
            <w:vAlign w:val="center"/>
          </w:tcPr>
          <w:p w14:paraId="66E79A49" w14:textId="77777777" w:rsidR="00F132AE" w:rsidRPr="004A5B5F" w:rsidRDefault="004A5B5F" w:rsidP="00D73589">
            <w:pPr>
              <w:spacing w:before="60" w:after="60"/>
              <w:rPr>
                <w:rFonts w:cs="Arial"/>
                <w:sz w:val="20"/>
                <w:szCs w:val="20"/>
              </w:rPr>
            </w:pPr>
            <w:r>
              <w:rPr>
                <w:rFonts w:cs="Arial"/>
                <w:b/>
                <w:sz w:val="20"/>
                <w:szCs w:val="20"/>
              </w:rPr>
              <w:t>významná služba</w:t>
            </w:r>
            <w:r w:rsidR="00D73589">
              <w:rPr>
                <w:rFonts w:cs="Arial"/>
                <w:b/>
                <w:sz w:val="20"/>
                <w:szCs w:val="20"/>
              </w:rPr>
              <w:t xml:space="preserve"> </w:t>
            </w:r>
            <w:r>
              <w:rPr>
                <w:rFonts w:cs="Arial"/>
                <w:b/>
                <w:sz w:val="20"/>
                <w:szCs w:val="20"/>
              </w:rPr>
              <w:t>č. 2</w:t>
            </w:r>
          </w:p>
        </w:tc>
        <w:tc>
          <w:tcPr>
            <w:tcW w:w="5223" w:type="dxa"/>
            <w:shd w:val="clear" w:color="auto" w:fill="FFFF99"/>
            <w:vAlign w:val="center"/>
          </w:tcPr>
          <w:p w14:paraId="5E16BF47" w14:textId="77777777" w:rsidR="00F132AE" w:rsidRPr="004A5B5F" w:rsidRDefault="00F132AE" w:rsidP="00DF2666">
            <w:pPr>
              <w:spacing w:before="60" w:after="60"/>
              <w:jc w:val="left"/>
              <w:rPr>
                <w:rFonts w:cs="Arial"/>
                <w:sz w:val="20"/>
                <w:szCs w:val="20"/>
                <w:highlight w:val="yellow"/>
              </w:rPr>
            </w:pPr>
          </w:p>
        </w:tc>
        <w:tc>
          <w:tcPr>
            <w:tcW w:w="2693" w:type="dxa"/>
            <w:shd w:val="clear" w:color="auto" w:fill="FFFF99"/>
            <w:vAlign w:val="center"/>
          </w:tcPr>
          <w:p w14:paraId="29B5020D" w14:textId="77777777" w:rsidR="00F132AE" w:rsidRPr="004A5B5F" w:rsidRDefault="00F132AE" w:rsidP="00DF2666">
            <w:pPr>
              <w:tabs>
                <w:tab w:val="center" w:pos="742"/>
              </w:tabs>
              <w:spacing w:before="60" w:after="60"/>
              <w:jc w:val="left"/>
              <w:rPr>
                <w:rFonts w:cs="Arial"/>
                <w:sz w:val="20"/>
                <w:szCs w:val="20"/>
                <w:highlight w:val="yellow"/>
              </w:rPr>
            </w:pPr>
          </w:p>
        </w:tc>
        <w:tc>
          <w:tcPr>
            <w:tcW w:w="4355" w:type="dxa"/>
            <w:shd w:val="clear" w:color="auto" w:fill="FFFF99"/>
            <w:vAlign w:val="center"/>
          </w:tcPr>
          <w:p w14:paraId="201C7ED9" w14:textId="77777777" w:rsidR="00F132AE" w:rsidRPr="004A5B5F" w:rsidRDefault="00F132AE" w:rsidP="00DF2666">
            <w:pPr>
              <w:spacing w:before="60" w:after="60"/>
              <w:jc w:val="left"/>
              <w:rPr>
                <w:rFonts w:cs="Arial"/>
                <w:sz w:val="20"/>
                <w:szCs w:val="20"/>
                <w:highlight w:val="yellow"/>
              </w:rPr>
            </w:pPr>
          </w:p>
        </w:tc>
      </w:tr>
    </w:tbl>
    <w:p w14:paraId="72ADE932" w14:textId="77777777" w:rsidR="00F132AE" w:rsidRPr="009442B0" w:rsidRDefault="00F132AE" w:rsidP="0005005A">
      <w:pPr>
        <w:spacing w:before="120" w:after="240"/>
        <w:ind w:left="45"/>
        <w:rPr>
          <w:rFonts w:cs="Arial"/>
          <w:sz w:val="20"/>
          <w:szCs w:val="20"/>
        </w:rPr>
      </w:pPr>
      <w:r w:rsidRPr="009442B0">
        <w:rPr>
          <w:rFonts w:cs="Arial"/>
          <w:sz w:val="20"/>
          <w:szCs w:val="20"/>
          <w:highlight w:val="green"/>
        </w:rPr>
        <w:t>V případě potřeby doplňte další řádky. Poddodavatel vzor čestného prohlášení přizpůsobí podle svých potřeb (dle části kvalifikace, která je prokazována poddodavatelem).</w:t>
      </w:r>
      <w:r w:rsidRPr="009442B0">
        <w:rPr>
          <w:rFonts w:cs="Arial"/>
          <w:sz w:val="20"/>
          <w:szCs w:val="20"/>
        </w:rPr>
        <w:t xml:space="preserve"> </w:t>
      </w:r>
    </w:p>
    <w:p w14:paraId="0195331B" w14:textId="77777777" w:rsidR="006F12DC" w:rsidRDefault="006F12DC">
      <w:pPr>
        <w:jc w:val="left"/>
        <w:rPr>
          <w:rFonts w:cs="Arial"/>
          <w:kern w:val="3"/>
        </w:rPr>
      </w:pPr>
      <w:r>
        <w:rPr>
          <w:rFonts w:cs="Arial"/>
          <w:kern w:val="3"/>
        </w:rPr>
        <w:br w:type="page"/>
      </w:r>
    </w:p>
    <w:p w14:paraId="14D81788" w14:textId="56DD4461" w:rsidR="00F132AE" w:rsidRDefault="00F132AE" w:rsidP="0005005A">
      <w:pPr>
        <w:autoSpaceDN w:val="0"/>
        <w:spacing w:after="240"/>
        <w:textAlignment w:val="baseline"/>
        <w:rPr>
          <w:rFonts w:cs="Arial"/>
          <w:kern w:val="3"/>
        </w:rPr>
      </w:pPr>
      <w:r w:rsidRPr="009A4D00">
        <w:rPr>
          <w:rFonts w:cs="Arial"/>
          <w:kern w:val="3"/>
        </w:rPr>
        <w:lastRenderedPageBreak/>
        <w:t>Poddodavatel dále uvádí k prokázání splnění kritérií technické kvalifikace dle čl. 4.3.2</w:t>
      </w:r>
      <w:r w:rsidR="009442B0">
        <w:rPr>
          <w:rFonts w:cs="Arial"/>
          <w:kern w:val="3"/>
        </w:rPr>
        <w:t>.</w:t>
      </w:r>
      <w:r w:rsidRPr="009A4D00">
        <w:rPr>
          <w:rFonts w:cs="Arial"/>
          <w:kern w:val="3"/>
        </w:rPr>
        <w:t xml:space="preserve"> </w:t>
      </w:r>
      <w:r>
        <w:rPr>
          <w:rFonts w:cs="Arial"/>
          <w:kern w:val="3"/>
        </w:rPr>
        <w:t>zadávací dokumentace</w:t>
      </w:r>
      <w:r w:rsidRPr="00D65A6E">
        <w:rPr>
          <w:rFonts w:cs="Arial"/>
          <w:kern w:val="3"/>
        </w:rPr>
        <w:t xml:space="preserve"> </w:t>
      </w:r>
      <w:r>
        <w:rPr>
          <w:rFonts w:cs="Arial"/>
          <w:kern w:val="3"/>
        </w:rPr>
        <w:t>následující členy realizačního týmu (včetně příslušných dokladů)</w:t>
      </w:r>
      <w:r w:rsidRPr="00D65A6E">
        <w:rPr>
          <w:rFonts w:cs="Arial"/>
          <w:kern w:val="3"/>
        </w:rPr>
        <w:t>:</w:t>
      </w:r>
    </w:p>
    <w:p w14:paraId="717C23FE" w14:textId="77777777" w:rsidR="00F132AE" w:rsidRPr="003D3412" w:rsidRDefault="00F132AE" w:rsidP="00D77922">
      <w:pPr>
        <w:autoSpaceDN w:val="0"/>
        <w:spacing w:after="120"/>
        <w:textAlignment w:val="baseline"/>
        <w:rPr>
          <w:rFonts w:cs="Arial"/>
          <w:b/>
          <w:kern w:val="3"/>
        </w:rPr>
      </w:pPr>
      <w:r w:rsidRPr="003D3412">
        <w:rPr>
          <w:rFonts w:cs="Arial"/>
          <w:b/>
          <w:kern w:val="3"/>
        </w:rPr>
        <w:t xml:space="preserve">Seznam </w:t>
      </w:r>
      <w:r>
        <w:rPr>
          <w:rFonts w:cs="Arial"/>
          <w:b/>
          <w:kern w:val="3"/>
        </w:rPr>
        <w:t>členů realizačního týmu</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2386"/>
        <w:gridCol w:w="3984"/>
        <w:gridCol w:w="5081"/>
      </w:tblGrid>
      <w:tr w:rsidR="00F132AE" w:rsidRPr="00AE63B2" w14:paraId="79DF4A04" w14:textId="77777777" w:rsidTr="003E5368">
        <w:trPr>
          <w:trHeight w:val="510"/>
        </w:trPr>
        <w:tc>
          <w:tcPr>
            <w:tcW w:w="2792" w:type="dxa"/>
            <w:tcBorders>
              <w:bottom w:val="single" w:sz="4" w:space="0" w:color="auto"/>
            </w:tcBorders>
            <w:shd w:val="clear" w:color="auto" w:fill="E5DFEC"/>
            <w:vAlign w:val="center"/>
          </w:tcPr>
          <w:p w14:paraId="427DB14C" w14:textId="77777777" w:rsidR="00F132AE" w:rsidRPr="0095465D" w:rsidRDefault="00F132AE" w:rsidP="001B2C78">
            <w:pPr>
              <w:spacing w:before="60" w:after="60"/>
              <w:jc w:val="left"/>
              <w:rPr>
                <w:rFonts w:cs="Arial"/>
                <w:b/>
                <w:sz w:val="20"/>
                <w:szCs w:val="20"/>
                <w:lang w:eastAsia="x-none"/>
              </w:rPr>
            </w:pPr>
            <w:r w:rsidRPr="0095465D">
              <w:rPr>
                <w:rFonts w:cs="Arial"/>
                <w:b/>
                <w:sz w:val="20"/>
                <w:szCs w:val="20"/>
                <w:lang w:eastAsia="x-none"/>
              </w:rPr>
              <w:t>Jméno, příjmení</w:t>
            </w:r>
          </w:p>
        </w:tc>
        <w:tc>
          <w:tcPr>
            <w:tcW w:w="2386" w:type="dxa"/>
            <w:tcBorders>
              <w:bottom w:val="single" w:sz="4" w:space="0" w:color="auto"/>
            </w:tcBorders>
            <w:shd w:val="clear" w:color="auto" w:fill="E5DFEC"/>
            <w:vAlign w:val="center"/>
          </w:tcPr>
          <w:p w14:paraId="6B078B58" w14:textId="77777777" w:rsidR="00F132AE" w:rsidRPr="0095465D" w:rsidRDefault="00F132AE" w:rsidP="001B2C78">
            <w:pPr>
              <w:spacing w:before="60" w:after="60"/>
              <w:jc w:val="left"/>
              <w:rPr>
                <w:rFonts w:cs="Arial"/>
                <w:b/>
                <w:sz w:val="20"/>
                <w:szCs w:val="20"/>
                <w:lang w:eastAsia="x-none"/>
              </w:rPr>
            </w:pPr>
            <w:r w:rsidRPr="0095465D">
              <w:rPr>
                <w:rFonts w:cs="Arial"/>
                <w:b/>
                <w:color w:val="000000" w:themeColor="text1"/>
                <w:sz w:val="20"/>
                <w:szCs w:val="20"/>
                <w:lang w:eastAsia="x-none"/>
              </w:rPr>
              <w:t>Pozice v rámci realizačního týmu</w:t>
            </w:r>
            <w:r w:rsidRPr="0095465D">
              <w:rPr>
                <w:rFonts w:cs="Arial"/>
                <w:color w:val="000000" w:themeColor="text1"/>
                <w:sz w:val="20"/>
                <w:szCs w:val="20"/>
                <w:lang w:eastAsia="x-none"/>
              </w:rPr>
              <w:t xml:space="preserve"> </w:t>
            </w:r>
          </w:p>
        </w:tc>
        <w:tc>
          <w:tcPr>
            <w:tcW w:w="3984" w:type="dxa"/>
            <w:tcBorders>
              <w:bottom w:val="single" w:sz="4" w:space="0" w:color="auto"/>
            </w:tcBorders>
            <w:shd w:val="clear" w:color="auto" w:fill="E5DFEC"/>
            <w:vAlign w:val="center"/>
          </w:tcPr>
          <w:p w14:paraId="1B79ADE6" w14:textId="77777777" w:rsidR="00F132AE" w:rsidRPr="0095465D" w:rsidRDefault="00F132AE" w:rsidP="003E5368">
            <w:pPr>
              <w:spacing w:before="60" w:after="60"/>
              <w:jc w:val="left"/>
              <w:rPr>
                <w:rFonts w:cs="Arial"/>
                <w:b/>
                <w:sz w:val="20"/>
                <w:szCs w:val="20"/>
                <w:lang w:eastAsia="x-none"/>
              </w:rPr>
            </w:pPr>
            <w:r w:rsidRPr="0095465D">
              <w:rPr>
                <w:rFonts w:cs="Arial"/>
                <w:b/>
                <w:sz w:val="20"/>
                <w:szCs w:val="20"/>
                <w:lang w:eastAsia="x-none"/>
              </w:rPr>
              <w:t xml:space="preserve">Relevantní praxe </w:t>
            </w:r>
            <w:r w:rsidRPr="0095465D">
              <w:rPr>
                <w:rFonts w:cs="Arial"/>
                <w:sz w:val="20"/>
                <w:szCs w:val="20"/>
              </w:rPr>
              <w:t xml:space="preserve">(subjekt, u kterého byla realizována, obsah) </w:t>
            </w:r>
          </w:p>
        </w:tc>
        <w:tc>
          <w:tcPr>
            <w:tcW w:w="5081" w:type="dxa"/>
            <w:tcBorders>
              <w:bottom w:val="single" w:sz="4" w:space="0" w:color="auto"/>
            </w:tcBorders>
            <w:shd w:val="clear" w:color="auto" w:fill="E5DFEC"/>
            <w:vAlign w:val="center"/>
          </w:tcPr>
          <w:p w14:paraId="26111F02" w14:textId="77777777" w:rsidR="00F132AE" w:rsidRPr="0095465D" w:rsidRDefault="00F132AE" w:rsidP="001B2C78">
            <w:pPr>
              <w:spacing w:before="60" w:after="60"/>
              <w:jc w:val="left"/>
              <w:rPr>
                <w:rFonts w:cs="Arial"/>
                <w:b/>
                <w:sz w:val="20"/>
                <w:szCs w:val="20"/>
                <w:lang w:eastAsia="x-none"/>
              </w:rPr>
            </w:pPr>
            <w:r w:rsidRPr="0095465D">
              <w:rPr>
                <w:rFonts w:cs="Arial"/>
                <w:b/>
                <w:sz w:val="20"/>
                <w:szCs w:val="20"/>
                <w:lang w:eastAsia="x-none"/>
              </w:rPr>
              <w:t>Relevantní zkušenosti</w:t>
            </w:r>
          </w:p>
        </w:tc>
      </w:tr>
      <w:tr w:rsidR="003E5368" w:rsidRPr="00AE63B2" w14:paraId="476574D6" w14:textId="77777777" w:rsidTr="003E5368">
        <w:trPr>
          <w:trHeight w:val="61"/>
        </w:trPr>
        <w:tc>
          <w:tcPr>
            <w:tcW w:w="2792" w:type="dxa"/>
            <w:vMerge w:val="restart"/>
            <w:shd w:val="clear" w:color="auto" w:fill="FFFF99"/>
            <w:vAlign w:val="center"/>
          </w:tcPr>
          <w:p w14:paraId="062787CC" w14:textId="77777777" w:rsidR="003E5368" w:rsidRPr="0095465D" w:rsidRDefault="003E5368" w:rsidP="003E5368">
            <w:pPr>
              <w:pStyle w:val="Odstavecseseznamem"/>
              <w:spacing w:before="60" w:after="60"/>
              <w:ind w:left="357"/>
              <w:jc w:val="left"/>
              <w:rPr>
                <w:rFonts w:cs="Arial"/>
                <w:sz w:val="20"/>
                <w:szCs w:val="20"/>
              </w:rPr>
            </w:pPr>
          </w:p>
        </w:tc>
        <w:tc>
          <w:tcPr>
            <w:tcW w:w="2386" w:type="dxa"/>
            <w:vMerge w:val="restart"/>
            <w:shd w:val="clear" w:color="auto" w:fill="FFFF99"/>
            <w:vAlign w:val="center"/>
          </w:tcPr>
          <w:p w14:paraId="359158D4" w14:textId="77777777" w:rsidR="003E5368" w:rsidRPr="0095465D" w:rsidRDefault="003E5368" w:rsidP="003E5368">
            <w:pPr>
              <w:spacing w:before="60" w:after="60"/>
              <w:jc w:val="left"/>
              <w:rPr>
                <w:rFonts w:cs="Arial"/>
                <w:sz w:val="20"/>
                <w:szCs w:val="20"/>
              </w:rPr>
            </w:pPr>
          </w:p>
        </w:tc>
        <w:tc>
          <w:tcPr>
            <w:tcW w:w="3984" w:type="dxa"/>
            <w:vMerge w:val="restart"/>
            <w:shd w:val="clear" w:color="auto" w:fill="FFFF99"/>
            <w:vAlign w:val="center"/>
          </w:tcPr>
          <w:p w14:paraId="24098DF1" w14:textId="77777777" w:rsidR="003E5368" w:rsidRPr="0095465D" w:rsidRDefault="003E5368" w:rsidP="003E5368">
            <w:pPr>
              <w:spacing w:before="60" w:after="60"/>
              <w:jc w:val="left"/>
              <w:rPr>
                <w:rFonts w:cs="Arial"/>
                <w:sz w:val="20"/>
                <w:szCs w:val="20"/>
              </w:rPr>
            </w:pPr>
          </w:p>
        </w:tc>
        <w:tc>
          <w:tcPr>
            <w:tcW w:w="5081" w:type="dxa"/>
            <w:shd w:val="clear" w:color="auto" w:fill="D9D9D9" w:themeFill="background1" w:themeFillShade="D9"/>
            <w:vAlign w:val="center"/>
          </w:tcPr>
          <w:p w14:paraId="1D97109F" w14:textId="77777777" w:rsidR="003E5368" w:rsidRPr="00E97F05" w:rsidRDefault="003E5368" w:rsidP="003E5368">
            <w:pPr>
              <w:spacing w:before="60" w:after="60"/>
              <w:rPr>
                <w:rFonts w:cs="Arial"/>
                <w:sz w:val="20"/>
                <w:szCs w:val="20"/>
                <w:lang w:eastAsia="x-none"/>
              </w:rPr>
            </w:pPr>
            <w:r>
              <w:rPr>
                <w:rFonts w:cs="Arial"/>
                <w:b/>
                <w:sz w:val="20"/>
                <w:szCs w:val="20"/>
                <w:lang w:eastAsia="x-none"/>
              </w:rPr>
              <w:t>r</w:t>
            </w:r>
            <w:r w:rsidRPr="00E97F05">
              <w:rPr>
                <w:rFonts w:cs="Arial"/>
                <w:b/>
                <w:sz w:val="20"/>
                <w:szCs w:val="20"/>
                <w:lang w:eastAsia="x-none"/>
              </w:rPr>
              <w:t>elevantní zkušenosti dle čl. 4.3.</w:t>
            </w:r>
            <w:r>
              <w:rPr>
                <w:rFonts w:cs="Arial"/>
                <w:b/>
                <w:sz w:val="20"/>
                <w:szCs w:val="20"/>
                <w:lang w:eastAsia="x-none"/>
              </w:rPr>
              <w:t>2.</w:t>
            </w:r>
            <w:r w:rsidRPr="00E97F05">
              <w:rPr>
                <w:rFonts w:cs="Arial"/>
                <w:b/>
                <w:sz w:val="20"/>
                <w:szCs w:val="20"/>
                <w:lang w:eastAsia="x-none"/>
              </w:rPr>
              <w:t xml:space="preserve"> zadávací dokumentace</w:t>
            </w:r>
          </w:p>
        </w:tc>
      </w:tr>
      <w:tr w:rsidR="003E5368" w:rsidRPr="00AE63B2" w14:paraId="607DC085" w14:textId="77777777" w:rsidTr="003E5368">
        <w:trPr>
          <w:trHeight w:val="60"/>
        </w:trPr>
        <w:tc>
          <w:tcPr>
            <w:tcW w:w="2792" w:type="dxa"/>
            <w:vMerge/>
            <w:shd w:val="clear" w:color="auto" w:fill="FFFF99"/>
            <w:vAlign w:val="center"/>
          </w:tcPr>
          <w:p w14:paraId="1A3FFDC0" w14:textId="77777777" w:rsidR="003E5368" w:rsidRPr="0095465D" w:rsidRDefault="003E5368" w:rsidP="003E5368">
            <w:pPr>
              <w:pStyle w:val="Odstavecseseznamem"/>
              <w:spacing w:before="60" w:after="60"/>
              <w:ind w:left="357"/>
              <w:jc w:val="left"/>
              <w:rPr>
                <w:rFonts w:cs="Arial"/>
                <w:sz w:val="20"/>
                <w:szCs w:val="20"/>
              </w:rPr>
            </w:pPr>
          </w:p>
        </w:tc>
        <w:tc>
          <w:tcPr>
            <w:tcW w:w="2386" w:type="dxa"/>
            <w:vMerge/>
            <w:shd w:val="clear" w:color="auto" w:fill="FFFF99"/>
            <w:vAlign w:val="center"/>
          </w:tcPr>
          <w:p w14:paraId="23F67795" w14:textId="77777777" w:rsidR="003E5368" w:rsidRPr="0095465D" w:rsidRDefault="003E5368" w:rsidP="003E5368">
            <w:pPr>
              <w:spacing w:before="60" w:after="60"/>
              <w:jc w:val="left"/>
              <w:rPr>
                <w:rFonts w:cs="Arial"/>
                <w:sz w:val="20"/>
                <w:szCs w:val="20"/>
              </w:rPr>
            </w:pPr>
          </w:p>
        </w:tc>
        <w:tc>
          <w:tcPr>
            <w:tcW w:w="3984" w:type="dxa"/>
            <w:vMerge/>
            <w:shd w:val="clear" w:color="auto" w:fill="FFFF99"/>
            <w:vAlign w:val="center"/>
          </w:tcPr>
          <w:p w14:paraId="415657E2" w14:textId="77777777" w:rsidR="003E5368" w:rsidRPr="0095465D" w:rsidRDefault="003E5368" w:rsidP="003E5368">
            <w:pPr>
              <w:spacing w:before="60" w:after="60"/>
              <w:jc w:val="left"/>
              <w:rPr>
                <w:rFonts w:cs="Arial"/>
                <w:sz w:val="20"/>
                <w:szCs w:val="20"/>
              </w:rPr>
            </w:pPr>
          </w:p>
        </w:tc>
        <w:tc>
          <w:tcPr>
            <w:tcW w:w="5081" w:type="dxa"/>
            <w:shd w:val="clear" w:color="auto" w:fill="FFFF99"/>
            <w:vAlign w:val="center"/>
          </w:tcPr>
          <w:p w14:paraId="28766141" w14:textId="77777777" w:rsidR="003E5368" w:rsidRPr="00E97F05" w:rsidRDefault="003E5368" w:rsidP="003E5368">
            <w:pPr>
              <w:spacing w:before="60" w:after="60"/>
              <w:jc w:val="left"/>
              <w:rPr>
                <w:rFonts w:cs="Arial"/>
                <w:sz w:val="20"/>
                <w:szCs w:val="20"/>
                <w:lang w:eastAsia="x-none"/>
              </w:rPr>
            </w:pPr>
          </w:p>
        </w:tc>
      </w:tr>
      <w:tr w:rsidR="003E5368" w:rsidRPr="00AE63B2" w14:paraId="3A754F48" w14:textId="77777777" w:rsidTr="003E5368">
        <w:trPr>
          <w:trHeight w:val="60"/>
        </w:trPr>
        <w:tc>
          <w:tcPr>
            <w:tcW w:w="2792" w:type="dxa"/>
            <w:vMerge/>
            <w:shd w:val="clear" w:color="auto" w:fill="FFFF99"/>
            <w:vAlign w:val="center"/>
          </w:tcPr>
          <w:p w14:paraId="534F9A36" w14:textId="77777777" w:rsidR="003E5368" w:rsidRPr="0095465D" w:rsidRDefault="003E5368" w:rsidP="003E5368">
            <w:pPr>
              <w:pStyle w:val="Odstavecseseznamem"/>
              <w:spacing w:before="60" w:after="60"/>
              <w:ind w:left="357"/>
              <w:jc w:val="left"/>
              <w:rPr>
                <w:rFonts w:cs="Arial"/>
                <w:sz w:val="20"/>
                <w:szCs w:val="20"/>
              </w:rPr>
            </w:pPr>
          </w:p>
        </w:tc>
        <w:tc>
          <w:tcPr>
            <w:tcW w:w="2386" w:type="dxa"/>
            <w:vMerge/>
            <w:shd w:val="clear" w:color="auto" w:fill="FFFF99"/>
            <w:vAlign w:val="center"/>
          </w:tcPr>
          <w:p w14:paraId="2FDBF909" w14:textId="77777777" w:rsidR="003E5368" w:rsidRPr="0095465D" w:rsidRDefault="003E5368" w:rsidP="003E5368">
            <w:pPr>
              <w:spacing w:before="60" w:after="60"/>
              <w:jc w:val="left"/>
              <w:rPr>
                <w:rFonts w:cs="Arial"/>
                <w:sz w:val="20"/>
                <w:szCs w:val="20"/>
              </w:rPr>
            </w:pPr>
          </w:p>
        </w:tc>
        <w:tc>
          <w:tcPr>
            <w:tcW w:w="3984" w:type="dxa"/>
            <w:vMerge/>
            <w:shd w:val="clear" w:color="auto" w:fill="FFFF99"/>
            <w:vAlign w:val="center"/>
          </w:tcPr>
          <w:p w14:paraId="24EDABEF" w14:textId="77777777" w:rsidR="003E5368" w:rsidRPr="0095465D" w:rsidRDefault="003E5368" w:rsidP="003E5368">
            <w:pPr>
              <w:spacing w:before="60" w:after="60"/>
              <w:jc w:val="left"/>
              <w:rPr>
                <w:rFonts w:cs="Arial"/>
                <w:sz w:val="20"/>
                <w:szCs w:val="20"/>
              </w:rPr>
            </w:pPr>
          </w:p>
        </w:tc>
        <w:tc>
          <w:tcPr>
            <w:tcW w:w="5081" w:type="dxa"/>
            <w:shd w:val="clear" w:color="auto" w:fill="FFFF99"/>
            <w:vAlign w:val="center"/>
          </w:tcPr>
          <w:p w14:paraId="4CE9A53F" w14:textId="77777777" w:rsidR="003E5368" w:rsidRPr="00E97F05" w:rsidRDefault="003E5368" w:rsidP="003E5368">
            <w:pPr>
              <w:spacing w:before="60" w:after="60"/>
              <w:jc w:val="left"/>
              <w:rPr>
                <w:rFonts w:cs="Arial"/>
                <w:sz w:val="20"/>
                <w:szCs w:val="20"/>
                <w:lang w:eastAsia="x-none"/>
              </w:rPr>
            </w:pPr>
          </w:p>
        </w:tc>
      </w:tr>
      <w:tr w:rsidR="003E5368" w:rsidRPr="00AE63B2" w14:paraId="366F0EC8" w14:textId="77777777" w:rsidTr="003E5368">
        <w:trPr>
          <w:trHeight w:val="60"/>
        </w:trPr>
        <w:tc>
          <w:tcPr>
            <w:tcW w:w="2792" w:type="dxa"/>
            <w:vMerge/>
            <w:shd w:val="clear" w:color="auto" w:fill="FFFF99"/>
            <w:vAlign w:val="center"/>
          </w:tcPr>
          <w:p w14:paraId="416F5E7D" w14:textId="77777777" w:rsidR="003E5368" w:rsidRPr="0095465D" w:rsidRDefault="003E5368" w:rsidP="003E5368">
            <w:pPr>
              <w:pStyle w:val="Odstavecseseznamem"/>
              <w:spacing w:before="60" w:after="60"/>
              <w:ind w:left="357"/>
              <w:jc w:val="left"/>
              <w:rPr>
                <w:rFonts w:cs="Arial"/>
                <w:sz w:val="20"/>
                <w:szCs w:val="20"/>
              </w:rPr>
            </w:pPr>
          </w:p>
        </w:tc>
        <w:tc>
          <w:tcPr>
            <w:tcW w:w="2386" w:type="dxa"/>
            <w:vMerge/>
            <w:shd w:val="clear" w:color="auto" w:fill="FFFF99"/>
            <w:vAlign w:val="center"/>
          </w:tcPr>
          <w:p w14:paraId="6888B960" w14:textId="77777777" w:rsidR="003E5368" w:rsidRPr="0095465D" w:rsidRDefault="003E5368" w:rsidP="003E5368">
            <w:pPr>
              <w:spacing w:before="60" w:after="60"/>
              <w:jc w:val="left"/>
              <w:rPr>
                <w:rFonts w:cs="Arial"/>
                <w:sz w:val="20"/>
                <w:szCs w:val="20"/>
              </w:rPr>
            </w:pPr>
          </w:p>
        </w:tc>
        <w:tc>
          <w:tcPr>
            <w:tcW w:w="3984" w:type="dxa"/>
            <w:vMerge/>
            <w:shd w:val="clear" w:color="auto" w:fill="FFFF99"/>
            <w:vAlign w:val="center"/>
          </w:tcPr>
          <w:p w14:paraId="603C7B27" w14:textId="77777777" w:rsidR="003E5368" w:rsidRPr="0095465D" w:rsidRDefault="003E5368" w:rsidP="003E5368">
            <w:pPr>
              <w:spacing w:before="60" w:after="60"/>
              <w:jc w:val="left"/>
              <w:rPr>
                <w:rFonts w:cs="Arial"/>
                <w:sz w:val="20"/>
                <w:szCs w:val="20"/>
              </w:rPr>
            </w:pPr>
          </w:p>
        </w:tc>
        <w:tc>
          <w:tcPr>
            <w:tcW w:w="5081" w:type="dxa"/>
            <w:shd w:val="clear" w:color="auto" w:fill="D9D9D9" w:themeFill="background1" w:themeFillShade="D9"/>
            <w:vAlign w:val="center"/>
          </w:tcPr>
          <w:p w14:paraId="0B4D7ADC" w14:textId="77777777" w:rsidR="003E5368" w:rsidRPr="00E97F05" w:rsidRDefault="003E5368" w:rsidP="003E5368">
            <w:pPr>
              <w:spacing w:before="60" w:after="60"/>
              <w:rPr>
                <w:rFonts w:cs="Arial"/>
                <w:b/>
                <w:sz w:val="20"/>
                <w:szCs w:val="20"/>
                <w:lang w:eastAsia="x-none"/>
              </w:rPr>
            </w:pPr>
            <w:r>
              <w:rPr>
                <w:rFonts w:cs="Arial"/>
                <w:b/>
                <w:sz w:val="20"/>
                <w:szCs w:val="20"/>
                <w:lang w:eastAsia="x-none"/>
              </w:rPr>
              <w:t>r</w:t>
            </w:r>
            <w:r w:rsidRPr="00E97F05">
              <w:rPr>
                <w:rFonts w:cs="Arial"/>
                <w:b/>
                <w:sz w:val="20"/>
                <w:szCs w:val="20"/>
                <w:lang w:eastAsia="x-none"/>
              </w:rPr>
              <w:t>elevantní zkušenosti pro hodnocení nabídek v rámci hodnotícího kritéria č. 2a) dle čl. 7.2.2</w:t>
            </w:r>
            <w:r>
              <w:rPr>
                <w:rFonts w:cs="Arial"/>
                <w:b/>
                <w:sz w:val="20"/>
                <w:szCs w:val="20"/>
                <w:lang w:eastAsia="x-none"/>
              </w:rPr>
              <w:t>.</w:t>
            </w:r>
            <w:r w:rsidRPr="00E97F05">
              <w:rPr>
                <w:rFonts w:cs="Arial"/>
                <w:b/>
                <w:sz w:val="20"/>
                <w:szCs w:val="20"/>
                <w:lang w:eastAsia="x-none"/>
              </w:rPr>
              <w:t xml:space="preserve"> zadávací dokumentace</w:t>
            </w:r>
          </w:p>
        </w:tc>
      </w:tr>
      <w:tr w:rsidR="003E5368" w:rsidRPr="00AE63B2" w14:paraId="02342232" w14:textId="77777777" w:rsidTr="003E5368">
        <w:trPr>
          <w:trHeight w:val="60"/>
        </w:trPr>
        <w:tc>
          <w:tcPr>
            <w:tcW w:w="2792" w:type="dxa"/>
            <w:vMerge/>
            <w:shd w:val="clear" w:color="auto" w:fill="FFFF99"/>
            <w:vAlign w:val="center"/>
          </w:tcPr>
          <w:p w14:paraId="5D96E5B9" w14:textId="77777777" w:rsidR="003E5368" w:rsidRPr="0095465D" w:rsidRDefault="003E5368" w:rsidP="003E5368">
            <w:pPr>
              <w:pStyle w:val="Odstavecseseznamem"/>
              <w:spacing w:before="60" w:after="60"/>
              <w:ind w:left="357"/>
              <w:jc w:val="left"/>
              <w:rPr>
                <w:rFonts w:cs="Arial"/>
                <w:sz w:val="20"/>
                <w:szCs w:val="20"/>
              </w:rPr>
            </w:pPr>
          </w:p>
        </w:tc>
        <w:tc>
          <w:tcPr>
            <w:tcW w:w="2386" w:type="dxa"/>
            <w:vMerge/>
            <w:shd w:val="clear" w:color="auto" w:fill="FFFF99"/>
            <w:vAlign w:val="center"/>
          </w:tcPr>
          <w:p w14:paraId="00F7C699" w14:textId="77777777" w:rsidR="003E5368" w:rsidRPr="0095465D" w:rsidRDefault="003E5368" w:rsidP="003E5368">
            <w:pPr>
              <w:spacing w:before="60" w:after="60"/>
              <w:jc w:val="left"/>
              <w:rPr>
                <w:rFonts w:cs="Arial"/>
                <w:sz w:val="20"/>
                <w:szCs w:val="20"/>
              </w:rPr>
            </w:pPr>
          </w:p>
        </w:tc>
        <w:tc>
          <w:tcPr>
            <w:tcW w:w="3984" w:type="dxa"/>
            <w:vMerge/>
            <w:shd w:val="clear" w:color="auto" w:fill="FFFF99"/>
            <w:vAlign w:val="center"/>
          </w:tcPr>
          <w:p w14:paraId="3C8A8DA2" w14:textId="77777777" w:rsidR="003E5368" w:rsidRPr="0095465D" w:rsidRDefault="003E5368" w:rsidP="003E5368">
            <w:pPr>
              <w:spacing w:before="60" w:after="60"/>
              <w:jc w:val="left"/>
              <w:rPr>
                <w:rFonts w:cs="Arial"/>
                <w:sz w:val="20"/>
                <w:szCs w:val="20"/>
              </w:rPr>
            </w:pPr>
          </w:p>
        </w:tc>
        <w:tc>
          <w:tcPr>
            <w:tcW w:w="5081" w:type="dxa"/>
            <w:shd w:val="clear" w:color="auto" w:fill="FFFF99"/>
            <w:vAlign w:val="center"/>
          </w:tcPr>
          <w:p w14:paraId="2A686695" w14:textId="77777777" w:rsidR="003E5368" w:rsidRPr="00E97F05" w:rsidRDefault="003E5368" w:rsidP="003E5368">
            <w:pPr>
              <w:spacing w:before="60" w:after="60"/>
              <w:jc w:val="left"/>
              <w:rPr>
                <w:rFonts w:cs="Arial"/>
                <w:sz w:val="20"/>
                <w:szCs w:val="20"/>
                <w:lang w:eastAsia="x-none"/>
              </w:rPr>
            </w:pPr>
          </w:p>
        </w:tc>
      </w:tr>
      <w:tr w:rsidR="003E5368" w:rsidRPr="00AE63B2" w14:paraId="7358AE37" w14:textId="77777777" w:rsidTr="003E5368">
        <w:trPr>
          <w:trHeight w:val="60"/>
        </w:trPr>
        <w:tc>
          <w:tcPr>
            <w:tcW w:w="2792" w:type="dxa"/>
            <w:vMerge/>
            <w:shd w:val="clear" w:color="auto" w:fill="FFFF99"/>
            <w:vAlign w:val="center"/>
          </w:tcPr>
          <w:p w14:paraId="25109741" w14:textId="77777777" w:rsidR="003E5368" w:rsidRPr="0095465D" w:rsidRDefault="003E5368" w:rsidP="003E5368">
            <w:pPr>
              <w:pStyle w:val="Odstavecseseznamem"/>
              <w:spacing w:before="60" w:after="60"/>
              <w:ind w:left="357"/>
              <w:jc w:val="left"/>
              <w:rPr>
                <w:rFonts w:cs="Arial"/>
                <w:sz w:val="20"/>
                <w:szCs w:val="20"/>
              </w:rPr>
            </w:pPr>
          </w:p>
        </w:tc>
        <w:tc>
          <w:tcPr>
            <w:tcW w:w="2386" w:type="dxa"/>
            <w:vMerge/>
            <w:shd w:val="clear" w:color="auto" w:fill="FFFF99"/>
            <w:vAlign w:val="center"/>
          </w:tcPr>
          <w:p w14:paraId="08877036" w14:textId="77777777" w:rsidR="003E5368" w:rsidRPr="0095465D" w:rsidRDefault="003E5368" w:rsidP="003E5368">
            <w:pPr>
              <w:spacing w:before="60" w:after="60"/>
              <w:jc w:val="left"/>
              <w:rPr>
                <w:rFonts w:cs="Arial"/>
                <w:sz w:val="20"/>
                <w:szCs w:val="20"/>
              </w:rPr>
            </w:pPr>
          </w:p>
        </w:tc>
        <w:tc>
          <w:tcPr>
            <w:tcW w:w="3984" w:type="dxa"/>
            <w:vMerge/>
            <w:shd w:val="clear" w:color="auto" w:fill="FFFF99"/>
            <w:vAlign w:val="center"/>
          </w:tcPr>
          <w:p w14:paraId="4EE878B2" w14:textId="77777777" w:rsidR="003E5368" w:rsidRPr="0095465D" w:rsidRDefault="003E5368" w:rsidP="003E5368">
            <w:pPr>
              <w:spacing w:before="60" w:after="60"/>
              <w:jc w:val="left"/>
              <w:rPr>
                <w:rFonts w:cs="Arial"/>
                <w:sz w:val="20"/>
                <w:szCs w:val="20"/>
              </w:rPr>
            </w:pPr>
          </w:p>
        </w:tc>
        <w:tc>
          <w:tcPr>
            <w:tcW w:w="5081" w:type="dxa"/>
            <w:shd w:val="clear" w:color="auto" w:fill="FFFF99"/>
            <w:vAlign w:val="center"/>
          </w:tcPr>
          <w:p w14:paraId="476B1D87" w14:textId="77777777" w:rsidR="003E5368" w:rsidRPr="00E97F05" w:rsidRDefault="003E5368" w:rsidP="003E5368">
            <w:pPr>
              <w:spacing w:before="60" w:after="60"/>
              <w:jc w:val="left"/>
              <w:rPr>
                <w:rFonts w:cs="Arial"/>
                <w:sz w:val="20"/>
                <w:szCs w:val="20"/>
                <w:lang w:eastAsia="x-none"/>
              </w:rPr>
            </w:pPr>
          </w:p>
        </w:tc>
      </w:tr>
      <w:tr w:rsidR="003E5368" w:rsidRPr="00AE63B2" w14:paraId="130ED094" w14:textId="77777777" w:rsidTr="003E5368">
        <w:trPr>
          <w:trHeight w:val="60"/>
        </w:trPr>
        <w:tc>
          <w:tcPr>
            <w:tcW w:w="2792" w:type="dxa"/>
            <w:vMerge/>
            <w:shd w:val="clear" w:color="auto" w:fill="FFFF99"/>
            <w:vAlign w:val="center"/>
          </w:tcPr>
          <w:p w14:paraId="2C205C95" w14:textId="77777777" w:rsidR="003E5368" w:rsidRPr="0095465D" w:rsidRDefault="003E5368" w:rsidP="003E5368">
            <w:pPr>
              <w:pStyle w:val="Odstavecseseznamem"/>
              <w:spacing w:before="60" w:after="60"/>
              <w:ind w:left="357"/>
              <w:jc w:val="left"/>
              <w:rPr>
                <w:rFonts w:cs="Arial"/>
                <w:sz w:val="20"/>
                <w:szCs w:val="20"/>
              </w:rPr>
            </w:pPr>
          </w:p>
        </w:tc>
        <w:tc>
          <w:tcPr>
            <w:tcW w:w="2386" w:type="dxa"/>
            <w:vMerge/>
            <w:shd w:val="clear" w:color="auto" w:fill="FFFF99"/>
            <w:vAlign w:val="center"/>
          </w:tcPr>
          <w:p w14:paraId="708C897B" w14:textId="77777777" w:rsidR="003E5368" w:rsidRPr="0095465D" w:rsidRDefault="003E5368" w:rsidP="003E5368">
            <w:pPr>
              <w:spacing w:before="60" w:after="60"/>
              <w:jc w:val="left"/>
              <w:rPr>
                <w:rFonts w:cs="Arial"/>
                <w:sz w:val="20"/>
                <w:szCs w:val="20"/>
              </w:rPr>
            </w:pPr>
          </w:p>
        </w:tc>
        <w:tc>
          <w:tcPr>
            <w:tcW w:w="3984" w:type="dxa"/>
            <w:vMerge/>
            <w:shd w:val="clear" w:color="auto" w:fill="FFFF99"/>
            <w:vAlign w:val="center"/>
          </w:tcPr>
          <w:p w14:paraId="5A832D37" w14:textId="77777777" w:rsidR="003E5368" w:rsidRPr="0095465D" w:rsidRDefault="003E5368" w:rsidP="003E5368">
            <w:pPr>
              <w:spacing w:before="60" w:after="60"/>
              <w:jc w:val="left"/>
              <w:rPr>
                <w:rFonts w:cs="Arial"/>
                <w:sz w:val="20"/>
                <w:szCs w:val="20"/>
              </w:rPr>
            </w:pPr>
          </w:p>
        </w:tc>
        <w:tc>
          <w:tcPr>
            <w:tcW w:w="5081" w:type="dxa"/>
            <w:shd w:val="clear" w:color="auto" w:fill="FFFF99"/>
            <w:vAlign w:val="center"/>
          </w:tcPr>
          <w:p w14:paraId="756A88CB" w14:textId="77777777" w:rsidR="003E5368" w:rsidRPr="00E97F05" w:rsidRDefault="003E5368" w:rsidP="003E5368">
            <w:pPr>
              <w:spacing w:before="60" w:after="60"/>
              <w:jc w:val="left"/>
              <w:rPr>
                <w:rFonts w:cs="Arial"/>
                <w:sz w:val="20"/>
                <w:szCs w:val="20"/>
                <w:lang w:eastAsia="x-none"/>
              </w:rPr>
            </w:pPr>
          </w:p>
        </w:tc>
      </w:tr>
      <w:tr w:rsidR="003E5368" w:rsidRPr="00AE63B2" w14:paraId="7B2E8CEA" w14:textId="77777777" w:rsidTr="003E5368">
        <w:trPr>
          <w:trHeight w:val="60"/>
        </w:trPr>
        <w:tc>
          <w:tcPr>
            <w:tcW w:w="2792" w:type="dxa"/>
            <w:vMerge/>
            <w:shd w:val="clear" w:color="auto" w:fill="FFFF99"/>
            <w:vAlign w:val="center"/>
          </w:tcPr>
          <w:p w14:paraId="3A6488EB" w14:textId="77777777" w:rsidR="003E5368" w:rsidRPr="0095465D" w:rsidRDefault="003E5368" w:rsidP="003E5368">
            <w:pPr>
              <w:pStyle w:val="Odstavecseseznamem"/>
              <w:spacing w:before="60" w:after="60"/>
              <w:ind w:left="357"/>
              <w:jc w:val="left"/>
              <w:rPr>
                <w:rFonts w:cs="Arial"/>
                <w:sz w:val="20"/>
                <w:szCs w:val="20"/>
              </w:rPr>
            </w:pPr>
          </w:p>
        </w:tc>
        <w:tc>
          <w:tcPr>
            <w:tcW w:w="2386" w:type="dxa"/>
            <w:vMerge/>
            <w:shd w:val="clear" w:color="auto" w:fill="FFFF99"/>
            <w:vAlign w:val="center"/>
          </w:tcPr>
          <w:p w14:paraId="3DE58054" w14:textId="77777777" w:rsidR="003E5368" w:rsidRPr="0095465D" w:rsidRDefault="003E5368" w:rsidP="003E5368">
            <w:pPr>
              <w:spacing w:before="60" w:after="60"/>
              <w:jc w:val="left"/>
              <w:rPr>
                <w:rFonts w:cs="Arial"/>
                <w:sz w:val="20"/>
                <w:szCs w:val="20"/>
              </w:rPr>
            </w:pPr>
          </w:p>
        </w:tc>
        <w:tc>
          <w:tcPr>
            <w:tcW w:w="3984" w:type="dxa"/>
            <w:vMerge/>
            <w:shd w:val="clear" w:color="auto" w:fill="FFFF99"/>
            <w:vAlign w:val="center"/>
          </w:tcPr>
          <w:p w14:paraId="2878F201" w14:textId="77777777" w:rsidR="003E5368" w:rsidRPr="0095465D" w:rsidRDefault="003E5368" w:rsidP="003E5368">
            <w:pPr>
              <w:spacing w:before="60" w:after="60"/>
              <w:jc w:val="left"/>
              <w:rPr>
                <w:rFonts w:cs="Arial"/>
                <w:sz w:val="20"/>
                <w:szCs w:val="20"/>
              </w:rPr>
            </w:pPr>
          </w:p>
        </w:tc>
        <w:tc>
          <w:tcPr>
            <w:tcW w:w="5081" w:type="dxa"/>
            <w:shd w:val="clear" w:color="auto" w:fill="FFFF99"/>
            <w:vAlign w:val="center"/>
          </w:tcPr>
          <w:p w14:paraId="42E8E1E3" w14:textId="77777777" w:rsidR="003E5368" w:rsidRPr="00E97F05" w:rsidRDefault="003E5368" w:rsidP="003E5368">
            <w:pPr>
              <w:spacing w:before="60" w:after="60"/>
              <w:jc w:val="left"/>
              <w:rPr>
                <w:rFonts w:cs="Arial"/>
                <w:sz w:val="20"/>
                <w:szCs w:val="20"/>
                <w:lang w:eastAsia="x-none"/>
              </w:rPr>
            </w:pPr>
          </w:p>
        </w:tc>
      </w:tr>
      <w:tr w:rsidR="003E5368" w:rsidRPr="00AE63B2" w14:paraId="38797696" w14:textId="77777777" w:rsidTr="003E5368">
        <w:trPr>
          <w:trHeight w:val="60"/>
        </w:trPr>
        <w:tc>
          <w:tcPr>
            <w:tcW w:w="2792" w:type="dxa"/>
            <w:vMerge/>
            <w:shd w:val="clear" w:color="auto" w:fill="FFFF99"/>
            <w:vAlign w:val="center"/>
          </w:tcPr>
          <w:p w14:paraId="43E0E9D7" w14:textId="77777777" w:rsidR="003E5368" w:rsidRPr="0095465D" w:rsidRDefault="003E5368" w:rsidP="003E5368">
            <w:pPr>
              <w:pStyle w:val="Odstavecseseznamem"/>
              <w:spacing w:before="60" w:after="60"/>
              <w:ind w:left="357"/>
              <w:jc w:val="left"/>
              <w:rPr>
                <w:rFonts w:cs="Arial"/>
                <w:sz w:val="20"/>
                <w:szCs w:val="20"/>
              </w:rPr>
            </w:pPr>
          </w:p>
        </w:tc>
        <w:tc>
          <w:tcPr>
            <w:tcW w:w="2386" w:type="dxa"/>
            <w:vMerge/>
            <w:shd w:val="clear" w:color="auto" w:fill="FFFF99"/>
            <w:vAlign w:val="center"/>
          </w:tcPr>
          <w:p w14:paraId="2677A843" w14:textId="77777777" w:rsidR="003E5368" w:rsidRPr="0095465D" w:rsidRDefault="003E5368" w:rsidP="003E5368">
            <w:pPr>
              <w:spacing w:before="60" w:after="60"/>
              <w:jc w:val="left"/>
              <w:rPr>
                <w:rFonts w:cs="Arial"/>
                <w:sz w:val="20"/>
                <w:szCs w:val="20"/>
              </w:rPr>
            </w:pPr>
          </w:p>
        </w:tc>
        <w:tc>
          <w:tcPr>
            <w:tcW w:w="3984" w:type="dxa"/>
            <w:vMerge/>
            <w:shd w:val="clear" w:color="auto" w:fill="FFFF99"/>
            <w:vAlign w:val="center"/>
          </w:tcPr>
          <w:p w14:paraId="577ECCEF" w14:textId="77777777" w:rsidR="003E5368" w:rsidRPr="0095465D" w:rsidRDefault="003E5368" w:rsidP="003E5368">
            <w:pPr>
              <w:spacing w:before="60" w:after="60"/>
              <w:jc w:val="left"/>
              <w:rPr>
                <w:rFonts w:cs="Arial"/>
                <w:sz w:val="20"/>
                <w:szCs w:val="20"/>
              </w:rPr>
            </w:pPr>
          </w:p>
        </w:tc>
        <w:tc>
          <w:tcPr>
            <w:tcW w:w="5081" w:type="dxa"/>
            <w:shd w:val="clear" w:color="auto" w:fill="FFFF99"/>
            <w:vAlign w:val="center"/>
          </w:tcPr>
          <w:p w14:paraId="3688C850" w14:textId="77777777" w:rsidR="003E5368" w:rsidRPr="00E97F05" w:rsidRDefault="003E5368" w:rsidP="003E5368">
            <w:pPr>
              <w:spacing w:before="60" w:after="60"/>
              <w:jc w:val="left"/>
              <w:rPr>
                <w:rFonts w:cs="Arial"/>
                <w:sz w:val="20"/>
                <w:szCs w:val="20"/>
                <w:lang w:eastAsia="x-none"/>
              </w:rPr>
            </w:pPr>
          </w:p>
        </w:tc>
      </w:tr>
    </w:tbl>
    <w:p w14:paraId="26C723F2" w14:textId="77777777" w:rsidR="00F132AE" w:rsidRPr="00D20736" w:rsidRDefault="00F132AE" w:rsidP="0005005A">
      <w:pPr>
        <w:spacing w:before="120" w:after="240"/>
        <w:rPr>
          <w:rFonts w:cs="Arial"/>
          <w:sz w:val="20"/>
          <w:szCs w:val="20"/>
        </w:rPr>
      </w:pPr>
      <w:r w:rsidRPr="00D20736">
        <w:rPr>
          <w:rFonts w:cs="Arial"/>
          <w:sz w:val="20"/>
          <w:szCs w:val="20"/>
          <w:highlight w:val="green"/>
        </w:rPr>
        <w:t>V případě potřeby doplňte další řádky. Poddodavatel vzor čestného prohlášení přizpůsobí podle svých potřeb (dle části kvalifikace, která je prokazována poddodavatelem).</w:t>
      </w:r>
      <w:r w:rsidRPr="00D20736">
        <w:rPr>
          <w:rFonts w:cs="Arial"/>
          <w:sz w:val="20"/>
          <w:szCs w:val="20"/>
        </w:rPr>
        <w:t xml:space="preserve"> </w:t>
      </w:r>
    </w:p>
    <w:p w14:paraId="40BAD162" w14:textId="77777777" w:rsidR="00F132AE" w:rsidRPr="00DC189C" w:rsidRDefault="00F132AE" w:rsidP="0005005A">
      <w:pPr>
        <w:tabs>
          <w:tab w:val="left" w:pos="567"/>
        </w:tabs>
        <w:spacing w:after="240"/>
        <w:rPr>
          <w:rFonts w:cs="Arial"/>
        </w:rPr>
      </w:pPr>
      <w:r w:rsidRPr="00DC189C">
        <w:rPr>
          <w:rFonts w:cs="Arial"/>
        </w:rPr>
        <w:t>Prohlašuji, že se budu podílet na plnění veřejné zakázky jako poddodavatel v rozsahu, v jakém prokazuji za dodavatele část kvalifikace.</w:t>
      </w:r>
    </w:p>
    <w:p w14:paraId="59FF679B" w14:textId="77777777" w:rsidR="00F132AE" w:rsidRPr="00DC189C" w:rsidRDefault="00F132AE" w:rsidP="0005005A">
      <w:pPr>
        <w:widowControl w:val="0"/>
        <w:spacing w:after="240"/>
        <w:ind w:right="111"/>
        <w:rPr>
          <w:rFonts w:cs="Arial"/>
          <w:highlight w:val="cyan"/>
        </w:rPr>
      </w:pPr>
      <w:r w:rsidRPr="00DC189C">
        <w:rPr>
          <w:rFonts w:cs="Arial"/>
        </w:rPr>
        <w:t>Tímto dávám zadavateli výslovný souhlas se zpracováním a uchováváním, popř. uveřejněním (pokud takové uveřejní zvláštní právní předpisy vyžadují) osobních údajů dle </w:t>
      </w:r>
      <w:r w:rsidRPr="00E21811">
        <w:rPr>
          <w:rFonts w:cs="Arial"/>
        </w:rPr>
        <w:t xml:space="preserve">Nařízení Evropského parlamentu a Rady (EU) č. 2016/679 ze dne 27. dubna 2016 o ochraně </w:t>
      </w:r>
      <w:hyperlink r:id="rId27" w:tooltip="Fyzická osoba" w:history="1">
        <w:r w:rsidRPr="00E21811">
          <w:t>fyzických osob</w:t>
        </w:r>
      </w:hyperlink>
      <w:r w:rsidRPr="00E21811">
        <w:rPr>
          <w:rFonts w:cs="Arial"/>
        </w:rPr>
        <w:t xml:space="preserve"> v souvislosti se zpracováním </w:t>
      </w:r>
      <w:hyperlink r:id="rId28" w:tooltip="Osobní údaj" w:history="1">
        <w:r w:rsidRPr="00E21811">
          <w:t>osobních údajů</w:t>
        </w:r>
      </w:hyperlink>
      <w:r w:rsidRPr="00E21811">
        <w:rPr>
          <w:rFonts w:cs="Arial"/>
        </w:rPr>
        <w:t xml:space="preserve"> a o volném pohybu těchto údajů a o zrušení směrnice 95/46/ES (obecné nařízení o ochraně osobních údajů)</w:t>
      </w:r>
      <w:r w:rsidRPr="00DC189C">
        <w:rPr>
          <w:rFonts w:cs="Arial"/>
        </w:rPr>
        <w:t xml:space="preserve">, a to v rozsahu, v jakém byly dodavatelem poskytnuty tyto údaje zadavateli v rámci zadávacího řízení a v rozsahu, v jakém jsou tyto údaje nezbytně nutné pro plnění zákonných povinností ze strany zadavatele vztahujících se k realizaci veřejné zakázky a k plnění předmětu veřejné zakázky a k plnění smluvních povinností ze strany dodavatele. Tento souhlas lze kdykoliv odvolat, ale odvolání souhlasu nemá vliv na plnění zákonných povinností zadavatele, především na plnění archivační a </w:t>
      </w:r>
      <w:proofErr w:type="spellStart"/>
      <w:r w:rsidRPr="00DC189C">
        <w:rPr>
          <w:rFonts w:cs="Arial"/>
        </w:rPr>
        <w:t>uveřejňovací</w:t>
      </w:r>
      <w:proofErr w:type="spellEnd"/>
      <w:r w:rsidRPr="00DC189C">
        <w:rPr>
          <w:rFonts w:cs="Arial"/>
        </w:rPr>
        <w:t xml:space="preserve"> povinnosti a to po celou dobu archivační lhůty.</w:t>
      </w:r>
    </w:p>
    <w:p w14:paraId="36367854" w14:textId="77777777" w:rsidR="00F132AE" w:rsidRPr="00DC189C" w:rsidRDefault="00F132AE" w:rsidP="0005005A">
      <w:pPr>
        <w:spacing w:after="240"/>
        <w:rPr>
          <w:rFonts w:cs="Arial"/>
          <w:i/>
        </w:rPr>
      </w:pPr>
      <w:r w:rsidRPr="00DC189C">
        <w:rPr>
          <w:rFonts w:cs="Arial"/>
        </w:rPr>
        <w:t>Poddodavatel toto prohlášení činí na základě své vážné a svobodné vůle a je si vědom všech následků plynoucích z uvedení nepravdivých údajů.</w:t>
      </w:r>
    </w:p>
    <w:p w14:paraId="2BB8AF67" w14:textId="77777777" w:rsidR="0005005A" w:rsidRDefault="0005005A">
      <w:pPr>
        <w:jc w:val="left"/>
        <w:rPr>
          <w:rFonts w:cs="Arial"/>
        </w:rPr>
      </w:pPr>
      <w:r>
        <w:rPr>
          <w:rFonts w:cs="Arial"/>
        </w:rPr>
        <w:br w:type="page"/>
      </w:r>
    </w:p>
    <w:p w14:paraId="62B3123E" w14:textId="418BD009" w:rsidR="00F132AE" w:rsidRPr="007941FD" w:rsidRDefault="00F132AE" w:rsidP="0005005A">
      <w:pPr>
        <w:spacing w:after="240"/>
        <w:rPr>
          <w:rFonts w:cs="Arial"/>
          <w:i/>
        </w:rPr>
      </w:pPr>
      <w:r w:rsidRPr="00DC189C">
        <w:rPr>
          <w:rFonts w:cs="Arial"/>
        </w:rPr>
        <w:lastRenderedPageBreak/>
        <w:t>Poddodavatel souhlasí s ověřením příslušných referencí ze strany zadavatele a potvrzuje, že je oprávněn uvedené informace zadavateli poskytnout.</w:t>
      </w:r>
    </w:p>
    <w:p w14:paraId="0ACFCBAA" w14:textId="77777777" w:rsidR="00F132AE" w:rsidRDefault="00F132AE" w:rsidP="004B7D14">
      <w:pPr>
        <w:spacing w:after="240"/>
        <w:rPr>
          <w:rFonts w:cs="Arial"/>
        </w:rPr>
      </w:pPr>
      <w:r w:rsidRPr="00415A40">
        <w:rPr>
          <w:rFonts w:cs="Arial"/>
        </w:rPr>
        <w:t xml:space="preserve">V(e) </w:t>
      </w:r>
      <w:r w:rsidRPr="00415A40">
        <w:rPr>
          <w:rFonts w:cs="Arial"/>
          <w:shd w:val="clear" w:color="auto" w:fill="FFFF00"/>
        </w:rPr>
        <w:t>…………………</w:t>
      </w:r>
      <w:r w:rsidR="007941FD">
        <w:rPr>
          <w:rFonts w:cs="Arial"/>
          <w:shd w:val="clear" w:color="auto" w:fill="FFFF00"/>
        </w:rPr>
        <w:t>…………….</w:t>
      </w:r>
      <w:r w:rsidRPr="00415A40">
        <w:rPr>
          <w:rFonts w:cs="Arial"/>
          <w:shd w:val="clear" w:color="auto" w:fill="FFFF00"/>
        </w:rPr>
        <w:t xml:space="preserve">….. </w:t>
      </w:r>
      <w:r w:rsidRPr="00415A40">
        <w:rPr>
          <w:rFonts w:cs="Arial"/>
        </w:rPr>
        <w:t xml:space="preserve">dne </w:t>
      </w:r>
      <w:r w:rsidRPr="00415A40">
        <w:rPr>
          <w:rFonts w:cs="Arial"/>
          <w:highlight w:val="yellow"/>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0915"/>
      </w:tblGrid>
      <w:tr w:rsidR="007C4298" w:rsidRPr="00DF00B9" w14:paraId="7C8DD824" w14:textId="77777777" w:rsidTr="001B2C78">
        <w:trPr>
          <w:trHeight w:val="510"/>
        </w:trPr>
        <w:tc>
          <w:tcPr>
            <w:tcW w:w="14317" w:type="dxa"/>
            <w:gridSpan w:val="2"/>
            <w:vAlign w:val="center"/>
          </w:tcPr>
          <w:p w14:paraId="60C4E4E4" w14:textId="77777777" w:rsidR="007C4298" w:rsidRPr="00DF00B9" w:rsidRDefault="007C4298" w:rsidP="001B2C78">
            <w:pPr>
              <w:spacing w:before="60" w:after="60"/>
              <w:jc w:val="left"/>
              <w:rPr>
                <w:rFonts w:cs="Arial"/>
                <w:b/>
              </w:rPr>
            </w:pPr>
            <w:r w:rsidRPr="00A73139">
              <w:rPr>
                <w:rFonts w:cs="Arial"/>
                <w:b/>
                <w:kern w:val="3"/>
              </w:rPr>
              <w:t xml:space="preserve">Podpis </w:t>
            </w:r>
            <w:r>
              <w:rPr>
                <w:rFonts w:cs="Arial"/>
                <w:b/>
                <w:kern w:val="3"/>
              </w:rPr>
              <w:t>pod</w:t>
            </w:r>
            <w:r w:rsidRPr="00A73139">
              <w:rPr>
                <w:rFonts w:cs="Arial"/>
                <w:b/>
                <w:kern w:val="3"/>
              </w:rPr>
              <w:t xml:space="preserve">dodavatele nebo osoby oprávněné jednat jménem nebo za </w:t>
            </w:r>
            <w:r>
              <w:rPr>
                <w:rFonts w:cs="Arial"/>
                <w:b/>
                <w:kern w:val="3"/>
              </w:rPr>
              <w:t>pod</w:t>
            </w:r>
            <w:r w:rsidRPr="00A73139">
              <w:rPr>
                <w:rFonts w:cs="Arial"/>
                <w:b/>
                <w:kern w:val="3"/>
              </w:rPr>
              <w:t>dodavatele</w:t>
            </w:r>
          </w:p>
        </w:tc>
      </w:tr>
      <w:tr w:rsidR="007C4298" w:rsidRPr="00DF00B9" w14:paraId="1815BD65" w14:textId="77777777" w:rsidTr="001B2C78">
        <w:trPr>
          <w:trHeight w:val="510"/>
        </w:trPr>
        <w:tc>
          <w:tcPr>
            <w:tcW w:w="3402" w:type="dxa"/>
            <w:vAlign w:val="center"/>
          </w:tcPr>
          <w:p w14:paraId="68A9CAB2" w14:textId="77777777" w:rsidR="007C4298" w:rsidRPr="00DF00B9" w:rsidRDefault="007C4298" w:rsidP="006A3C33">
            <w:pPr>
              <w:spacing w:before="60" w:after="60"/>
              <w:jc w:val="left"/>
              <w:rPr>
                <w:rFonts w:cs="Arial"/>
              </w:rPr>
            </w:pPr>
            <w:r w:rsidRPr="00DF00B9">
              <w:rPr>
                <w:rFonts w:cs="Arial"/>
              </w:rPr>
              <w:t>Titul, jméno, příjmení</w:t>
            </w:r>
          </w:p>
        </w:tc>
        <w:tc>
          <w:tcPr>
            <w:tcW w:w="10915" w:type="dxa"/>
            <w:shd w:val="clear" w:color="auto" w:fill="FFFF99"/>
            <w:vAlign w:val="center"/>
          </w:tcPr>
          <w:p w14:paraId="54D204FA" w14:textId="77777777" w:rsidR="007C4298" w:rsidRPr="00DF00B9" w:rsidRDefault="007C4298" w:rsidP="006A3C33">
            <w:pPr>
              <w:spacing w:before="60" w:after="60"/>
              <w:jc w:val="left"/>
              <w:rPr>
                <w:rFonts w:cs="Arial"/>
              </w:rPr>
            </w:pPr>
          </w:p>
        </w:tc>
      </w:tr>
      <w:tr w:rsidR="007C4298" w:rsidRPr="00DF00B9" w14:paraId="139EB73C" w14:textId="77777777" w:rsidTr="00871260">
        <w:trPr>
          <w:trHeight w:val="680"/>
        </w:trPr>
        <w:tc>
          <w:tcPr>
            <w:tcW w:w="3402" w:type="dxa"/>
            <w:vAlign w:val="center"/>
          </w:tcPr>
          <w:p w14:paraId="150F859D" w14:textId="77777777" w:rsidR="007C4298" w:rsidRPr="00DF00B9" w:rsidRDefault="007C4298" w:rsidP="006A3C33">
            <w:pPr>
              <w:spacing w:before="60" w:after="60"/>
              <w:jc w:val="left"/>
              <w:rPr>
                <w:rFonts w:cs="Arial"/>
              </w:rPr>
            </w:pPr>
            <w:r w:rsidRPr="00DF00B9">
              <w:rPr>
                <w:rFonts w:cs="Arial"/>
              </w:rPr>
              <w:t>Podpis:</w:t>
            </w:r>
          </w:p>
        </w:tc>
        <w:tc>
          <w:tcPr>
            <w:tcW w:w="10915" w:type="dxa"/>
            <w:shd w:val="clear" w:color="auto" w:fill="FFFF99"/>
            <w:vAlign w:val="center"/>
          </w:tcPr>
          <w:p w14:paraId="0F859B2D" w14:textId="77777777" w:rsidR="007C4298" w:rsidRPr="00DF00B9" w:rsidRDefault="007C4298" w:rsidP="006A3C33">
            <w:pPr>
              <w:spacing w:before="60" w:after="60"/>
              <w:jc w:val="left"/>
              <w:rPr>
                <w:rFonts w:cs="Arial"/>
              </w:rPr>
            </w:pPr>
          </w:p>
        </w:tc>
      </w:tr>
    </w:tbl>
    <w:p w14:paraId="4AE840E1" w14:textId="77777777" w:rsidR="007C4298" w:rsidRDefault="007C4298" w:rsidP="004B7D14">
      <w:pPr>
        <w:spacing w:after="240"/>
        <w:rPr>
          <w:rFonts w:cs="Arial"/>
        </w:rPr>
      </w:pPr>
    </w:p>
    <w:p w14:paraId="4B0DC789" w14:textId="77777777" w:rsidR="007C4298" w:rsidRDefault="007C4298" w:rsidP="004B7D14">
      <w:pPr>
        <w:spacing w:after="240"/>
        <w:rPr>
          <w:rFonts w:cs="Arial"/>
        </w:rPr>
        <w:sectPr w:rsidR="007C4298" w:rsidSect="006135DC">
          <w:headerReference w:type="default" r:id="rId29"/>
          <w:headerReference w:type="first" r:id="rId30"/>
          <w:pgSz w:w="16838" w:h="11906" w:orient="landscape"/>
          <w:pgMar w:top="1134" w:right="1134" w:bottom="567" w:left="1134" w:header="709" w:footer="425" w:gutter="0"/>
          <w:cols w:space="708"/>
          <w:titlePg/>
          <w:docGrid w:linePitch="360"/>
        </w:sectPr>
      </w:pPr>
    </w:p>
    <w:p w14:paraId="6AACBDC4" w14:textId="77777777" w:rsidR="00C709EC" w:rsidRPr="00C709EC" w:rsidRDefault="00C709EC" w:rsidP="00C709EC">
      <w:pPr>
        <w:pStyle w:val="Nadpis1"/>
      </w:pPr>
      <w:r w:rsidRPr="00C709EC">
        <w:lastRenderedPageBreak/>
        <w:t>S</w:t>
      </w:r>
      <w:r w:rsidRPr="00C709EC">
        <w:rPr>
          <w:spacing w:val="1"/>
        </w:rPr>
        <w:t>M</w:t>
      </w:r>
      <w:r w:rsidRPr="00C709EC">
        <w:rPr>
          <w:spacing w:val="-1"/>
        </w:rPr>
        <w:t>L</w:t>
      </w:r>
      <w:r w:rsidRPr="00C709EC">
        <w:rPr>
          <w:spacing w:val="-2"/>
        </w:rPr>
        <w:t>O</w:t>
      </w:r>
      <w:r w:rsidRPr="00C709EC">
        <w:rPr>
          <w:spacing w:val="1"/>
        </w:rPr>
        <w:t>U</w:t>
      </w:r>
      <w:r w:rsidRPr="00C709EC">
        <w:rPr>
          <w:spacing w:val="-2"/>
        </w:rPr>
        <w:t>V</w:t>
      </w:r>
      <w:r w:rsidRPr="00C709EC">
        <w:t xml:space="preserve">A O POSKYTOVÁNÍ SLUŽEB </w:t>
      </w:r>
    </w:p>
    <w:p w14:paraId="7FF8F0B9" w14:textId="77777777" w:rsidR="00C709EC" w:rsidRPr="00C709EC" w:rsidRDefault="00C709EC" w:rsidP="00C709EC">
      <w:pPr>
        <w:ind w:left="142" w:right="97"/>
        <w:jc w:val="center"/>
        <w:rPr>
          <w:rFonts w:eastAsia="Times New Roman" w:cs="Arial"/>
          <w:bCs/>
          <w:sz w:val="20"/>
          <w:szCs w:val="20"/>
        </w:rPr>
      </w:pPr>
      <w:r w:rsidRPr="00C709EC">
        <w:rPr>
          <w:rFonts w:eastAsia="Times New Roman" w:cs="Arial"/>
          <w:bCs/>
          <w:spacing w:val="1"/>
          <w:sz w:val="20"/>
          <w:szCs w:val="20"/>
        </w:rPr>
        <w:t>u</w:t>
      </w:r>
      <w:r w:rsidRPr="00C709EC">
        <w:rPr>
          <w:rFonts w:eastAsia="Times New Roman" w:cs="Arial"/>
          <w:bCs/>
          <w:spacing w:val="-1"/>
          <w:sz w:val="20"/>
          <w:szCs w:val="20"/>
        </w:rPr>
        <w:t>z</w:t>
      </w:r>
      <w:r w:rsidRPr="00C709EC">
        <w:rPr>
          <w:rFonts w:eastAsia="Times New Roman" w:cs="Arial"/>
          <w:bCs/>
          <w:sz w:val="20"/>
          <w:szCs w:val="20"/>
        </w:rPr>
        <w:t>av</w:t>
      </w:r>
      <w:r w:rsidRPr="00C709EC">
        <w:rPr>
          <w:rFonts w:eastAsia="Times New Roman" w:cs="Arial"/>
          <w:bCs/>
          <w:spacing w:val="-1"/>
          <w:sz w:val="20"/>
          <w:szCs w:val="20"/>
        </w:rPr>
        <w:t>ře</w:t>
      </w:r>
      <w:r w:rsidRPr="00C709EC">
        <w:rPr>
          <w:rFonts w:eastAsia="Times New Roman" w:cs="Arial"/>
          <w:bCs/>
          <w:spacing w:val="1"/>
          <w:sz w:val="20"/>
          <w:szCs w:val="20"/>
        </w:rPr>
        <w:t>n</w:t>
      </w:r>
      <w:r w:rsidRPr="00C709EC">
        <w:rPr>
          <w:rFonts w:eastAsia="Times New Roman" w:cs="Arial"/>
          <w:bCs/>
          <w:sz w:val="20"/>
          <w:szCs w:val="20"/>
        </w:rPr>
        <w:t xml:space="preserve">á </w:t>
      </w:r>
      <w:r w:rsidRPr="00C709EC">
        <w:rPr>
          <w:rFonts w:eastAsia="Times New Roman" w:cs="Arial"/>
          <w:bCs/>
          <w:spacing w:val="1"/>
          <w:sz w:val="20"/>
          <w:szCs w:val="20"/>
        </w:rPr>
        <w:t>p</w:t>
      </w:r>
      <w:r w:rsidRPr="00C709EC">
        <w:rPr>
          <w:rFonts w:eastAsia="Times New Roman" w:cs="Arial"/>
          <w:bCs/>
          <w:sz w:val="20"/>
          <w:szCs w:val="20"/>
        </w:rPr>
        <w:t>o</w:t>
      </w:r>
      <w:r w:rsidRPr="00C709EC">
        <w:rPr>
          <w:rFonts w:eastAsia="Times New Roman" w:cs="Arial"/>
          <w:bCs/>
          <w:spacing w:val="1"/>
          <w:sz w:val="20"/>
          <w:szCs w:val="20"/>
        </w:rPr>
        <w:t>d</w:t>
      </w:r>
      <w:r w:rsidRPr="00C709EC">
        <w:rPr>
          <w:rFonts w:eastAsia="Times New Roman" w:cs="Arial"/>
          <w:bCs/>
          <w:sz w:val="20"/>
          <w:szCs w:val="20"/>
        </w:rPr>
        <w:t xml:space="preserve">le § 1746 odst. 2 </w:t>
      </w:r>
      <w:r w:rsidRPr="00C709EC">
        <w:rPr>
          <w:rFonts w:eastAsia="Times New Roman" w:cs="Arial"/>
          <w:bCs/>
          <w:spacing w:val="-1"/>
          <w:sz w:val="20"/>
          <w:szCs w:val="20"/>
        </w:rPr>
        <w:t>z</w:t>
      </w:r>
      <w:r w:rsidRPr="00C709EC">
        <w:rPr>
          <w:rFonts w:eastAsia="Times New Roman" w:cs="Arial"/>
          <w:bCs/>
          <w:sz w:val="20"/>
          <w:szCs w:val="20"/>
        </w:rPr>
        <w:t>á</w:t>
      </w:r>
      <w:r w:rsidRPr="00C709EC">
        <w:rPr>
          <w:rFonts w:eastAsia="Times New Roman" w:cs="Arial"/>
          <w:bCs/>
          <w:spacing w:val="1"/>
          <w:sz w:val="20"/>
          <w:szCs w:val="20"/>
        </w:rPr>
        <w:t>k</w:t>
      </w:r>
      <w:r w:rsidRPr="00C709EC">
        <w:rPr>
          <w:rFonts w:eastAsia="Times New Roman" w:cs="Arial"/>
          <w:bCs/>
          <w:sz w:val="20"/>
          <w:szCs w:val="20"/>
        </w:rPr>
        <w:t>o</w:t>
      </w:r>
      <w:r w:rsidRPr="00C709EC">
        <w:rPr>
          <w:rFonts w:eastAsia="Times New Roman" w:cs="Arial"/>
          <w:bCs/>
          <w:spacing w:val="1"/>
          <w:sz w:val="20"/>
          <w:szCs w:val="20"/>
        </w:rPr>
        <w:t>n</w:t>
      </w:r>
      <w:r w:rsidRPr="00C709EC">
        <w:rPr>
          <w:rFonts w:eastAsia="Times New Roman" w:cs="Arial"/>
          <w:bCs/>
          <w:sz w:val="20"/>
          <w:szCs w:val="20"/>
        </w:rPr>
        <w:t xml:space="preserve">a </w:t>
      </w:r>
      <w:r w:rsidRPr="00C709EC">
        <w:rPr>
          <w:rFonts w:eastAsia="Times New Roman" w:cs="Arial"/>
          <w:bCs/>
          <w:spacing w:val="-1"/>
          <w:sz w:val="20"/>
          <w:szCs w:val="20"/>
        </w:rPr>
        <w:t>č</w:t>
      </w:r>
      <w:r w:rsidRPr="00C709EC">
        <w:rPr>
          <w:rFonts w:eastAsia="Times New Roman" w:cs="Arial"/>
          <w:bCs/>
          <w:sz w:val="20"/>
          <w:szCs w:val="20"/>
        </w:rPr>
        <w:t>. 89/20</w:t>
      </w:r>
      <w:r w:rsidRPr="00C709EC">
        <w:rPr>
          <w:rFonts w:eastAsia="Times New Roman" w:cs="Arial"/>
          <w:bCs/>
          <w:spacing w:val="-2"/>
          <w:sz w:val="20"/>
          <w:szCs w:val="20"/>
        </w:rPr>
        <w:t>1</w:t>
      </w:r>
      <w:r w:rsidRPr="00C709EC">
        <w:rPr>
          <w:rFonts w:eastAsia="Times New Roman" w:cs="Arial"/>
          <w:bCs/>
          <w:sz w:val="20"/>
          <w:szCs w:val="20"/>
        </w:rPr>
        <w:t xml:space="preserve">2 </w:t>
      </w:r>
      <w:r w:rsidRPr="00C709EC">
        <w:rPr>
          <w:rFonts w:eastAsia="Times New Roman" w:cs="Arial"/>
          <w:bCs/>
          <w:spacing w:val="1"/>
          <w:sz w:val="20"/>
          <w:szCs w:val="20"/>
        </w:rPr>
        <w:t>Sb</w:t>
      </w:r>
      <w:r w:rsidRPr="00C709EC">
        <w:rPr>
          <w:rFonts w:eastAsia="Times New Roman" w:cs="Arial"/>
          <w:bCs/>
          <w:sz w:val="20"/>
          <w:szCs w:val="20"/>
        </w:rPr>
        <w:t>., o</w:t>
      </w:r>
      <w:r w:rsidRPr="00C709EC">
        <w:rPr>
          <w:rFonts w:eastAsia="Times New Roman" w:cs="Arial"/>
          <w:bCs/>
          <w:spacing w:val="1"/>
          <w:sz w:val="20"/>
          <w:szCs w:val="20"/>
        </w:rPr>
        <w:t>b</w:t>
      </w:r>
      <w:r w:rsidRPr="00C709EC">
        <w:rPr>
          <w:rFonts w:eastAsia="Times New Roman" w:cs="Arial"/>
          <w:bCs/>
          <w:spacing w:val="-1"/>
          <w:sz w:val="20"/>
          <w:szCs w:val="20"/>
        </w:rPr>
        <w:t>č</w:t>
      </w:r>
      <w:r w:rsidRPr="00C709EC">
        <w:rPr>
          <w:rFonts w:eastAsia="Times New Roman" w:cs="Arial"/>
          <w:bCs/>
          <w:sz w:val="20"/>
          <w:szCs w:val="20"/>
        </w:rPr>
        <w:t>a</w:t>
      </w:r>
      <w:r w:rsidRPr="00C709EC">
        <w:rPr>
          <w:rFonts w:eastAsia="Times New Roman" w:cs="Arial"/>
          <w:bCs/>
          <w:spacing w:val="1"/>
          <w:sz w:val="20"/>
          <w:szCs w:val="20"/>
        </w:rPr>
        <w:t>n</w:t>
      </w:r>
      <w:r w:rsidRPr="00C709EC">
        <w:rPr>
          <w:rFonts w:eastAsia="Times New Roman" w:cs="Arial"/>
          <w:bCs/>
          <w:spacing w:val="-2"/>
          <w:sz w:val="20"/>
          <w:szCs w:val="20"/>
        </w:rPr>
        <w:t>s</w:t>
      </w:r>
      <w:r w:rsidRPr="00C709EC">
        <w:rPr>
          <w:rFonts w:eastAsia="Times New Roman" w:cs="Arial"/>
          <w:bCs/>
          <w:spacing w:val="1"/>
          <w:sz w:val="20"/>
          <w:szCs w:val="20"/>
        </w:rPr>
        <w:t>k</w:t>
      </w:r>
      <w:r w:rsidRPr="00C709EC">
        <w:rPr>
          <w:rFonts w:eastAsia="Times New Roman" w:cs="Arial"/>
          <w:bCs/>
          <w:sz w:val="20"/>
          <w:szCs w:val="20"/>
        </w:rPr>
        <w:t xml:space="preserve">ý </w:t>
      </w:r>
      <w:r w:rsidRPr="00C709EC">
        <w:rPr>
          <w:rFonts w:eastAsia="Times New Roman" w:cs="Arial"/>
          <w:bCs/>
          <w:spacing w:val="-1"/>
          <w:sz w:val="20"/>
          <w:szCs w:val="20"/>
        </w:rPr>
        <w:t>z</w:t>
      </w:r>
      <w:r w:rsidRPr="00C709EC">
        <w:rPr>
          <w:rFonts w:eastAsia="Times New Roman" w:cs="Arial"/>
          <w:bCs/>
          <w:sz w:val="20"/>
          <w:szCs w:val="20"/>
        </w:rPr>
        <w:t>á</w:t>
      </w:r>
      <w:r w:rsidRPr="00C709EC">
        <w:rPr>
          <w:rFonts w:eastAsia="Times New Roman" w:cs="Arial"/>
          <w:bCs/>
          <w:spacing w:val="1"/>
          <w:sz w:val="20"/>
          <w:szCs w:val="20"/>
        </w:rPr>
        <w:t>k</w:t>
      </w:r>
      <w:r w:rsidRPr="00C709EC">
        <w:rPr>
          <w:rFonts w:eastAsia="Times New Roman" w:cs="Arial"/>
          <w:bCs/>
          <w:sz w:val="20"/>
          <w:szCs w:val="20"/>
        </w:rPr>
        <w:t>o</w:t>
      </w:r>
      <w:r w:rsidRPr="00C709EC">
        <w:rPr>
          <w:rFonts w:eastAsia="Times New Roman" w:cs="Arial"/>
          <w:bCs/>
          <w:spacing w:val="1"/>
          <w:sz w:val="20"/>
          <w:szCs w:val="20"/>
        </w:rPr>
        <w:t>n</w:t>
      </w:r>
      <w:r w:rsidRPr="00C709EC">
        <w:rPr>
          <w:rFonts w:eastAsia="Times New Roman" w:cs="Arial"/>
          <w:bCs/>
          <w:spacing w:val="-2"/>
          <w:sz w:val="20"/>
          <w:szCs w:val="20"/>
        </w:rPr>
        <w:t>í</w:t>
      </w:r>
      <w:r w:rsidRPr="00C709EC">
        <w:rPr>
          <w:rFonts w:eastAsia="Times New Roman" w:cs="Arial"/>
          <w:bCs/>
          <w:sz w:val="20"/>
          <w:szCs w:val="20"/>
        </w:rPr>
        <w:t xml:space="preserve">k, ve znění pozdějších předpisů (dále jen „občanský zákoník“) </w:t>
      </w:r>
      <w:r>
        <w:rPr>
          <w:rFonts w:eastAsia="Times New Roman" w:cs="Arial"/>
          <w:bCs/>
          <w:sz w:val="20"/>
          <w:szCs w:val="20"/>
        </w:rPr>
        <w:br/>
      </w:r>
      <w:r w:rsidRPr="00C709EC">
        <w:rPr>
          <w:rFonts w:cs="Arial"/>
          <w:sz w:val="20"/>
          <w:szCs w:val="20"/>
        </w:rPr>
        <w:t>a </w:t>
      </w:r>
      <w:r w:rsidRPr="00C709EC">
        <w:rPr>
          <w:rFonts w:eastAsia="Times New Roman" w:cs="Arial"/>
          <w:bCs/>
          <w:sz w:val="20"/>
          <w:szCs w:val="20"/>
        </w:rPr>
        <w:t xml:space="preserve"> </w:t>
      </w:r>
    </w:p>
    <w:p w14:paraId="0C37F853" w14:textId="77777777" w:rsidR="00C709EC" w:rsidRPr="00C709EC" w:rsidRDefault="00C709EC" w:rsidP="00C709EC">
      <w:pPr>
        <w:ind w:left="142" w:right="97"/>
        <w:jc w:val="center"/>
        <w:rPr>
          <w:rFonts w:eastAsia="Times New Roman" w:cs="Arial"/>
          <w:bCs/>
          <w:sz w:val="20"/>
          <w:szCs w:val="20"/>
        </w:rPr>
      </w:pPr>
      <w:r w:rsidRPr="00C709EC">
        <w:rPr>
          <w:rFonts w:eastAsia="Times New Roman" w:cs="Arial"/>
          <w:bCs/>
          <w:sz w:val="20"/>
          <w:szCs w:val="20"/>
        </w:rPr>
        <w:t xml:space="preserve">v souvislosti s veřejnou zakázkou s názvem </w:t>
      </w:r>
    </w:p>
    <w:p w14:paraId="5A3E393B" w14:textId="77777777" w:rsidR="000853C7" w:rsidRPr="000853C7" w:rsidRDefault="00C709EC" w:rsidP="000853C7">
      <w:pPr>
        <w:ind w:left="142" w:right="97"/>
        <w:jc w:val="center"/>
        <w:rPr>
          <w:rFonts w:cs="Arial"/>
          <w:b/>
          <w:color w:val="000000"/>
          <w:sz w:val="20"/>
          <w:szCs w:val="20"/>
        </w:rPr>
      </w:pPr>
      <w:r w:rsidRPr="00C709EC">
        <w:rPr>
          <w:rFonts w:eastAsia="Times New Roman" w:cs="Arial"/>
          <w:b/>
          <w:bCs/>
          <w:sz w:val="20"/>
          <w:szCs w:val="20"/>
        </w:rPr>
        <w:t>„</w:t>
      </w:r>
      <w:r w:rsidR="000853C7" w:rsidRPr="000853C7">
        <w:rPr>
          <w:rFonts w:cs="Arial"/>
          <w:b/>
          <w:color w:val="000000"/>
          <w:sz w:val="20"/>
          <w:szCs w:val="20"/>
        </w:rPr>
        <w:t>Zajišťování komplexních činností na úseku požární ochrany</w:t>
      </w:r>
    </w:p>
    <w:p w14:paraId="2026654D" w14:textId="6C789A94" w:rsidR="00456995" w:rsidRDefault="000853C7" w:rsidP="00456995">
      <w:pPr>
        <w:spacing w:after="120"/>
        <w:ind w:left="142" w:right="96"/>
        <w:jc w:val="center"/>
        <w:rPr>
          <w:rFonts w:cs="Arial"/>
          <w:b/>
          <w:color w:val="000000"/>
          <w:sz w:val="20"/>
          <w:szCs w:val="20"/>
        </w:rPr>
      </w:pPr>
      <w:r w:rsidRPr="000853C7">
        <w:rPr>
          <w:rFonts w:cs="Arial"/>
          <w:b/>
          <w:color w:val="000000"/>
          <w:sz w:val="20"/>
          <w:szCs w:val="20"/>
        </w:rPr>
        <w:t xml:space="preserve">a bezpečnosti a ochrany </w:t>
      </w:r>
      <w:r w:rsidR="006F12DC">
        <w:rPr>
          <w:rFonts w:cs="Arial"/>
          <w:b/>
          <w:color w:val="000000"/>
          <w:sz w:val="20"/>
          <w:szCs w:val="20"/>
        </w:rPr>
        <w:t xml:space="preserve">zdraví </w:t>
      </w:r>
      <w:r w:rsidRPr="000853C7">
        <w:rPr>
          <w:rFonts w:cs="Arial"/>
          <w:b/>
          <w:color w:val="000000"/>
          <w:sz w:val="20"/>
          <w:szCs w:val="20"/>
        </w:rPr>
        <w:t>při práci pro Úřad vlády ČR</w:t>
      </w:r>
    </w:p>
    <w:p w14:paraId="7C08FEC8" w14:textId="77777777" w:rsidR="000853C7" w:rsidRPr="000853C7" w:rsidRDefault="000853C7" w:rsidP="000853C7">
      <w:pPr>
        <w:ind w:left="142" w:right="97"/>
        <w:jc w:val="center"/>
        <w:rPr>
          <w:rFonts w:cs="Arial"/>
          <w:b/>
          <w:color w:val="000000"/>
          <w:sz w:val="20"/>
          <w:szCs w:val="20"/>
        </w:rPr>
      </w:pPr>
      <w:r w:rsidRPr="000853C7">
        <w:rPr>
          <w:rFonts w:cs="Arial"/>
          <w:b/>
          <w:color w:val="000000"/>
          <w:sz w:val="20"/>
          <w:szCs w:val="20"/>
        </w:rPr>
        <w:t>Část 1 – Zajišťování komplexních činností na úseku požární ochrany</w:t>
      </w:r>
    </w:p>
    <w:p w14:paraId="00232743" w14:textId="77777777" w:rsidR="00C709EC" w:rsidRPr="00C709EC" w:rsidRDefault="000853C7" w:rsidP="000853C7">
      <w:pPr>
        <w:ind w:left="142" w:right="97"/>
        <w:jc w:val="center"/>
        <w:rPr>
          <w:rFonts w:eastAsia="Times New Roman" w:cs="Arial"/>
          <w:b/>
          <w:sz w:val="20"/>
          <w:szCs w:val="20"/>
        </w:rPr>
      </w:pPr>
      <w:r w:rsidRPr="000853C7">
        <w:rPr>
          <w:rFonts w:cs="Arial"/>
          <w:b/>
          <w:color w:val="000000"/>
          <w:sz w:val="20"/>
          <w:szCs w:val="20"/>
        </w:rPr>
        <w:t>pro Úřad vlády ČR</w:t>
      </w:r>
      <w:r w:rsidR="00C709EC" w:rsidRPr="00C709EC">
        <w:rPr>
          <w:rFonts w:eastAsia="Times New Roman" w:cs="Arial"/>
          <w:b/>
          <w:bCs/>
          <w:sz w:val="20"/>
          <w:szCs w:val="20"/>
        </w:rPr>
        <w:t>“</w:t>
      </w:r>
    </w:p>
    <w:p w14:paraId="5FA5D854" w14:textId="77777777" w:rsidR="00C709EC" w:rsidRPr="00C709EC" w:rsidRDefault="00C709EC" w:rsidP="00C709EC">
      <w:pPr>
        <w:tabs>
          <w:tab w:val="left" w:pos="9260"/>
        </w:tabs>
        <w:spacing w:before="240"/>
        <w:jc w:val="right"/>
        <w:rPr>
          <w:rFonts w:eastAsia="Times New Roman" w:cs="Arial"/>
        </w:rPr>
      </w:pPr>
      <w:r w:rsidRPr="00C709EC">
        <w:rPr>
          <w:rFonts w:eastAsia="Times New Roman" w:cs="Arial"/>
          <w:spacing w:val="-1"/>
        </w:rPr>
        <w:t>Č</w:t>
      </w:r>
      <w:r w:rsidRPr="00C709EC">
        <w:rPr>
          <w:rFonts w:eastAsia="Times New Roman" w:cs="Arial"/>
        </w:rPr>
        <w:t>í</w:t>
      </w:r>
      <w:r w:rsidRPr="00C709EC">
        <w:rPr>
          <w:rFonts w:eastAsia="Times New Roman" w:cs="Arial"/>
          <w:spacing w:val="-1"/>
        </w:rPr>
        <w:t>s</w:t>
      </w:r>
      <w:r w:rsidRPr="00C709EC">
        <w:rPr>
          <w:rFonts w:eastAsia="Times New Roman" w:cs="Arial"/>
        </w:rPr>
        <w:t xml:space="preserve">lo </w:t>
      </w:r>
      <w:r w:rsidRPr="00C709EC">
        <w:rPr>
          <w:rFonts w:eastAsia="Times New Roman" w:cs="Arial"/>
          <w:spacing w:val="2"/>
        </w:rPr>
        <w:t>s</w:t>
      </w:r>
      <w:r w:rsidRPr="00C709EC">
        <w:rPr>
          <w:rFonts w:eastAsia="Times New Roman" w:cs="Arial"/>
          <w:spacing w:val="-4"/>
        </w:rPr>
        <w:t>m</w:t>
      </w:r>
      <w:r w:rsidRPr="00C709EC">
        <w:rPr>
          <w:rFonts w:eastAsia="Times New Roman" w:cs="Arial"/>
        </w:rPr>
        <w:t>l</w:t>
      </w:r>
      <w:r w:rsidRPr="00C709EC">
        <w:rPr>
          <w:rFonts w:eastAsia="Times New Roman" w:cs="Arial"/>
          <w:spacing w:val="1"/>
        </w:rPr>
        <w:t>ouv</w:t>
      </w:r>
      <w:r w:rsidRPr="00C709EC">
        <w:rPr>
          <w:rFonts w:eastAsia="Times New Roman" w:cs="Arial"/>
        </w:rPr>
        <w:t xml:space="preserve">y </w:t>
      </w:r>
      <w:r w:rsidRPr="00C709EC">
        <w:rPr>
          <w:rFonts w:eastAsia="Times New Roman" w:cs="Arial"/>
          <w:spacing w:val="1"/>
        </w:rPr>
        <w:t>ob</w:t>
      </w:r>
      <w:r w:rsidRPr="00C709EC">
        <w:rPr>
          <w:rFonts w:eastAsia="Times New Roman" w:cs="Arial"/>
          <w:spacing w:val="2"/>
        </w:rPr>
        <w:t>j</w:t>
      </w:r>
      <w:r w:rsidRPr="00C709EC">
        <w:rPr>
          <w:rFonts w:eastAsia="Times New Roman" w:cs="Arial"/>
        </w:rPr>
        <w:t>e</w:t>
      </w:r>
      <w:r w:rsidRPr="00C709EC">
        <w:rPr>
          <w:rFonts w:eastAsia="Times New Roman" w:cs="Arial"/>
          <w:spacing w:val="1"/>
        </w:rPr>
        <w:t>d</w:t>
      </w:r>
      <w:r w:rsidRPr="00C709EC">
        <w:rPr>
          <w:rFonts w:eastAsia="Times New Roman" w:cs="Arial"/>
          <w:spacing w:val="-1"/>
        </w:rPr>
        <w:t>n</w:t>
      </w:r>
      <w:r w:rsidRPr="00C709EC">
        <w:rPr>
          <w:rFonts w:eastAsia="Times New Roman" w:cs="Arial"/>
        </w:rPr>
        <w:t xml:space="preserve">atele: </w:t>
      </w:r>
      <w:r w:rsidR="006A3C33">
        <w:rPr>
          <w:rFonts w:eastAsia="Times New Roman" w:cs="Arial"/>
          <w:spacing w:val="1"/>
        </w:rPr>
        <w:t>20</w:t>
      </w:r>
      <w:r w:rsidRPr="00C709EC">
        <w:rPr>
          <w:rFonts w:eastAsia="Times New Roman" w:cs="Arial"/>
        </w:rPr>
        <w:t>/</w:t>
      </w:r>
      <w:r w:rsidRPr="00C709EC">
        <w:rPr>
          <w:rFonts w:eastAsia="Times New Roman" w:cs="Arial"/>
          <w:highlight w:val="cyan"/>
        </w:rPr>
        <w:t>xxx</w:t>
      </w:r>
      <w:r w:rsidRPr="00C709EC">
        <w:rPr>
          <w:rFonts w:eastAsia="Times New Roman" w:cs="Arial"/>
          <w:spacing w:val="-2"/>
        </w:rPr>
        <w:t>-</w:t>
      </w:r>
      <w:r w:rsidRPr="00C709EC">
        <w:rPr>
          <w:rFonts w:eastAsia="Times New Roman" w:cs="Arial"/>
        </w:rPr>
        <w:t>0</w:t>
      </w:r>
    </w:p>
    <w:p w14:paraId="7869080C" w14:textId="18C13C79" w:rsidR="00C709EC" w:rsidRPr="00C709EC" w:rsidRDefault="00C709EC" w:rsidP="007E241C">
      <w:pPr>
        <w:tabs>
          <w:tab w:val="left" w:pos="9260"/>
        </w:tabs>
        <w:spacing w:after="240"/>
        <w:jc w:val="right"/>
        <w:rPr>
          <w:rFonts w:eastAsia="Times New Roman" w:cs="Arial"/>
        </w:rPr>
      </w:pPr>
      <w:proofErr w:type="gramStart"/>
      <w:r w:rsidRPr="00C709EC">
        <w:rPr>
          <w:rFonts w:eastAsia="Times New Roman" w:cs="Arial"/>
        </w:rPr>
        <w:t>Č.j.</w:t>
      </w:r>
      <w:proofErr w:type="gramEnd"/>
      <w:r w:rsidRPr="00C709EC">
        <w:rPr>
          <w:rFonts w:eastAsia="Times New Roman" w:cs="Arial"/>
        </w:rPr>
        <w:t xml:space="preserve"> </w:t>
      </w:r>
      <w:r w:rsidR="00DE68ED" w:rsidRPr="00DE68ED">
        <w:rPr>
          <w:rFonts w:cs="Arial"/>
        </w:rPr>
        <w:t>35315/2020-UVCR</w:t>
      </w:r>
      <w:r w:rsidRPr="00C709EC">
        <w:rPr>
          <w:rFonts w:cs="Arial"/>
        </w:rPr>
        <w:t>-</w:t>
      </w:r>
      <w:r w:rsidRPr="00C709EC">
        <w:rPr>
          <w:rFonts w:cs="Arial"/>
          <w:highlight w:val="cyan"/>
        </w:rPr>
        <w:t>xx</w:t>
      </w:r>
    </w:p>
    <w:p w14:paraId="7066B469" w14:textId="77777777" w:rsidR="00C709EC" w:rsidRPr="00ED56EE" w:rsidRDefault="00C709EC" w:rsidP="00ED56EE">
      <w:pPr>
        <w:spacing w:before="240" w:after="120"/>
        <w:ind w:right="-23"/>
        <w:rPr>
          <w:rFonts w:eastAsia="Times New Roman" w:cs="Arial"/>
          <w:b/>
          <w:bCs/>
        </w:rPr>
      </w:pPr>
      <w:r w:rsidRPr="00C709EC">
        <w:rPr>
          <w:rFonts w:eastAsia="Times New Roman" w:cs="Arial"/>
          <w:b/>
          <w:bCs/>
        </w:rPr>
        <w:t>Č</w:t>
      </w:r>
      <w:r w:rsidRPr="00ED56EE">
        <w:rPr>
          <w:rFonts w:eastAsia="Times New Roman" w:cs="Arial"/>
          <w:b/>
          <w:bCs/>
        </w:rPr>
        <w:t>e</w:t>
      </w:r>
      <w:r w:rsidRPr="00C709EC">
        <w:rPr>
          <w:rFonts w:eastAsia="Times New Roman" w:cs="Arial"/>
          <w:b/>
          <w:bCs/>
        </w:rPr>
        <w:t>s</w:t>
      </w:r>
      <w:r w:rsidRPr="00ED56EE">
        <w:rPr>
          <w:rFonts w:eastAsia="Times New Roman" w:cs="Arial"/>
          <w:b/>
          <w:bCs/>
        </w:rPr>
        <w:t>k</w:t>
      </w:r>
      <w:r w:rsidRPr="00C709EC">
        <w:rPr>
          <w:rFonts w:eastAsia="Times New Roman" w:cs="Arial"/>
          <w:b/>
          <w:bCs/>
        </w:rPr>
        <w:t xml:space="preserve">á </w:t>
      </w:r>
      <w:r w:rsidRPr="00ED56EE">
        <w:rPr>
          <w:rFonts w:eastAsia="Times New Roman" w:cs="Arial"/>
          <w:b/>
          <w:bCs/>
        </w:rPr>
        <w:t>repub</w:t>
      </w:r>
      <w:r w:rsidRPr="00C709EC">
        <w:rPr>
          <w:rFonts w:eastAsia="Times New Roman" w:cs="Arial"/>
          <w:b/>
          <w:bCs/>
        </w:rPr>
        <w:t>li</w:t>
      </w:r>
      <w:r w:rsidRPr="00ED56EE">
        <w:rPr>
          <w:rFonts w:eastAsia="Times New Roman" w:cs="Arial"/>
          <w:b/>
          <w:bCs/>
        </w:rPr>
        <w:t>k</w:t>
      </w:r>
      <w:r w:rsidRPr="00C709EC">
        <w:rPr>
          <w:rFonts w:eastAsia="Times New Roman" w:cs="Arial"/>
          <w:b/>
          <w:bCs/>
        </w:rPr>
        <w:t>a - Ú</w:t>
      </w:r>
      <w:r w:rsidRPr="00ED56EE">
        <w:rPr>
          <w:rFonts w:eastAsia="Times New Roman" w:cs="Arial"/>
          <w:b/>
          <w:bCs/>
        </w:rPr>
        <w:t>ř</w:t>
      </w:r>
      <w:r w:rsidRPr="00C709EC">
        <w:rPr>
          <w:rFonts w:eastAsia="Times New Roman" w:cs="Arial"/>
          <w:b/>
          <w:bCs/>
        </w:rPr>
        <w:t>ad vlá</w:t>
      </w:r>
      <w:r w:rsidRPr="00ED56EE">
        <w:rPr>
          <w:rFonts w:eastAsia="Times New Roman" w:cs="Arial"/>
          <w:b/>
          <w:bCs/>
        </w:rPr>
        <w:t>d</w:t>
      </w:r>
      <w:r w:rsidRPr="00C709EC">
        <w:rPr>
          <w:rFonts w:eastAsia="Times New Roman" w:cs="Arial"/>
          <w:b/>
          <w:bCs/>
        </w:rPr>
        <w:t>y Č</w:t>
      </w:r>
      <w:r w:rsidRPr="00ED56EE">
        <w:rPr>
          <w:rFonts w:eastAsia="Times New Roman" w:cs="Arial"/>
          <w:b/>
          <w:bCs/>
        </w:rPr>
        <w:t>e</w:t>
      </w:r>
      <w:r w:rsidRPr="00C709EC">
        <w:rPr>
          <w:rFonts w:eastAsia="Times New Roman" w:cs="Arial"/>
          <w:b/>
          <w:bCs/>
        </w:rPr>
        <w:t>s</w:t>
      </w:r>
      <w:r w:rsidRPr="00ED56EE">
        <w:rPr>
          <w:rFonts w:eastAsia="Times New Roman" w:cs="Arial"/>
          <w:b/>
          <w:bCs/>
        </w:rPr>
        <w:t>k</w:t>
      </w:r>
      <w:r w:rsidRPr="00C709EC">
        <w:rPr>
          <w:rFonts w:eastAsia="Times New Roman" w:cs="Arial"/>
          <w:b/>
          <w:bCs/>
        </w:rPr>
        <w:t>é</w:t>
      </w:r>
      <w:r w:rsidRPr="00ED56EE">
        <w:rPr>
          <w:rFonts w:eastAsia="Times New Roman" w:cs="Arial"/>
          <w:b/>
          <w:bCs/>
        </w:rPr>
        <w:t xml:space="preserve"> repub</w:t>
      </w:r>
      <w:r w:rsidRPr="00C709EC">
        <w:rPr>
          <w:rFonts w:eastAsia="Times New Roman" w:cs="Arial"/>
          <w:b/>
          <w:bCs/>
        </w:rPr>
        <w:t>li</w:t>
      </w:r>
      <w:r w:rsidRPr="00ED56EE">
        <w:rPr>
          <w:rFonts w:eastAsia="Times New Roman" w:cs="Arial"/>
          <w:b/>
          <w:bCs/>
        </w:rPr>
        <w:t>k</w:t>
      </w:r>
      <w:r w:rsidRPr="00C709EC">
        <w:rPr>
          <w:rFonts w:eastAsia="Times New Roman" w:cs="Arial"/>
          <w:b/>
          <w:bCs/>
        </w:rPr>
        <w:t>y</w:t>
      </w:r>
    </w:p>
    <w:p w14:paraId="2F240A52" w14:textId="77777777" w:rsidR="00C709EC" w:rsidRPr="00C709EC" w:rsidRDefault="00C709EC" w:rsidP="00C709EC">
      <w:pPr>
        <w:tabs>
          <w:tab w:val="left" w:pos="2410"/>
        </w:tabs>
        <w:ind w:left="2410" w:right="97" w:hanging="2410"/>
        <w:rPr>
          <w:rFonts w:eastAsia="Times New Roman" w:cs="Arial"/>
        </w:rPr>
      </w:pPr>
      <w:r w:rsidRPr="00C709EC">
        <w:rPr>
          <w:rFonts w:eastAsia="Times New Roman" w:cs="Arial"/>
        </w:rPr>
        <w:t>kterou zastupuje:</w:t>
      </w:r>
      <w:r w:rsidRPr="00C709EC">
        <w:rPr>
          <w:rFonts w:eastAsia="Times New Roman" w:cs="Arial"/>
        </w:rPr>
        <w:tab/>
      </w:r>
      <w:r>
        <w:rPr>
          <w:rFonts w:eastAsia="Times New Roman" w:cs="Arial"/>
        </w:rPr>
        <w:t>Ing. Ivana Hošťálková</w:t>
      </w:r>
      <w:r w:rsidRPr="00C709EC">
        <w:rPr>
          <w:rFonts w:eastAsia="Times New Roman" w:cs="Arial"/>
        </w:rPr>
        <w:t>, ředitel</w:t>
      </w:r>
      <w:r>
        <w:rPr>
          <w:rFonts w:eastAsia="Times New Roman" w:cs="Arial"/>
        </w:rPr>
        <w:t xml:space="preserve">ka </w:t>
      </w:r>
      <w:r w:rsidRPr="00C709EC">
        <w:rPr>
          <w:rFonts w:eastAsia="Times New Roman" w:cs="Arial"/>
        </w:rPr>
        <w:t xml:space="preserve">Odboru </w:t>
      </w:r>
      <w:r>
        <w:rPr>
          <w:rFonts w:eastAsia="Times New Roman" w:cs="Arial"/>
        </w:rPr>
        <w:t>technického a provozního</w:t>
      </w:r>
      <w:r w:rsidRPr="00C709EC">
        <w:rPr>
          <w:rFonts w:eastAsia="Times New Roman" w:cs="Arial"/>
        </w:rPr>
        <w:t>, na základě vnitřního předpisu</w:t>
      </w:r>
    </w:p>
    <w:p w14:paraId="14ACAE1B" w14:textId="77777777" w:rsidR="00C709EC" w:rsidRPr="00C709EC" w:rsidRDefault="00C709EC" w:rsidP="00C709EC">
      <w:pPr>
        <w:tabs>
          <w:tab w:val="left" w:pos="2410"/>
        </w:tabs>
        <w:ind w:right="-20"/>
        <w:rPr>
          <w:rFonts w:eastAsia="Times New Roman" w:cs="Arial"/>
        </w:rPr>
      </w:pPr>
      <w:r w:rsidRPr="00C709EC">
        <w:rPr>
          <w:rFonts w:eastAsia="Times New Roman" w:cs="Arial"/>
        </w:rPr>
        <w:t>se sídl</w:t>
      </w:r>
      <w:r w:rsidRPr="00C709EC">
        <w:rPr>
          <w:rFonts w:eastAsia="Times New Roman" w:cs="Arial"/>
          <w:spacing w:val="-1"/>
        </w:rPr>
        <w:t>e</w:t>
      </w:r>
      <w:r w:rsidRPr="00C709EC">
        <w:rPr>
          <w:rFonts w:eastAsia="Times New Roman" w:cs="Arial"/>
        </w:rPr>
        <w:t>m:</w:t>
      </w:r>
      <w:r w:rsidRPr="00C709EC">
        <w:rPr>
          <w:rFonts w:eastAsia="Times New Roman" w:cs="Arial"/>
        </w:rPr>
        <w:tab/>
        <w:t>n</w:t>
      </w:r>
      <w:r w:rsidRPr="00C709EC">
        <w:rPr>
          <w:rFonts w:eastAsia="Times New Roman" w:cs="Arial"/>
          <w:spacing w:val="-1"/>
        </w:rPr>
        <w:t>á</w:t>
      </w:r>
      <w:r w:rsidRPr="00C709EC">
        <w:rPr>
          <w:rFonts w:eastAsia="Times New Roman" w:cs="Arial"/>
        </w:rPr>
        <w:t>b</w:t>
      </w:r>
      <w:r w:rsidRPr="00C709EC">
        <w:rPr>
          <w:rFonts w:eastAsia="Times New Roman" w:cs="Arial"/>
          <w:spacing w:val="-1"/>
        </w:rPr>
        <w:t>ř</w:t>
      </w:r>
      <w:r w:rsidRPr="00C709EC">
        <w:rPr>
          <w:rFonts w:eastAsia="Times New Roman" w:cs="Arial"/>
        </w:rPr>
        <w:t xml:space="preserve">. E. </w:t>
      </w:r>
      <w:r w:rsidRPr="00C709EC">
        <w:rPr>
          <w:rFonts w:eastAsia="Times New Roman" w:cs="Arial"/>
          <w:spacing w:val="-2"/>
        </w:rPr>
        <w:t>B</w:t>
      </w:r>
      <w:r w:rsidRPr="00C709EC">
        <w:rPr>
          <w:rFonts w:eastAsia="Times New Roman" w:cs="Arial"/>
          <w:spacing w:val="-1"/>
        </w:rPr>
        <w:t>e</w:t>
      </w:r>
      <w:r w:rsidRPr="00C709EC">
        <w:rPr>
          <w:rFonts w:eastAsia="Times New Roman" w:cs="Arial"/>
        </w:rPr>
        <w:t>n</w:t>
      </w:r>
      <w:r w:rsidRPr="00C709EC">
        <w:rPr>
          <w:rFonts w:eastAsia="Times New Roman" w:cs="Arial"/>
          <w:spacing w:val="-1"/>
        </w:rPr>
        <w:t>e</w:t>
      </w:r>
      <w:r w:rsidRPr="00C709EC">
        <w:rPr>
          <w:rFonts w:eastAsia="Times New Roman" w:cs="Arial"/>
          <w:spacing w:val="3"/>
        </w:rPr>
        <w:t>š</w:t>
      </w:r>
      <w:r w:rsidRPr="00C709EC">
        <w:rPr>
          <w:rFonts w:eastAsia="Times New Roman" w:cs="Arial"/>
        </w:rPr>
        <w:t xml:space="preserve">e 128/4, 118 01 </w:t>
      </w:r>
      <w:r w:rsidRPr="00C709EC">
        <w:rPr>
          <w:rFonts w:eastAsia="Times New Roman" w:cs="Arial"/>
          <w:spacing w:val="1"/>
        </w:rPr>
        <w:t>P</w:t>
      </w:r>
      <w:r w:rsidRPr="00C709EC">
        <w:rPr>
          <w:rFonts w:eastAsia="Times New Roman" w:cs="Arial"/>
          <w:spacing w:val="-1"/>
        </w:rPr>
        <w:t>ra</w:t>
      </w:r>
      <w:r w:rsidRPr="00C709EC">
        <w:rPr>
          <w:rFonts w:eastAsia="Times New Roman" w:cs="Arial"/>
        </w:rPr>
        <w:t>ha 1</w:t>
      </w:r>
      <w:r w:rsidR="002E6822">
        <w:rPr>
          <w:rFonts w:eastAsia="Times New Roman" w:cs="Arial"/>
        </w:rPr>
        <w:t> </w:t>
      </w:r>
      <w:r w:rsidRPr="00C709EC">
        <w:rPr>
          <w:rFonts w:eastAsia="Times New Roman" w:cs="Arial"/>
        </w:rPr>
        <w:t>-</w:t>
      </w:r>
      <w:r w:rsidR="002E6822">
        <w:rPr>
          <w:rFonts w:eastAsia="Times New Roman" w:cs="Arial"/>
        </w:rPr>
        <w:t> </w:t>
      </w:r>
      <w:r w:rsidRPr="00C709EC">
        <w:rPr>
          <w:rFonts w:eastAsia="Times New Roman" w:cs="Arial"/>
        </w:rPr>
        <w:t>Malá Strana</w:t>
      </w:r>
    </w:p>
    <w:p w14:paraId="3F9FEBC5" w14:textId="77777777" w:rsidR="00C709EC" w:rsidRPr="00C709EC" w:rsidRDefault="00C709EC" w:rsidP="00C709EC">
      <w:pPr>
        <w:tabs>
          <w:tab w:val="left" w:pos="2200"/>
          <w:tab w:val="left" w:pos="2410"/>
        </w:tabs>
        <w:ind w:right="-20"/>
        <w:rPr>
          <w:rFonts w:eastAsia="Times New Roman" w:cs="Arial"/>
        </w:rPr>
      </w:pPr>
      <w:r w:rsidRPr="00C709EC">
        <w:rPr>
          <w:rFonts w:eastAsia="Times New Roman" w:cs="Arial"/>
          <w:spacing w:val="-3"/>
        </w:rPr>
        <w:t>I</w:t>
      </w:r>
      <w:r w:rsidRPr="00C709EC">
        <w:rPr>
          <w:rFonts w:eastAsia="Times New Roman" w:cs="Arial"/>
          <w:spacing w:val="1"/>
        </w:rPr>
        <w:t>ČO</w:t>
      </w:r>
      <w:r w:rsidRPr="00C709EC">
        <w:rPr>
          <w:rFonts w:eastAsia="Times New Roman" w:cs="Arial"/>
        </w:rPr>
        <w:t xml:space="preserve">: </w:t>
      </w:r>
      <w:r w:rsidRPr="00C709EC">
        <w:rPr>
          <w:rFonts w:eastAsia="Times New Roman" w:cs="Arial"/>
        </w:rPr>
        <w:tab/>
      </w:r>
      <w:r w:rsidRPr="00C709EC">
        <w:rPr>
          <w:rFonts w:eastAsia="Times New Roman" w:cs="Arial"/>
        </w:rPr>
        <w:tab/>
        <w:t>00006599</w:t>
      </w:r>
      <w:r w:rsidRPr="00C709EC">
        <w:rPr>
          <w:rFonts w:eastAsia="Times New Roman" w:cs="Arial"/>
        </w:rPr>
        <w:tab/>
      </w:r>
      <w:r w:rsidRPr="00C709EC">
        <w:rPr>
          <w:rFonts w:eastAsia="Times New Roman" w:cs="Arial"/>
        </w:rPr>
        <w:tab/>
      </w:r>
    </w:p>
    <w:p w14:paraId="7524B39D" w14:textId="77777777" w:rsidR="00C709EC" w:rsidRPr="00C709EC" w:rsidRDefault="00C709EC" w:rsidP="00C709EC">
      <w:pPr>
        <w:tabs>
          <w:tab w:val="left" w:pos="2200"/>
          <w:tab w:val="left" w:pos="2410"/>
        </w:tabs>
        <w:ind w:right="-20"/>
        <w:rPr>
          <w:rFonts w:eastAsia="Times New Roman" w:cs="Arial"/>
        </w:rPr>
      </w:pPr>
      <w:r w:rsidRPr="00C709EC">
        <w:rPr>
          <w:rFonts w:eastAsia="Times New Roman" w:cs="Arial"/>
          <w:spacing w:val="2"/>
        </w:rPr>
        <w:t>D</w:t>
      </w:r>
      <w:r w:rsidRPr="00C709EC">
        <w:rPr>
          <w:rFonts w:eastAsia="Times New Roman" w:cs="Arial"/>
          <w:spacing w:val="-1"/>
        </w:rPr>
        <w:t>I</w:t>
      </w:r>
      <w:r w:rsidRPr="00C709EC">
        <w:rPr>
          <w:rFonts w:eastAsia="Times New Roman" w:cs="Arial"/>
          <w:spacing w:val="1"/>
        </w:rPr>
        <w:t>Č</w:t>
      </w:r>
      <w:r w:rsidRPr="00C709EC">
        <w:rPr>
          <w:rFonts w:eastAsia="Times New Roman" w:cs="Arial"/>
        </w:rPr>
        <w:t xml:space="preserve">: </w:t>
      </w:r>
      <w:r w:rsidRPr="00C709EC">
        <w:rPr>
          <w:rFonts w:eastAsia="Times New Roman" w:cs="Arial"/>
        </w:rPr>
        <w:tab/>
      </w:r>
      <w:r w:rsidRPr="00C709EC">
        <w:rPr>
          <w:rFonts w:eastAsia="Times New Roman" w:cs="Arial"/>
        </w:rPr>
        <w:tab/>
        <w:t>CZ00006599</w:t>
      </w:r>
    </w:p>
    <w:p w14:paraId="1C0B8014" w14:textId="77777777" w:rsidR="00C709EC" w:rsidRPr="00C709EC" w:rsidRDefault="00C709EC" w:rsidP="00C709EC">
      <w:pPr>
        <w:tabs>
          <w:tab w:val="left" w:pos="2410"/>
        </w:tabs>
        <w:ind w:right="2365"/>
        <w:rPr>
          <w:rFonts w:eastAsia="Times New Roman" w:cs="Arial"/>
          <w:spacing w:val="2"/>
        </w:rPr>
      </w:pPr>
      <w:r w:rsidRPr="00C709EC">
        <w:rPr>
          <w:rFonts w:eastAsia="Times New Roman" w:cs="Arial"/>
        </w:rPr>
        <w:t>b</w:t>
      </w:r>
      <w:r w:rsidRPr="00C709EC">
        <w:rPr>
          <w:rFonts w:eastAsia="Times New Roman" w:cs="Arial"/>
          <w:spacing w:val="-1"/>
        </w:rPr>
        <w:t>a</w:t>
      </w:r>
      <w:r w:rsidRPr="00C709EC">
        <w:rPr>
          <w:rFonts w:eastAsia="Times New Roman" w:cs="Arial"/>
        </w:rPr>
        <w:t>nkovní spoj</w:t>
      </w:r>
      <w:r w:rsidRPr="00C709EC">
        <w:rPr>
          <w:rFonts w:eastAsia="Times New Roman" w:cs="Arial"/>
          <w:spacing w:val="-1"/>
        </w:rPr>
        <w:t>e</w:t>
      </w:r>
      <w:r w:rsidRPr="00C709EC">
        <w:rPr>
          <w:rFonts w:eastAsia="Times New Roman" w:cs="Arial"/>
        </w:rPr>
        <w:t>ní:</w:t>
      </w:r>
      <w:r w:rsidRPr="00C709EC">
        <w:rPr>
          <w:rFonts w:eastAsia="Times New Roman" w:cs="Arial"/>
        </w:rPr>
        <w:tab/>
      </w:r>
      <w:r w:rsidRPr="00C709EC">
        <w:rPr>
          <w:rFonts w:eastAsia="Times New Roman" w:cs="Arial"/>
          <w:spacing w:val="1"/>
        </w:rPr>
        <w:t>Č</w:t>
      </w:r>
      <w:r w:rsidRPr="00C709EC">
        <w:rPr>
          <w:rFonts w:eastAsia="Times New Roman" w:cs="Arial"/>
        </w:rPr>
        <w:t>NB</w:t>
      </w:r>
      <w:r w:rsidRPr="00C709EC">
        <w:rPr>
          <w:rFonts w:eastAsia="Times New Roman" w:cs="Arial"/>
          <w:spacing w:val="1"/>
        </w:rPr>
        <w:t xml:space="preserve"> P</w:t>
      </w:r>
      <w:r w:rsidRPr="00C709EC">
        <w:rPr>
          <w:rFonts w:eastAsia="Times New Roman" w:cs="Arial"/>
          <w:spacing w:val="-1"/>
        </w:rPr>
        <w:t>ra</w:t>
      </w:r>
      <w:r w:rsidRPr="00C709EC">
        <w:rPr>
          <w:rFonts w:eastAsia="Times New Roman" w:cs="Arial"/>
        </w:rPr>
        <w:t>h</w:t>
      </w:r>
      <w:r w:rsidRPr="00C709EC">
        <w:rPr>
          <w:rFonts w:eastAsia="Times New Roman" w:cs="Arial"/>
          <w:spacing w:val="-1"/>
        </w:rPr>
        <w:t>a</w:t>
      </w:r>
      <w:r w:rsidRPr="00C709EC">
        <w:rPr>
          <w:rFonts w:eastAsia="Times New Roman" w:cs="Arial"/>
        </w:rPr>
        <w:t>, ú</w:t>
      </w:r>
      <w:r w:rsidRPr="00C709EC">
        <w:rPr>
          <w:rFonts w:eastAsia="Times New Roman" w:cs="Arial"/>
          <w:spacing w:val="1"/>
        </w:rPr>
        <w:t>č</w:t>
      </w:r>
      <w:r w:rsidRPr="00C709EC">
        <w:rPr>
          <w:rFonts w:eastAsia="Times New Roman" w:cs="Arial"/>
          <w:spacing w:val="-1"/>
        </w:rPr>
        <w:t>e</w:t>
      </w:r>
      <w:r w:rsidRPr="00C709EC">
        <w:rPr>
          <w:rFonts w:eastAsia="Times New Roman" w:cs="Arial"/>
        </w:rPr>
        <w:t xml:space="preserve">t </w:t>
      </w:r>
      <w:r w:rsidRPr="00C709EC">
        <w:rPr>
          <w:rFonts w:eastAsia="Times New Roman" w:cs="Arial"/>
          <w:spacing w:val="-1"/>
        </w:rPr>
        <w:t>č</w:t>
      </w:r>
      <w:r w:rsidRPr="00C709EC">
        <w:rPr>
          <w:rFonts w:eastAsia="Times New Roman" w:cs="Arial"/>
        </w:rPr>
        <w:t>.: 4320001/0710</w:t>
      </w:r>
    </w:p>
    <w:p w14:paraId="003D446E" w14:textId="77777777" w:rsidR="00C709EC" w:rsidRPr="00C709EC" w:rsidRDefault="00C709EC" w:rsidP="00C709EC">
      <w:pPr>
        <w:tabs>
          <w:tab w:val="left" w:pos="2410"/>
        </w:tabs>
        <w:spacing w:after="120"/>
        <w:ind w:right="-23"/>
        <w:rPr>
          <w:rFonts w:eastAsia="Times New Roman" w:cs="Arial"/>
          <w:highlight w:val="yellow"/>
        </w:rPr>
      </w:pPr>
      <w:r w:rsidRPr="00C709EC">
        <w:rPr>
          <w:rFonts w:eastAsia="Times New Roman" w:cs="Arial"/>
        </w:rPr>
        <w:t>kont</w:t>
      </w:r>
      <w:r w:rsidRPr="00C709EC">
        <w:rPr>
          <w:rFonts w:eastAsia="Times New Roman" w:cs="Arial"/>
          <w:spacing w:val="-1"/>
        </w:rPr>
        <w:t>a</w:t>
      </w:r>
      <w:r w:rsidRPr="00C709EC">
        <w:rPr>
          <w:rFonts w:eastAsia="Times New Roman" w:cs="Arial"/>
        </w:rPr>
        <w:t>ktní osob</w:t>
      </w:r>
      <w:r w:rsidRPr="00C709EC">
        <w:rPr>
          <w:rFonts w:eastAsia="Times New Roman" w:cs="Arial"/>
          <w:spacing w:val="-1"/>
        </w:rPr>
        <w:t>a</w:t>
      </w:r>
      <w:r w:rsidRPr="00C709EC">
        <w:rPr>
          <w:rFonts w:eastAsia="Times New Roman" w:cs="Arial"/>
        </w:rPr>
        <w:t>:</w:t>
      </w:r>
      <w:r w:rsidRPr="00C709EC">
        <w:rPr>
          <w:rFonts w:eastAsia="Times New Roman" w:cs="Arial"/>
        </w:rPr>
        <w:tab/>
      </w:r>
      <w:r w:rsidRPr="00C709EC">
        <w:rPr>
          <w:rFonts w:eastAsia="Times New Roman" w:cs="Arial"/>
          <w:bCs/>
          <w:highlight w:val="cyan"/>
        </w:rPr>
        <w:t>bude doplněno před podpisem smlouvy</w:t>
      </w:r>
      <w:r w:rsidRPr="00C709EC">
        <w:rPr>
          <w:rFonts w:eastAsia="Times New Roman" w:cs="Arial"/>
        </w:rPr>
        <w:t>, t</w:t>
      </w:r>
      <w:r w:rsidRPr="00C709EC">
        <w:rPr>
          <w:rFonts w:eastAsia="Times New Roman" w:cs="Arial"/>
          <w:spacing w:val="-1"/>
        </w:rPr>
        <w:t>e</w:t>
      </w:r>
      <w:r w:rsidRPr="00C709EC">
        <w:rPr>
          <w:rFonts w:eastAsia="Times New Roman" w:cs="Arial"/>
        </w:rPr>
        <w:t xml:space="preserve">l. </w:t>
      </w:r>
      <w:r w:rsidRPr="00C709EC">
        <w:rPr>
          <w:rFonts w:eastAsia="Times New Roman" w:cs="Arial"/>
          <w:bCs/>
          <w:highlight w:val="cyan"/>
        </w:rPr>
        <w:t xml:space="preserve">bude doplněno před podpisem smlouvy, </w:t>
      </w:r>
      <w:r w:rsidRPr="00C709EC">
        <w:rPr>
          <w:rFonts w:eastAsia="Times New Roman" w:cs="Arial"/>
          <w:bCs/>
        </w:rPr>
        <w:t xml:space="preserve">e-mail: </w:t>
      </w:r>
      <w:r w:rsidRPr="00C709EC">
        <w:rPr>
          <w:rFonts w:eastAsia="Times New Roman" w:cs="Arial"/>
          <w:bCs/>
          <w:highlight w:val="cyan"/>
        </w:rPr>
        <w:t>bude doplněno před podpisem smlouvy</w:t>
      </w:r>
    </w:p>
    <w:p w14:paraId="4976D62D" w14:textId="77777777" w:rsidR="00C709EC" w:rsidRPr="00C709EC" w:rsidRDefault="00C709EC" w:rsidP="00C709EC">
      <w:pPr>
        <w:tabs>
          <w:tab w:val="left" w:pos="2410"/>
        </w:tabs>
        <w:spacing w:before="60" w:after="120"/>
        <w:ind w:right="-23"/>
        <w:rPr>
          <w:rFonts w:eastAsia="Times New Roman" w:cs="Arial"/>
        </w:rPr>
      </w:pPr>
      <w:r w:rsidRPr="00C709EC">
        <w:rPr>
          <w:rFonts w:eastAsia="Times New Roman" w:cs="Arial"/>
          <w:spacing w:val="-1"/>
        </w:rPr>
        <w:t>(</w:t>
      </w:r>
      <w:r w:rsidRPr="00C709EC">
        <w:rPr>
          <w:rFonts w:eastAsia="Times New Roman" w:cs="Arial"/>
        </w:rPr>
        <w:t>d</w:t>
      </w:r>
      <w:r w:rsidRPr="00C709EC">
        <w:rPr>
          <w:rFonts w:eastAsia="Times New Roman" w:cs="Arial"/>
          <w:spacing w:val="-1"/>
        </w:rPr>
        <w:t>á</w:t>
      </w:r>
      <w:r w:rsidRPr="00C709EC">
        <w:rPr>
          <w:rFonts w:eastAsia="Times New Roman" w:cs="Arial"/>
        </w:rPr>
        <w:t>le j</w:t>
      </w:r>
      <w:r w:rsidRPr="00C709EC">
        <w:rPr>
          <w:rFonts w:eastAsia="Times New Roman" w:cs="Arial"/>
          <w:spacing w:val="-1"/>
        </w:rPr>
        <w:t>e</w:t>
      </w:r>
      <w:r w:rsidRPr="00C709EC">
        <w:rPr>
          <w:rFonts w:eastAsia="Times New Roman" w:cs="Arial"/>
        </w:rPr>
        <w:t xml:space="preserve">n </w:t>
      </w:r>
      <w:r w:rsidRPr="00C709EC">
        <w:rPr>
          <w:rFonts w:eastAsia="Times New Roman" w:cs="Arial"/>
          <w:b/>
          <w:spacing w:val="1"/>
        </w:rPr>
        <w:t>„</w:t>
      </w:r>
      <w:r w:rsidRPr="00C709EC">
        <w:rPr>
          <w:rFonts w:eastAsia="Times New Roman" w:cs="Arial"/>
          <w:b/>
        </w:rPr>
        <w:t>obj</w:t>
      </w:r>
      <w:r w:rsidRPr="00C709EC">
        <w:rPr>
          <w:rFonts w:eastAsia="Times New Roman" w:cs="Arial"/>
          <w:b/>
          <w:spacing w:val="-1"/>
        </w:rPr>
        <w:t>e</w:t>
      </w:r>
      <w:r w:rsidRPr="00C709EC">
        <w:rPr>
          <w:rFonts w:eastAsia="Times New Roman" w:cs="Arial"/>
          <w:b/>
        </w:rPr>
        <w:t>dn</w:t>
      </w:r>
      <w:r w:rsidRPr="00C709EC">
        <w:rPr>
          <w:rFonts w:eastAsia="Times New Roman" w:cs="Arial"/>
          <w:b/>
          <w:spacing w:val="-1"/>
        </w:rPr>
        <w:t>a</w:t>
      </w:r>
      <w:r w:rsidRPr="00C709EC">
        <w:rPr>
          <w:rFonts w:eastAsia="Times New Roman" w:cs="Arial"/>
          <w:b/>
        </w:rPr>
        <w:t>t</w:t>
      </w:r>
      <w:r w:rsidRPr="00C709EC">
        <w:rPr>
          <w:rFonts w:eastAsia="Times New Roman" w:cs="Arial"/>
          <w:b/>
          <w:spacing w:val="-1"/>
        </w:rPr>
        <w:t>e</w:t>
      </w:r>
      <w:r w:rsidRPr="00C709EC">
        <w:rPr>
          <w:rFonts w:eastAsia="Times New Roman" w:cs="Arial"/>
          <w:b/>
        </w:rPr>
        <w:t>l</w:t>
      </w:r>
      <w:r w:rsidRPr="00C709EC">
        <w:rPr>
          <w:rFonts w:eastAsia="Times New Roman" w:cs="Arial"/>
          <w:b/>
          <w:spacing w:val="1"/>
        </w:rPr>
        <w:t>“</w:t>
      </w:r>
      <w:r w:rsidRPr="00C709EC">
        <w:rPr>
          <w:rFonts w:eastAsia="Times New Roman" w:cs="Arial"/>
        </w:rPr>
        <w:t>)</w:t>
      </w:r>
    </w:p>
    <w:p w14:paraId="6F034840" w14:textId="77777777" w:rsidR="00C709EC" w:rsidRPr="00C709EC" w:rsidRDefault="00C709EC" w:rsidP="00EA272B">
      <w:pPr>
        <w:tabs>
          <w:tab w:val="left" w:pos="6737"/>
        </w:tabs>
        <w:ind w:right="-23"/>
        <w:rPr>
          <w:rFonts w:eastAsia="Times New Roman" w:cs="Arial"/>
        </w:rPr>
      </w:pPr>
      <w:r w:rsidRPr="00C709EC">
        <w:rPr>
          <w:rFonts w:eastAsia="Times New Roman" w:cs="Arial"/>
        </w:rPr>
        <w:t>a</w:t>
      </w:r>
    </w:p>
    <w:p w14:paraId="6BF7A78C" w14:textId="77777777" w:rsidR="00C709EC" w:rsidRPr="00857AC1" w:rsidRDefault="00C709EC" w:rsidP="00857AC1">
      <w:pPr>
        <w:spacing w:before="240" w:after="120"/>
        <w:ind w:right="-23"/>
        <w:rPr>
          <w:rFonts w:eastAsia="Times New Roman" w:cs="Arial"/>
          <w:b/>
          <w:bCs/>
          <w:highlight w:val="cyan"/>
        </w:rPr>
      </w:pPr>
      <w:r w:rsidRPr="00C709EC">
        <w:rPr>
          <w:rFonts w:eastAsia="Times New Roman" w:cs="Arial"/>
          <w:b/>
          <w:bCs/>
          <w:highlight w:val="cyan"/>
        </w:rPr>
        <w:t>bude doplněno před podpisem smlouvy</w:t>
      </w:r>
    </w:p>
    <w:p w14:paraId="16E3A012" w14:textId="77777777" w:rsidR="00C709EC" w:rsidRPr="00C709EC" w:rsidRDefault="00C709EC" w:rsidP="00C709EC">
      <w:pPr>
        <w:tabs>
          <w:tab w:val="left" w:pos="2410"/>
        </w:tabs>
        <w:ind w:right="-20"/>
        <w:rPr>
          <w:rFonts w:eastAsia="Times New Roman" w:cs="Arial"/>
        </w:rPr>
      </w:pPr>
      <w:r w:rsidRPr="00C709EC">
        <w:rPr>
          <w:rFonts w:eastAsia="Times New Roman" w:cs="Arial"/>
        </w:rPr>
        <w:t>kterou zastupuje</w:t>
      </w:r>
      <w:r w:rsidRPr="00C709EC">
        <w:rPr>
          <w:rFonts w:eastAsia="Times New Roman" w:cs="Arial"/>
          <w:spacing w:val="-1"/>
        </w:rPr>
        <w:t xml:space="preserve">: </w:t>
      </w:r>
      <w:r w:rsidRPr="00C709EC">
        <w:rPr>
          <w:rFonts w:eastAsia="Times New Roman" w:cs="Arial"/>
          <w:spacing w:val="-1"/>
        </w:rPr>
        <w:tab/>
      </w:r>
      <w:r w:rsidRPr="00C709EC">
        <w:rPr>
          <w:rFonts w:eastAsia="Times New Roman" w:cs="Arial"/>
          <w:bCs/>
          <w:highlight w:val="cyan"/>
        </w:rPr>
        <w:t>bude doplněno před podpisem smlouvy</w:t>
      </w:r>
    </w:p>
    <w:p w14:paraId="35808FE8" w14:textId="77777777" w:rsidR="00C709EC" w:rsidRPr="00C709EC" w:rsidRDefault="00C709EC" w:rsidP="00C709EC">
      <w:pPr>
        <w:tabs>
          <w:tab w:val="left" w:pos="2410"/>
        </w:tabs>
        <w:ind w:right="-20"/>
        <w:rPr>
          <w:rFonts w:eastAsia="Times New Roman" w:cs="Arial"/>
        </w:rPr>
      </w:pPr>
      <w:r w:rsidRPr="00C709EC">
        <w:rPr>
          <w:rFonts w:eastAsia="Times New Roman" w:cs="Arial"/>
        </w:rPr>
        <w:t>se sídl</w:t>
      </w:r>
      <w:r w:rsidRPr="00C709EC">
        <w:rPr>
          <w:rFonts w:eastAsia="Times New Roman" w:cs="Arial"/>
          <w:spacing w:val="-1"/>
        </w:rPr>
        <w:t>e</w:t>
      </w:r>
      <w:r w:rsidRPr="00C709EC">
        <w:rPr>
          <w:rFonts w:eastAsia="Times New Roman" w:cs="Arial"/>
        </w:rPr>
        <w:t xml:space="preserve">m: </w:t>
      </w:r>
      <w:r w:rsidRPr="00C709EC">
        <w:rPr>
          <w:rFonts w:eastAsia="Times New Roman" w:cs="Arial"/>
        </w:rPr>
        <w:tab/>
      </w:r>
      <w:r w:rsidRPr="00C709EC">
        <w:rPr>
          <w:rFonts w:eastAsia="Times New Roman" w:cs="Arial"/>
          <w:bCs/>
          <w:highlight w:val="cyan"/>
        </w:rPr>
        <w:t>bude doplněno před podpisem smlouvy</w:t>
      </w:r>
    </w:p>
    <w:p w14:paraId="201D880E" w14:textId="77777777" w:rsidR="00C709EC" w:rsidRPr="00C709EC" w:rsidRDefault="00C709EC" w:rsidP="00C709EC">
      <w:pPr>
        <w:tabs>
          <w:tab w:val="left" w:pos="2410"/>
        </w:tabs>
        <w:ind w:right="-20"/>
        <w:rPr>
          <w:rFonts w:eastAsia="Times New Roman" w:cs="Arial"/>
        </w:rPr>
      </w:pPr>
      <w:r w:rsidRPr="00C709EC">
        <w:rPr>
          <w:rFonts w:eastAsia="Times New Roman" w:cs="Arial"/>
          <w:spacing w:val="-3"/>
        </w:rPr>
        <w:t>I</w:t>
      </w:r>
      <w:r w:rsidRPr="00C709EC">
        <w:rPr>
          <w:rFonts w:eastAsia="Times New Roman" w:cs="Arial"/>
          <w:spacing w:val="1"/>
        </w:rPr>
        <w:t>ČO</w:t>
      </w:r>
      <w:r w:rsidRPr="00C709EC">
        <w:rPr>
          <w:rFonts w:eastAsia="Times New Roman" w:cs="Arial"/>
        </w:rPr>
        <w:t xml:space="preserve">: </w:t>
      </w:r>
      <w:r w:rsidRPr="00C709EC">
        <w:rPr>
          <w:rFonts w:eastAsia="Times New Roman" w:cs="Arial"/>
        </w:rPr>
        <w:tab/>
      </w:r>
      <w:r w:rsidRPr="00C709EC">
        <w:rPr>
          <w:rFonts w:eastAsia="Times New Roman" w:cs="Arial"/>
          <w:bCs/>
          <w:highlight w:val="cyan"/>
        </w:rPr>
        <w:t>bude doplněno před podpisem smlouvy</w:t>
      </w:r>
      <w:r w:rsidRPr="00C709EC">
        <w:rPr>
          <w:rFonts w:eastAsia="Times New Roman" w:cs="Arial"/>
        </w:rPr>
        <w:tab/>
      </w:r>
    </w:p>
    <w:p w14:paraId="27F95395" w14:textId="77777777" w:rsidR="00C709EC" w:rsidRPr="00C709EC" w:rsidRDefault="00C709EC" w:rsidP="00C709EC">
      <w:pPr>
        <w:tabs>
          <w:tab w:val="left" w:pos="2410"/>
        </w:tabs>
        <w:ind w:right="-20"/>
        <w:rPr>
          <w:rFonts w:eastAsia="Times New Roman" w:cs="Arial"/>
        </w:rPr>
      </w:pPr>
      <w:r w:rsidRPr="00C709EC">
        <w:rPr>
          <w:rFonts w:eastAsia="Times New Roman" w:cs="Arial"/>
          <w:spacing w:val="2"/>
        </w:rPr>
        <w:t>D</w:t>
      </w:r>
      <w:r w:rsidRPr="00C709EC">
        <w:rPr>
          <w:rFonts w:eastAsia="Times New Roman" w:cs="Arial"/>
          <w:spacing w:val="-6"/>
        </w:rPr>
        <w:t>I</w:t>
      </w:r>
      <w:r w:rsidRPr="00C709EC">
        <w:rPr>
          <w:rFonts w:eastAsia="Times New Roman" w:cs="Arial"/>
          <w:spacing w:val="1"/>
        </w:rPr>
        <w:t>Č</w:t>
      </w:r>
      <w:r w:rsidRPr="00C709EC">
        <w:rPr>
          <w:rFonts w:eastAsia="Times New Roman" w:cs="Arial"/>
        </w:rPr>
        <w:t xml:space="preserve">: </w:t>
      </w:r>
      <w:r w:rsidRPr="00C709EC">
        <w:rPr>
          <w:rFonts w:eastAsia="Times New Roman" w:cs="Arial"/>
        </w:rPr>
        <w:tab/>
      </w:r>
      <w:r w:rsidRPr="00C709EC">
        <w:rPr>
          <w:rFonts w:eastAsia="Times New Roman" w:cs="Arial"/>
          <w:spacing w:val="3"/>
        </w:rPr>
        <w:t>C</w:t>
      </w:r>
      <w:r w:rsidRPr="00C709EC">
        <w:rPr>
          <w:rFonts w:eastAsia="Times New Roman" w:cs="Arial"/>
        </w:rPr>
        <w:t xml:space="preserve">Z </w:t>
      </w:r>
      <w:r w:rsidRPr="00C709EC">
        <w:rPr>
          <w:rFonts w:eastAsia="Times New Roman" w:cs="Arial"/>
          <w:bCs/>
          <w:highlight w:val="cyan"/>
        </w:rPr>
        <w:t>bude doplněno před podpisem smlouvy</w:t>
      </w:r>
    </w:p>
    <w:p w14:paraId="23085472" w14:textId="77777777" w:rsidR="00C709EC" w:rsidRPr="00C709EC" w:rsidRDefault="00C709EC" w:rsidP="00C709EC">
      <w:pPr>
        <w:tabs>
          <w:tab w:val="left" w:pos="2410"/>
          <w:tab w:val="left" w:pos="4360"/>
        </w:tabs>
        <w:ind w:right="-20"/>
        <w:rPr>
          <w:rFonts w:eastAsia="Times New Roman" w:cs="Arial"/>
        </w:rPr>
      </w:pPr>
      <w:r w:rsidRPr="00C709EC">
        <w:rPr>
          <w:rFonts w:eastAsia="Times New Roman" w:cs="Arial"/>
          <w:spacing w:val="1"/>
        </w:rPr>
        <w:t>z</w:t>
      </w:r>
      <w:r w:rsidRPr="00C709EC">
        <w:rPr>
          <w:rFonts w:eastAsia="Times New Roman" w:cs="Arial"/>
          <w:spacing w:val="-1"/>
        </w:rPr>
        <w:t>a</w:t>
      </w:r>
      <w:r w:rsidRPr="00C709EC">
        <w:rPr>
          <w:rFonts w:eastAsia="Times New Roman" w:cs="Arial"/>
        </w:rPr>
        <w:t>ps</w:t>
      </w:r>
      <w:r w:rsidRPr="00C709EC">
        <w:rPr>
          <w:rFonts w:eastAsia="Times New Roman" w:cs="Arial"/>
          <w:spacing w:val="-1"/>
        </w:rPr>
        <w:t>a</w:t>
      </w:r>
      <w:r w:rsidRPr="00C709EC">
        <w:rPr>
          <w:rFonts w:eastAsia="Times New Roman" w:cs="Arial"/>
        </w:rPr>
        <w:t>ná v ob</w:t>
      </w:r>
      <w:r w:rsidRPr="00C709EC">
        <w:rPr>
          <w:rFonts w:eastAsia="Times New Roman" w:cs="Arial"/>
          <w:spacing w:val="-1"/>
        </w:rPr>
        <w:t>c</w:t>
      </w:r>
      <w:r w:rsidRPr="00C709EC">
        <w:rPr>
          <w:rFonts w:eastAsia="Times New Roman" w:cs="Arial"/>
        </w:rPr>
        <w:t xml:space="preserve">hodním </w:t>
      </w:r>
      <w:proofErr w:type="gramStart"/>
      <w:r w:rsidRPr="00C709EC">
        <w:rPr>
          <w:rFonts w:eastAsia="Times New Roman" w:cs="Arial"/>
          <w:spacing w:val="-1"/>
        </w:rPr>
        <w:t>re</w:t>
      </w:r>
      <w:r w:rsidRPr="00C709EC">
        <w:rPr>
          <w:rFonts w:eastAsia="Times New Roman" w:cs="Arial"/>
          <w:spacing w:val="3"/>
        </w:rPr>
        <w:t>j</w:t>
      </w:r>
      <w:r w:rsidRPr="00C709EC">
        <w:rPr>
          <w:rFonts w:eastAsia="Times New Roman" w:cs="Arial"/>
        </w:rPr>
        <w:t>st</w:t>
      </w:r>
      <w:r w:rsidRPr="00C709EC">
        <w:rPr>
          <w:rFonts w:eastAsia="Times New Roman" w:cs="Arial"/>
          <w:spacing w:val="-1"/>
        </w:rPr>
        <w:t>ř</w:t>
      </w:r>
      <w:r w:rsidRPr="00C709EC">
        <w:rPr>
          <w:rFonts w:eastAsia="Times New Roman" w:cs="Arial"/>
        </w:rPr>
        <w:t xml:space="preserve">íku u </w:t>
      </w:r>
      <w:r w:rsidRPr="00C709EC">
        <w:rPr>
          <w:rFonts w:eastAsia="Times New Roman" w:cs="Arial"/>
          <w:bCs/>
          <w:highlight w:val="cyan"/>
        </w:rPr>
        <w:t>bude doplněno</w:t>
      </w:r>
      <w:proofErr w:type="gramEnd"/>
      <w:r w:rsidRPr="00C709EC">
        <w:rPr>
          <w:rFonts w:eastAsia="Times New Roman" w:cs="Arial"/>
          <w:bCs/>
          <w:highlight w:val="cyan"/>
        </w:rPr>
        <w:t xml:space="preserve"> před podpisem smlouvy</w:t>
      </w:r>
      <w:r w:rsidRPr="00C709EC">
        <w:rPr>
          <w:rFonts w:eastAsia="Times New Roman" w:cs="Arial"/>
        </w:rPr>
        <w:t xml:space="preserve"> </w:t>
      </w:r>
    </w:p>
    <w:p w14:paraId="119C60AD" w14:textId="77777777" w:rsidR="00C709EC" w:rsidRPr="00C709EC" w:rsidRDefault="00C709EC" w:rsidP="00C709EC">
      <w:pPr>
        <w:tabs>
          <w:tab w:val="left" w:pos="2410"/>
          <w:tab w:val="left" w:pos="4360"/>
        </w:tabs>
        <w:ind w:right="-20"/>
        <w:rPr>
          <w:rFonts w:eastAsia="Times New Roman" w:cs="Arial"/>
        </w:rPr>
      </w:pPr>
      <w:r w:rsidRPr="00C709EC">
        <w:rPr>
          <w:rFonts w:eastAsia="Times New Roman" w:cs="Arial"/>
        </w:rPr>
        <w:t xml:space="preserve">spisová </w:t>
      </w:r>
      <w:r w:rsidRPr="00C709EC">
        <w:rPr>
          <w:rFonts w:eastAsia="Times New Roman" w:cs="Arial"/>
          <w:spacing w:val="1"/>
        </w:rPr>
        <w:t>z</w:t>
      </w:r>
      <w:r w:rsidRPr="00C709EC">
        <w:rPr>
          <w:rFonts w:eastAsia="Times New Roman" w:cs="Arial"/>
        </w:rPr>
        <w:t>n</w:t>
      </w:r>
      <w:r w:rsidRPr="00C709EC">
        <w:rPr>
          <w:rFonts w:eastAsia="Times New Roman" w:cs="Arial"/>
          <w:spacing w:val="-1"/>
        </w:rPr>
        <w:t>ač</w:t>
      </w:r>
      <w:r w:rsidRPr="00C709EC">
        <w:rPr>
          <w:rFonts w:eastAsia="Times New Roman" w:cs="Arial"/>
        </w:rPr>
        <w:t xml:space="preserve">ka (oddíl, vložka) </w:t>
      </w:r>
      <w:r w:rsidRPr="00C709EC">
        <w:rPr>
          <w:rFonts w:eastAsia="Times New Roman" w:cs="Arial"/>
          <w:bCs/>
          <w:highlight w:val="cyan"/>
        </w:rPr>
        <w:t>bude doplněno před podpisem smlouvy</w:t>
      </w:r>
    </w:p>
    <w:p w14:paraId="3735765C" w14:textId="77777777" w:rsidR="00C709EC" w:rsidRPr="00C709EC" w:rsidRDefault="00C709EC" w:rsidP="00C709EC">
      <w:pPr>
        <w:tabs>
          <w:tab w:val="left" w:pos="2410"/>
        </w:tabs>
        <w:ind w:right="-20"/>
        <w:rPr>
          <w:rFonts w:eastAsia="Times New Roman" w:cs="Arial"/>
        </w:rPr>
      </w:pPr>
      <w:r w:rsidRPr="00C709EC">
        <w:rPr>
          <w:rFonts w:eastAsia="Times New Roman" w:cs="Arial"/>
        </w:rPr>
        <w:t>b</w:t>
      </w:r>
      <w:r w:rsidRPr="00C709EC">
        <w:rPr>
          <w:rFonts w:eastAsia="Times New Roman" w:cs="Arial"/>
          <w:spacing w:val="-1"/>
        </w:rPr>
        <w:t>a</w:t>
      </w:r>
      <w:r w:rsidRPr="00C709EC">
        <w:rPr>
          <w:rFonts w:eastAsia="Times New Roman" w:cs="Arial"/>
        </w:rPr>
        <w:t>nkovní spoj</w:t>
      </w:r>
      <w:r w:rsidRPr="00C709EC">
        <w:rPr>
          <w:rFonts w:eastAsia="Times New Roman" w:cs="Arial"/>
          <w:spacing w:val="-1"/>
        </w:rPr>
        <w:t>e</w:t>
      </w:r>
      <w:r w:rsidRPr="00C709EC">
        <w:rPr>
          <w:rFonts w:eastAsia="Times New Roman" w:cs="Arial"/>
        </w:rPr>
        <w:t>ní:</w:t>
      </w:r>
      <w:r w:rsidRPr="00C709EC">
        <w:rPr>
          <w:rFonts w:eastAsia="Times New Roman" w:cs="Arial"/>
        </w:rPr>
        <w:tab/>
      </w:r>
      <w:r w:rsidRPr="00C709EC">
        <w:rPr>
          <w:rFonts w:eastAsia="Times New Roman" w:cs="Arial"/>
          <w:bCs/>
          <w:highlight w:val="cyan"/>
        </w:rPr>
        <w:t>bude doplněno před podpisem smlouvy</w:t>
      </w:r>
      <w:r w:rsidRPr="00C709EC">
        <w:rPr>
          <w:rFonts w:eastAsia="Times New Roman" w:cs="Arial"/>
        </w:rPr>
        <w:t>, ú</w:t>
      </w:r>
      <w:r w:rsidRPr="00C709EC">
        <w:rPr>
          <w:rFonts w:eastAsia="Times New Roman" w:cs="Arial"/>
          <w:spacing w:val="-1"/>
        </w:rPr>
        <w:t>če</w:t>
      </w:r>
      <w:r w:rsidRPr="00C709EC">
        <w:rPr>
          <w:rFonts w:eastAsia="Times New Roman" w:cs="Arial"/>
        </w:rPr>
        <w:t xml:space="preserve">t </w:t>
      </w:r>
      <w:r w:rsidRPr="00C709EC">
        <w:rPr>
          <w:rFonts w:eastAsia="Times New Roman" w:cs="Arial"/>
          <w:spacing w:val="-1"/>
        </w:rPr>
        <w:t>č</w:t>
      </w:r>
      <w:r w:rsidRPr="00C709EC">
        <w:rPr>
          <w:rFonts w:eastAsia="Times New Roman" w:cs="Arial"/>
        </w:rPr>
        <w:t xml:space="preserve">.: </w:t>
      </w:r>
      <w:r w:rsidRPr="00C709EC">
        <w:rPr>
          <w:rFonts w:eastAsia="Times New Roman" w:cs="Arial"/>
          <w:bCs/>
          <w:highlight w:val="cyan"/>
        </w:rPr>
        <w:t>bude doplněno před podpisem smlouvy</w:t>
      </w:r>
    </w:p>
    <w:p w14:paraId="190A7307" w14:textId="77777777" w:rsidR="00C709EC" w:rsidRPr="00C709EC" w:rsidRDefault="00C709EC" w:rsidP="00C709EC">
      <w:pPr>
        <w:tabs>
          <w:tab w:val="left" w:pos="2410"/>
        </w:tabs>
        <w:ind w:right="-20"/>
        <w:rPr>
          <w:rFonts w:eastAsia="Times New Roman" w:cs="Arial"/>
          <w:highlight w:val="yellow"/>
        </w:rPr>
      </w:pPr>
      <w:r w:rsidRPr="00C709EC">
        <w:rPr>
          <w:rFonts w:eastAsia="Times New Roman" w:cs="Arial"/>
        </w:rPr>
        <w:t>kont</w:t>
      </w:r>
      <w:r w:rsidRPr="00C709EC">
        <w:rPr>
          <w:rFonts w:eastAsia="Times New Roman" w:cs="Arial"/>
          <w:spacing w:val="-1"/>
        </w:rPr>
        <w:t>a</w:t>
      </w:r>
      <w:r w:rsidRPr="00C709EC">
        <w:rPr>
          <w:rFonts w:eastAsia="Times New Roman" w:cs="Arial"/>
        </w:rPr>
        <w:t>ktní osob</w:t>
      </w:r>
      <w:r w:rsidRPr="00C709EC">
        <w:rPr>
          <w:rFonts w:eastAsia="Times New Roman" w:cs="Arial"/>
          <w:spacing w:val="-1"/>
        </w:rPr>
        <w:t>a</w:t>
      </w:r>
      <w:r w:rsidRPr="00C709EC">
        <w:rPr>
          <w:rFonts w:eastAsia="Times New Roman" w:cs="Arial"/>
        </w:rPr>
        <w:tab/>
      </w:r>
      <w:proofErr w:type="gramStart"/>
      <w:r w:rsidRPr="00C709EC">
        <w:rPr>
          <w:rFonts w:eastAsia="Times New Roman" w:cs="Arial"/>
          <w:bCs/>
          <w:highlight w:val="cyan"/>
        </w:rPr>
        <w:t>bude doplněno</w:t>
      </w:r>
      <w:proofErr w:type="gramEnd"/>
      <w:r w:rsidRPr="00C709EC">
        <w:rPr>
          <w:rFonts w:eastAsia="Times New Roman" w:cs="Arial"/>
          <w:bCs/>
          <w:highlight w:val="cyan"/>
        </w:rPr>
        <w:t xml:space="preserve"> před podpisem smlouvy</w:t>
      </w:r>
      <w:r w:rsidRPr="00C709EC">
        <w:rPr>
          <w:rFonts w:eastAsia="Times New Roman" w:cs="Arial"/>
        </w:rPr>
        <w:t>, t</w:t>
      </w:r>
      <w:r w:rsidRPr="00C709EC">
        <w:rPr>
          <w:rFonts w:eastAsia="Times New Roman" w:cs="Arial"/>
          <w:spacing w:val="-1"/>
        </w:rPr>
        <w:t>e</w:t>
      </w:r>
      <w:r w:rsidRPr="00C709EC">
        <w:rPr>
          <w:rFonts w:eastAsia="Times New Roman" w:cs="Arial"/>
        </w:rPr>
        <w:t xml:space="preserve">l. </w:t>
      </w:r>
      <w:r w:rsidRPr="00C709EC">
        <w:rPr>
          <w:rFonts w:eastAsia="Times New Roman" w:cs="Arial"/>
          <w:bCs/>
          <w:highlight w:val="cyan"/>
        </w:rPr>
        <w:t xml:space="preserve">bude doplněno před podpisem smlouvy, </w:t>
      </w:r>
      <w:r w:rsidRPr="00C709EC">
        <w:rPr>
          <w:rFonts w:eastAsia="Times New Roman" w:cs="Arial"/>
          <w:bCs/>
        </w:rPr>
        <w:t xml:space="preserve">e-mail: </w:t>
      </w:r>
      <w:r w:rsidRPr="00C709EC">
        <w:rPr>
          <w:rFonts w:eastAsia="Times New Roman" w:cs="Arial"/>
          <w:bCs/>
          <w:highlight w:val="cyan"/>
        </w:rPr>
        <w:t>bude doplněno před podpisem smlouvy</w:t>
      </w:r>
    </w:p>
    <w:p w14:paraId="40EB9195" w14:textId="77777777" w:rsidR="00C709EC" w:rsidRPr="00C709EC" w:rsidRDefault="00C709EC" w:rsidP="00C709EC">
      <w:pPr>
        <w:tabs>
          <w:tab w:val="left" w:pos="2410"/>
        </w:tabs>
        <w:spacing w:before="120" w:after="240"/>
        <w:ind w:right="-23"/>
        <w:rPr>
          <w:rFonts w:eastAsia="Times New Roman" w:cs="Arial"/>
        </w:rPr>
      </w:pPr>
      <w:r w:rsidRPr="00C709EC">
        <w:rPr>
          <w:rFonts w:eastAsia="Times New Roman" w:cs="Arial"/>
          <w:spacing w:val="-1"/>
        </w:rPr>
        <w:t>na straně druhé (</w:t>
      </w:r>
      <w:r w:rsidRPr="00C709EC">
        <w:rPr>
          <w:rFonts w:eastAsia="Times New Roman" w:cs="Arial"/>
        </w:rPr>
        <w:t>d</w:t>
      </w:r>
      <w:r w:rsidRPr="00C709EC">
        <w:rPr>
          <w:rFonts w:eastAsia="Times New Roman" w:cs="Arial"/>
          <w:spacing w:val="-1"/>
        </w:rPr>
        <w:t>á</w:t>
      </w:r>
      <w:r w:rsidRPr="00C709EC">
        <w:rPr>
          <w:rFonts w:eastAsia="Times New Roman" w:cs="Arial"/>
        </w:rPr>
        <w:t>le j</w:t>
      </w:r>
      <w:r w:rsidRPr="00C709EC">
        <w:rPr>
          <w:rFonts w:eastAsia="Times New Roman" w:cs="Arial"/>
          <w:spacing w:val="-1"/>
        </w:rPr>
        <w:t>e</w:t>
      </w:r>
      <w:r w:rsidRPr="00C709EC">
        <w:rPr>
          <w:rFonts w:eastAsia="Times New Roman" w:cs="Arial"/>
        </w:rPr>
        <w:t xml:space="preserve">n </w:t>
      </w:r>
      <w:r w:rsidRPr="00C709EC">
        <w:rPr>
          <w:rFonts w:eastAsia="Times New Roman" w:cs="Arial"/>
          <w:b/>
          <w:spacing w:val="1"/>
        </w:rPr>
        <w:t>„poskytovatel</w:t>
      </w:r>
      <w:r w:rsidRPr="00C709EC">
        <w:rPr>
          <w:rFonts w:eastAsia="Times New Roman" w:cs="Arial"/>
          <w:b/>
          <w:spacing w:val="-1"/>
        </w:rPr>
        <w:t>“</w:t>
      </w:r>
      <w:r w:rsidRPr="00C709EC">
        <w:rPr>
          <w:rFonts w:eastAsia="Times New Roman" w:cs="Arial"/>
          <w:spacing w:val="-1"/>
        </w:rPr>
        <w:t>)</w:t>
      </w:r>
    </w:p>
    <w:p w14:paraId="283CEA41" w14:textId="3A813395" w:rsidR="00435564" w:rsidRDefault="00C709EC" w:rsidP="00C709EC">
      <w:pPr>
        <w:spacing w:after="120"/>
        <w:rPr>
          <w:rFonts w:eastAsia="Times New Roman" w:cs="Arial"/>
        </w:rPr>
      </w:pPr>
      <w:r w:rsidRPr="00C709EC">
        <w:rPr>
          <w:rFonts w:eastAsia="Times New Roman" w:cs="Arial"/>
        </w:rPr>
        <w:t>uzavřely na základě rozhodnutí zadavatele o výběru dodavatele v zadávacím řízení na veřejnou zakázku na služby s</w:t>
      </w:r>
      <w:r>
        <w:rPr>
          <w:rFonts w:eastAsia="Times New Roman" w:cs="Arial"/>
        </w:rPr>
        <w:t> </w:t>
      </w:r>
      <w:r w:rsidRPr="00C709EC">
        <w:rPr>
          <w:rFonts w:eastAsia="Times New Roman" w:cs="Arial"/>
        </w:rPr>
        <w:t>názvem</w:t>
      </w:r>
      <w:r>
        <w:rPr>
          <w:rFonts w:eastAsia="Times New Roman" w:cs="Arial"/>
        </w:rPr>
        <w:t xml:space="preserve"> </w:t>
      </w:r>
      <w:r w:rsidR="00456995">
        <w:rPr>
          <w:rFonts w:eastAsia="Times New Roman" w:cs="Arial"/>
        </w:rPr>
        <w:t>„</w:t>
      </w:r>
      <w:r w:rsidR="00456995" w:rsidRPr="00456995">
        <w:rPr>
          <w:rFonts w:eastAsia="Times New Roman" w:cs="Arial"/>
        </w:rPr>
        <w:t>Zajišťování komplexních či</w:t>
      </w:r>
      <w:r w:rsidR="00456995">
        <w:rPr>
          <w:rFonts w:eastAsia="Times New Roman" w:cs="Arial"/>
        </w:rPr>
        <w:t xml:space="preserve">nností na úseku požární ochrany </w:t>
      </w:r>
      <w:r w:rsidR="00456995">
        <w:rPr>
          <w:rFonts w:eastAsia="Times New Roman" w:cs="Arial"/>
        </w:rPr>
        <w:br/>
      </w:r>
      <w:r w:rsidR="00456995" w:rsidRPr="00456995">
        <w:rPr>
          <w:rFonts w:eastAsia="Times New Roman" w:cs="Arial"/>
        </w:rPr>
        <w:t xml:space="preserve">a bezpečnosti a ochrany </w:t>
      </w:r>
      <w:r w:rsidR="006F12DC">
        <w:rPr>
          <w:rFonts w:eastAsia="Times New Roman" w:cs="Arial"/>
        </w:rPr>
        <w:t xml:space="preserve">zdraví </w:t>
      </w:r>
      <w:r w:rsidR="00456995" w:rsidRPr="00456995">
        <w:rPr>
          <w:rFonts w:eastAsia="Times New Roman" w:cs="Arial"/>
        </w:rPr>
        <w:t>při práci pro Úřad vlády ČR</w:t>
      </w:r>
      <w:r w:rsidR="00456995">
        <w:rPr>
          <w:rFonts w:eastAsia="Times New Roman" w:cs="Arial"/>
        </w:rPr>
        <w:t xml:space="preserve">, </w:t>
      </w:r>
      <w:r w:rsidR="00456995" w:rsidRPr="00456995">
        <w:rPr>
          <w:rFonts w:eastAsia="Times New Roman" w:cs="Arial"/>
        </w:rPr>
        <w:t>Část 1 – Zajišťování komplexních činností na</w:t>
      </w:r>
      <w:r w:rsidR="00513A7C">
        <w:rPr>
          <w:rFonts w:eastAsia="Times New Roman" w:cs="Arial"/>
        </w:rPr>
        <w:t> </w:t>
      </w:r>
      <w:r w:rsidR="00456995" w:rsidRPr="00456995">
        <w:rPr>
          <w:rFonts w:eastAsia="Times New Roman" w:cs="Arial"/>
        </w:rPr>
        <w:t>úseku požární ochrany</w:t>
      </w:r>
      <w:r w:rsidR="00456995">
        <w:rPr>
          <w:rFonts w:eastAsia="Times New Roman" w:cs="Arial"/>
        </w:rPr>
        <w:t xml:space="preserve"> </w:t>
      </w:r>
      <w:r w:rsidR="00456995" w:rsidRPr="00456995">
        <w:rPr>
          <w:rFonts w:eastAsia="Times New Roman" w:cs="Arial"/>
        </w:rPr>
        <w:t>pro Úřad vlády ČR</w:t>
      </w:r>
      <w:r w:rsidR="00456995">
        <w:rPr>
          <w:rFonts w:eastAsia="Times New Roman" w:cs="Arial"/>
        </w:rPr>
        <w:t>“</w:t>
      </w:r>
      <w:r w:rsidR="004B3D27">
        <w:rPr>
          <w:rFonts w:eastAsia="Times New Roman" w:cs="Arial"/>
        </w:rPr>
        <w:t xml:space="preserve"> (dále jen „veřejná zakázka“), </w:t>
      </w:r>
      <w:r w:rsidR="004B3D27" w:rsidRPr="004B3D27">
        <w:rPr>
          <w:rFonts w:eastAsia="Times New Roman" w:cs="Arial"/>
        </w:rPr>
        <w:t>zadávanou v</w:t>
      </w:r>
      <w:r w:rsidR="00513A7C">
        <w:rPr>
          <w:rFonts w:eastAsia="Times New Roman" w:cs="Arial"/>
        </w:rPr>
        <w:t> </w:t>
      </w:r>
      <w:r w:rsidR="004B3D27" w:rsidRPr="004B3D27">
        <w:rPr>
          <w:rFonts w:eastAsia="Times New Roman" w:cs="Arial"/>
        </w:rPr>
        <w:t>otevřeném podlimitním řízení podle § 56 zákona č. 134/2016 Sb., o zadávání veřejných zakázek, ve znění pozdějších předpisů (dále jen „ZZ</w:t>
      </w:r>
      <w:r w:rsidR="004B3D27">
        <w:rPr>
          <w:rFonts w:eastAsia="Times New Roman" w:cs="Arial"/>
        </w:rPr>
        <w:t xml:space="preserve">VZ“), </w:t>
      </w:r>
      <w:proofErr w:type="spellStart"/>
      <w:r w:rsidR="004B3D27">
        <w:rPr>
          <w:rFonts w:eastAsia="Times New Roman" w:cs="Arial"/>
        </w:rPr>
        <w:t>sp</w:t>
      </w:r>
      <w:proofErr w:type="spellEnd"/>
      <w:r w:rsidR="004B3D27">
        <w:rPr>
          <w:rFonts w:eastAsia="Times New Roman" w:cs="Arial"/>
        </w:rPr>
        <w:t xml:space="preserve">. zn. </w:t>
      </w:r>
      <w:r w:rsidR="00DE68ED" w:rsidRPr="00DE68ED">
        <w:rPr>
          <w:rFonts w:eastAsia="Times New Roman" w:cs="Arial"/>
        </w:rPr>
        <w:t>35315/2020-UVCR</w:t>
      </w:r>
      <w:r w:rsidR="004B3D27">
        <w:rPr>
          <w:rFonts w:eastAsia="Times New Roman" w:cs="Arial"/>
        </w:rPr>
        <w:t>,</w:t>
      </w:r>
      <w:r w:rsidR="004B3D27" w:rsidRPr="004B3D27">
        <w:rPr>
          <w:rFonts w:eastAsia="Times New Roman" w:cs="Arial"/>
        </w:rPr>
        <w:t xml:space="preserve"> ve smyslu podmínek </w:t>
      </w:r>
      <w:r w:rsidR="00BB6A95">
        <w:rPr>
          <w:rFonts w:eastAsia="Times New Roman" w:cs="Arial"/>
        </w:rPr>
        <w:br/>
      </w:r>
      <w:r w:rsidR="004B3D27" w:rsidRPr="004B3D27">
        <w:rPr>
          <w:rFonts w:eastAsia="Times New Roman" w:cs="Arial"/>
        </w:rPr>
        <w:t>a ustanovení uvedených v kompletní zadávací dokumentaci a v souladu s nabídkou poskytovatele níže uvedeného dne, měsíce a roku v souladu s § 1746 odst. 2 občanského zákoníku tuto smlouvu o poskytování služeb (dále jen „smlouva“)</w:t>
      </w:r>
      <w:r w:rsidR="00BB6A95">
        <w:rPr>
          <w:rFonts w:eastAsia="Times New Roman" w:cs="Arial"/>
        </w:rPr>
        <w:t>.</w:t>
      </w:r>
    </w:p>
    <w:p w14:paraId="43F39362" w14:textId="77777777" w:rsidR="00184A27" w:rsidRPr="008740B5" w:rsidRDefault="00184A27" w:rsidP="00EA2BA2">
      <w:pPr>
        <w:pStyle w:val="Nadpis8"/>
      </w:pPr>
      <w:r w:rsidRPr="008740B5">
        <w:br/>
        <w:t>Předmět a účel smlouvy</w:t>
      </w:r>
    </w:p>
    <w:p w14:paraId="7269F349" w14:textId="77777777" w:rsidR="00184A27" w:rsidRPr="00184A27" w:rsidRDefault="00184A27" w:rsidP="007D2477">
      <w:pPr>
        <w:numPr>
          <w:ilvl w:val="0"/>
          <w:numId w:val="58"/>
        </w:numPr>
        <w:spacing w:after="120"/>
        <w:ind w:left="426" w:hanging="425"/>
        <w:rPr>
          <w:rFonts w:eastAsia="Times New Roman" w:cs="Arial"/>
        </w:rPr>
      </w:pPr>
      <w:r w:rsidRPr="00184A27">
        <w:rPr>
          <w:rFonts w:eastAsia="Times New Roman" w:cs="Arial"/>
        </w:rPr>
        <w:t xml:space="preserve">Předmětem této smlouvy je závazek poskytovatele zajišťovat pro objednatele veškeré činnosti na úseku požární ochrany (dále také jen „PO“) v rozsahu a za podmínek stanovených touto smlouvou a platnými obecně závaznými právními předpisy, ostatními předpisy </w:t>
      </w:r>
      <w:r w:rsidRPr="00184A27">
        <w:rPr>
          <w:rFonts w:cs="Arial"/>
          <w:color w:val="000000"/>
        </w:rPr>
        <w:t xml:space="preserve">(vše dále také </w:t>
      </w:r>
      <w:r w:rsidRPr="00184A27">
        <w:rPr>
          <w:rFonts w:cs="Arial"/>
          <w:color w:val="000000"/>
        </w:rPr>
        <w:lastRenderedPageBreak/>
        <w:t xml:space="preserve">jen „služby“), </w:t>
      </w:r>
      <w:r w:rsidRPr="00184A27">
        <w:rPr>
          <w:rFonts w:eastAsia="Times New Roman" w:cs="Arial"/>
        </w:rPr>
        <w:t xml:space="preserve">a dále závazek objednatele za řádně a včas poskytnuté služby zaplatit poskytovateli sjednanou cenu. </w:t>
      </w:r>
    </w:p>
    <w:p w14:paraId="65A72BCE" w14:textId="77777777" w:rsidR="00184A27" w:rsidRPr="00184A27" w:rsidRDefault="00184A27" w:rsidP="007D2477">
      <w:pPr>
        <w:numPr>
          <w:ilvl w:val="0"/>
          <w:numId w:val="58"/>
        </w:numPr>
        <w:spacing w:after="120"/>
        <w:ind w:left="425" w:hanging="425"/>
        <w:rPr>
          <w:rFonts w:eastAsia="Times New Roman" w:cs="Arial"/>
        </w:rPr>
      </w:pPr>
      <w:r w:rsidRPr="00184A27">
        <w:rPr>
          <w:rFonts w:eastAsia="Times New Roman" w:cs="Arial"/>
        </w:rPr>
        <w:t>Poskytovatel se zavazuje zajišťovat a provádět pro objednatele na základě paušální měsíční odměny následující služby:</w:t>
      </w:r>
    </w:p>
    <w:p w14:paraId="59487A71" w14:textId="77777777" w:rsidR="00184A27" w:rsidRPr="00184A27" w:rsidRDefault="00184A27" w:rsidP="007D2477">
      <w:pPr>
        <w:numPr>
          <w:ilvl w:val="0"/>
          <w:numId w:val="75"/>
        </w:numPr>
        <w:spacing w:after="120"/>
        <w:ind w:left="714" w:hanging="357"/>
        <w:rPr>
          <w:rFonts w:eastAsia="Times New Roman" w:cs="Arial"/>
        </w:rPr>
      </w:pPr>
      <w:r w:rsidRPr="00184A27">
        <w:rPr>
          <w:rFonts w:eastAsia="Times New Roman" w:cs="Arial"/>
        </w:rPr>
        <w:t xml:space="preserve">trvalé zajišťování služeb odborně způsobilé osoby při plnění úkolů v oblasti PO objednatele dle zákona č. 133/1985 Sb., o požární ochraně, ve znění pozdějších předpisů; </w:t>
      </w:r>
    </w:p>
    <w:p w14:paraId="4C8E1D83" w14:textId="77777777" w:rsidR="00184A27" w:rsidRPr="00184A27" w:rsidRDefault="00184A27" w:rsidP="007D2477">
      <w:pPr>
        <w:numPr>
          <w:ilvl w:val="0"/>
          <w:numId w:val="75"/>
        </w:numPr>
        <w:spacing w:after="120"/>
        <w:ind w:left="714" w:hanging="357"/>
        <w:rPr>
          <w:rFonts w:eastAsia="Times New Roman" w:cs="Arial"/>
        </w:rPr>
      </w:pPr>
      <w:r w:rsidRPr="00184A27">
        <w:rPr>
          <w:rFonts w:eastAsia="Times New Roman" w:cs="Arial"/>
        </w:rPr>
        <w:t>průběžné zpracovávání a vedení předepsané dokumentace PO, vyplývající z obecně závazných právních předpisů, interních předpisů objednatele a ostatních předpisů na úseku PO a její udržování v aktuálním stavu;</w:t>
      </w:r>
    </w:p>
    <w:p w14:paraId="030F09FA" w14:textId="4D05A208" w:rsidR="00184A27" w:rsidRPr="00184A27" w:rsidRDefault="00184A27" w:rsidP="007D2477">
      <w:pPr>
        <w:numPr>
          <w:ilvl w:val="0"/>
          <w:numId w:val="75"/>
        </w:numPr>
        <w:spacing w:after="120"/>
        <w:ind w:left="714" w:hanging="357"/>
        <w:rPr>
          <w:rFonts w:eastAsia="Times New Roman" w:cs="Arial"/>
        </w:rPr>
      </w:pPr>
      <w:r w:rsidRPr="00184A27">
        <w:rPr>
          <w:rFonts w:eastAsia="Times New Roman" w:cs="Arial"/>
        </w:rPr>
        <w:t>průběžná kontrola dodržování požárních předpisů na pracovištích v jednotlivých objektech objednatele dle čl. II odst</w:t>
      </w:r>
      <w:r w:rsidR="0005005A">
        <w:rPr>
          <w:rFonts w:eastAsia="Times New Roman" w:cs="Arial"/>
        </w:rPr>
        <w:t>.</w:t>
      </w:r>
      <w:r w:rsidRPr="00184A27">
        <w:rPr>
          <w:rFonts w:eastAsia="Times New Roman" w:cs="Arial"/>
        </w:rPr>
        <w:t xml:space="preserve"> 1 této smlouvy, a to v termínech stanovených obecně závaznými právními předpisy, interními předpisy objednatele a ostatními předpisy na úseku PO, včetně zpracování písemného návrhu opatření ke zjištěním, která budou kontrolou nalezena;</w:t>
      </w:r>
    </w:p>
    <w:p w14:paraId="72FE780F" w14:textId="0062EB25" w:rsidR="00184A27" w:rsidRPr="00184A27" w:rsidRDefault="00184A27" w:rsidP="007D2477">
      <w:pPr>
        <w:numPr>
          <w:ilvl w:val="0"/>
          <w:numId w:val="75"/>
        </w:numPr>
        <w:spacing w:after="120"/>
        <w:ind w:left="714" w:hanging="357"/>
        <w:rPr>
          <w:rFonts w:eastAsia="Times New Roman" w:cs="Arial"/>
        </w:rPr>
      </w:pPr>
      <w:r w:rsidRPr="00184A27">
        <w:rPr>
          <w:rFonts w:eastAsia="Times New Roman" w:cs="Arial"/>
        </w:rPr>
        <w:t>průběžná kontrola požárně technického zařízení jednotlivých pracovišť v objektech objednatele dle čl. II odst</w:t>
      </w:r>
      <w:r w:rsidR="0005005A">
        <w:rPr>
          <w:rFonts w:eastAsia="Times New Roman" w:cs="Arial"/>
        </w:rPr>
        <w:t>.</w:t>
      </w:r>
      <w:r w:rsidRPr="00184A27">
        <w:rPr>
          <w:rFonts w:eastAsia="Times New Roman" w:cs="Arial"/>
        </w:rPr>
        <w:t xml:space="preserve"> 1 této smlouvy </w:t>
      </w:r>
      <w:r w:rsidR="00B4235C">
        <w:rPr>
          <w:rFonts w:eastAsia="Times New Roman" w:cs="Arial"/>
        </w:rPr>
        <w:t xml:space="preserve">(jedná se o průběžné </w:t>
      </w:r>
      <w:r w:rsidR="00B4235C" w:rsidRPr="00F07B08">
        <w:rPr>
          <w:rFonts w:eastAsiaTheme="minorHAnsi" w:cs="Arial"/>
          <w:color w:val="000000"/>
          <w:lang w:eastAsia="en-US"/>
        </w:rPr>
        <w:t xml:space="preserve">sledování stavu </w:t>
      </w:r>
      <w:r w:rsidR="00B4235C">
        <w:rPr>
          <w:rFonts w:eastAsiaTheme="minorHAnsi" w:cs="Arial"/>
          <w:color w:val="000000"/>
          <w:lang w:eastAsia="en-US"/>
        </w:rPr>
        <w:t>technického zařízení</w:t>
      </w:r>
      <w:r w:rsidR="00B4235C" w:rsidRPr="00F07B08">
        <w:rPr>
          <w:rFonts w:eastAsiaTheme="minorHAnsi" w:cs="Arial"/>
          <w:color w:val="000000"/>
          <w:lang w:eastAsia="en-US"/>
        </w:rPr>
        <w:t xml:space="preserve">, </w:t>
      </w:r>
      <w:r w:rsidR="00B4235C">
        <w:rPr>
          <w:rFonts w:eastAsiaTheme="minorHAnsi" w:cs="Arial"/>
          <w:color w:val="000000"/>
          <w:lang w:eastAsia="en-US"/>
        </w:rPr>
        <w:t xml:space="preserve">sledování </w:t>
      </w:r>
      <w:r w:rsidR="00B4235C" w:rsidRPr="00F07B08">
        <w:rPr>
          <w:rFonts w:eastAsiaTheme="minorHAnsi" w:cs="Arial"/>
          <w:color w:val="000000"/>
          <w:lang w:eastAsia="en-US"/>
        </w:rPr>
        <w:t>zda je prováděna jeho údržba, zda je k němu vedena potřebná dokumentace, a</w:t>
      </w:r>
      <w:r w:rsidR="00B4235C">
        <w:rPr>
          <w:rFonts w:eastAsiaTheme="minorHAnsi" w:cs="Arial"/>
          <w:color w:val="000000"/>
          <w:lang w:eastAsia="en-US"/>
        </w:rPr>
        <w:t> </w:t>
      </w:r>
      <w:r w:rsidR="00B4235C" w:rsidRPr="00F07B08">
        <w:rPr>
          <w:rFonts w:eastAsiaTheme="minorHAnsi" w:cs="Arial"/>
          <w:color w:val="000000"/>
          <w:lang w:eastAsia="en-US"/>
        </w:rPr>
        <w:t xml:space="preserve">v případě potřeby provedení kontroly funkčnosti tohoto zařízení, </w:t>
      </w:r>
      <w:r w:rsidR="00B4235C">
        <w:rPr>
          <w:rFonts w:eastAsiaTheme="minorHAnsi" w:cs="Arial"/>
          <w:color w:val="000000"/>
          <w:lang w:eastAsia="en-US"/>
        </w:rPr>
        <w:t xml:space="preserve">a to </w:t>
      </w:r>
      <w:r w:rsidR="00B4235C" w:rsidRPr="00F07B08">
        <w:rPr>
          <w:rFonts w:eastAsiaTheme="minorHAnsi" w:cs="Arial"/>
          <w:color w:val="000000"/>
          <w:lang w:eastAsia="en-US"/>
        </w:rPr>
        <w:t xml:space="preserve">vše </w:t>
      </w:r>
      <w:r w:rsidR="00B4235C">
        <w:rPr>
          <w:rFonts w:eastAsiaTheme="minorHAnsi" w:cs="Arial"/>
          <w:color w:val="000000"/>
          <w:lang w:eastAsia="en-US"/>
        </w:rPr>
        <w:t xml:space="preserve">v souladu s platnou legislativou) </w:t>
      </w:r>
      <w:r w:rsidRPr="00184A27">
        <w:rPr>
          <w:rFonts w:eastAsia="Times New Roman" w:cs="Arial"/>
        </w:rPr>
        <w:t>a kontrola komunikací a prostor, které objednatel užívá</w:t>
      </w:r>
      <w:r w:rsidR="00B4235C">
        <w:rPr>
          <w:rFonts w:eastAsia="Times New Roman" w:cs="Arial"/>
        </w:rPr>
        <w:t xml:space="preserve"> (jedná se o </w:t>
      </w:r>
      <w:r w:rsidR="0089316A" w:rsidRPr="00F07B08">
        <w:rPr>
          <w:rFonts w:eastAsiaTheme="minorHAnsi" w:cs="Arial"/>
          <w:color w:val="000000"/>
          <w:lang w:eastAsia="en-US"/>
        </w:rPr>
        <w:t>provádění průběžné kontroly užíván</w:t>
      </w:r>
      <w:r w:rsidR="0089316A">
        <w:rPr>
          <w:rFonts w:eastAsiaTheme="minorHAnsi" w:cs="Arial"/>
          <w:color w:val="000000"/>
          <w:lang w:eastAsia="en-US"/>
        </w:rPr>
        <w:t>í komunikací a p</w:t>
      </w:r>
      <w:r w:rsidR="0089316A" w:rsidRPr="00F07B08">
        <w:rPr>
          <w:rFonts w:eastAsiaTheme="minorHAnsi" w:cs="Arial"/>
          <w:color w:val="000000"/>
          <w:lang w:eastAsia="en-US"/>
        </w:rPr>
        <w:t>rostor v souladu s platnou legislativou</w:t>
      </w:r>
      <w:r w:rsidR="00B4235C">
        <w:rPr>
          <w:rFonts w:eastAsiaTheme="minorHAnsi" w:cs="Arial"/>
          <w:color w:val="000000"/>
          <w:lang w:eastAsia="en-US"/>
        </w:rPr>
        <w:t>)</w:t>
      </w:r>
      <w:r w:rsidRPr="00184A27">
        <w:rPr>
          <w:rFonts w:eastAsia="Times New Roman" w:cs="Arial"/>
        </w:rPr>
        <w:t>;</w:t>
      </w:r>
    </w:p>
    <w:p w14:paraId="2750D927" w14:textId="77777777" w:rsidR="00184A27" w:rsidRPr="00184A27" w:rsidRDefault="00184A27" w:rsidP="007D2477">
      <w:pPr>
        <w:numPr>
          <w:ilvl w:val="0"/>
          <w:numId w:val="75"/>
        </w:numPr>
        <w:spacing w:after="120"/>
        <w:ind w:left="714" w:hanging="357"/>
        <w:rPr>
          <w:rFonts w:eastAsia="Times New Roman" w:cs="Arial"/>
        </w:rPr>
      </w:pPr>
      <w:r w:rsidRPr="00184A27">
        <w:rPr>
          <w:rFonts w:eastAsia="Times New Roman" w:cs="Arial"/>
        </w:rPr>
        <w:t>předkládání návrhů změn nebo doplnění technického zařízení na základě provedených kontrol tak, aby techn</w:t>
      </w:r>
      <w:r w:rsidR="00B523C6">
        <w:rPr>
          <w:rFonts w:eastAsia="Times New Roman" w:cs="Arial"/>
        </w:rPr>
        <w:t>i</w:t>
      </w:r>
      <w:r w:rsidRPr="00184A27">
        <w:rPr>
          <w:rFonts w:eastAsia="Times New Roman" w:cs="Arial"/>
        </w:rPr>
        <w:t>cké zařízení odpovídalo nejnovějším požadavkům a opatřením, v souladu se všemi obecně závaznými právními předpisy a interními předpisy;</w:t>
      </w:r>
    </w:p>
    <w:p w14:paraId="63A787C1" w14:textId="689205DA" w:rsidR="00184A27" w:rsidRPr="00184A27" w:rsidRDefault="00184A27" w:rsidP="007D2477">
      <w:pPr>
        <w:numPr>
          <w:ilvl w:val="0"/>
          <w:numId w:val="75"/>
        </w:numPr>
        <w:spacing w:after="120"/>
        <w:ind w:left="714" w:hanging="357"/>
        <w:rPr>
          <w:rFonts w:eastAsia="Times New Roman" w:cs="Arial"/>
        </w:rPr>
      </w:pPr>
      <w:r w:rsidRPr="00184A27">
        <w:rPr>
          <w:rFonts w:eastAsia="Times New Roman" w:cs="Arial"/>
        </w:rPr>
        <w:t>poskytování poradenství a konzultací zaměstnancům objednatele na pracovištích v objektech dle čl. II odst</w:t>
      </w:r>
      <w:r w:rsidR="0005005A">
        <w:rPr>
          <w:rFonts w:eastAsia="Times New Roman" w:cs="Arial"/>
        </w:rPr>
        <w:t>.</w:t>
      </w:r>
      <w:r w:rsidRPr="00184A27">
        <w:rPr>
          <w:rFonts w:eastAsia="Times New Roman" w:cs="Arial"/>
        </w:rPr>
        <w:t xml:space="preserve"> 1 této smlouvy (v rozsahu minimálně 1× za týden</w:t>
      </w:r>
      <w:r w:rsidR="00B4235C">
        <w:rPr>
          <w:rFonts w:eastAsia="Times New Roman" w:cs="Arial"/>
        </w:rPr>
        <w:t xml:space="preserve"> a max. 8 hod za</w:t>
      </w:r>
      <w:r w:rsidR="0005005A">
        <w:rPr>
          <w:rFonts w:eastAsia="Times New Roman" w:cs="Arial"/>
        </w:rPr>
        <w:t> </w:t>
      </w:r>
      <w:r w:rsidR="00B4235C">
        <w:rPr>
          <w:rFonts w:eastAsia="Times New Roman" w:cs="Arial"/>
        </w:rPr>
        <w:t>den</w:t>
      </w:r>
      <w:r w:rsidRPr="00184A27">
        <w:rPr>
          <w:rFonts w:eastAsia="Times New Roman" w:cs="Arial"/>
        </w:rPr>
        <w:t>);</w:t>
      </w:r>
      <w:r w:rsidRPr="00184A27">
        <w:rPr>
          <w:rFonts w:eastAsia="Times New Roman" w:cs="Arial"/>
        </w:rPr>
        <w:tab/>
      </w:r>
    </w:p>
    <w:p w14:paraId="2D0FE81B" w14:textId="77777777" w:rsidR="00184A27" w:rsidRPr="00184A27" w:rsidRDefault="00184A27" w:rsidP="007D2477">
      <w:pPr>
        <w:numPr>
          <w:ilvl w:val="0"/>
          <w:numId w:val="75"/>
        </w:numPr>
        <w:spacing w:after="120"/>
        <w:rPr>
          <w:rFonts w:eastAsia="Times New Roman" w:cs="Arial"/>
        </w:rPr>
      </w:pPr>
      <w:r w:rsidRPr="00184A27">
        <w:rPr>
          <w:rFonts w:eastAsia="Times New Roman" w:cs="Arial"/>
        </w:rPr>
        <w:t>průběžná spolupráce s příslušnými správními úřady, orgány a organizacemi v oblasti PO.</w:t>
      </w:r>
    </w:p>
    <w:p w14:paraId="56482A5A" w14:textId="77777777" w:rsidR="00184A27" w:rsidRPr="00184A27" w:rsidRDefault="00184A27" w:rsidP="007D2477">
      <w:pPr>
        <w:numPr>
          <w:ilvl w:val="0"/>
          <w:numId w:val="58"/>
        </w:numPr>
        <w:spacing w:after="120"/>
        <w:ind w:left="425" w:hanging="425"/>
        <w:rPr>
          <w:rFonts w:eastAsia="Times New Roman" w:cs="Arial"/>
        </w:rPr>
      </w:pPr>
      <w:r w:rsidRPr="00184A27">
        <w:rPr>
          <w:rFonts w:eastAsia="Times New Roman" w:cs="Arial"/>
        </w:rPr>
        <w:t>Poskytovatel se zavazuje zajišťovat a provádět pro objednatele na základě hodinově stanovené odměny (sazby) následující služby:</w:t>
      </w:r>
    </w:p>
    <w:p w14:paraId="298D90AB" w14:textId="77777777" w:rsidR="00184A27" w:rsidRPr="00184A27" w:rsidRDefault="00184A27" w:rsidP="007D2477">
      <w:pPr>
        <w:numPr>
          <w:ilvl w:val="0"/>
          <w:numId w:val="76"/>
        </w:numPr>
        <w:spacing w:after="120"/>
        <w:ind w:left="714" w:hanging="357"/>
        <w:rPr>
          <w:rFonts w:eastAsia="Times New Roman" w:cs="Arial"/>
        </w:rPr>
      </w:pPr>
      <w:r w:rsidRPr="00184A27">
        <w:rPr>
          <w:rFonts w:eastAsia="Times New Roman" w:cs="Arial"/>
        </w:rPr>
        <w:t xml:space="preserve">školení vedoucích zaměstnanců </w:t>
      </w:r>
      <w:r w:rsidR="00D86E84">
        <w:rPr>
          <w:rFonts w:eastAsia="Times New Roman" w:cs="Arial"/>
        </w:rPr>
        <w:t xml:space="preserve">a ostatních zaměstnanců objednatele školitelem, </w:t>
      </w:r>
      <w:r w:rsidR="00D86E84">
        <w:rPr>
          <w:rFonts w:eastAsia="Times New Roman" w:cs="Arial"/>
        </w:rPr>
        <w:br/>
        <w:t>e-</w:t>
      </w:r>
      <w:proofErr w:type="spellStart"/>
      <w:r w:rsidR="00D86E84">
        <w:rPr>
          <w:rFonts w:eastAsia="Times New Roman" w:cs="Arial"/>
        </w:rPr>
        <w:t>learningem</w:t>
      </w:r>
      <w:proofErr w:type="spellEnd"/>
      <w:r w:rsidR="00D86E84">
        <w:rPr>
          <w:rFonts w:eastAsia="Times New Roman" w:cs="Arial"/>
        </w:rPr>
        <w:t xml:space="preserve"> nebo jinou vhodnou</w:t>
      </w:r>
      <w:r w:rsidR="00CB72FF">
        <w:rPr>
          <w:rFonts w:eastAsia="Times New Roman" w:cs="Arial"/>
        </w:rPr>
        <w:t xml:space="preserve"> formou</w:t>
      </w:r>
      <w:r w:rsidR="00CD66F8">
        <w:rPr>
          <w:rFonts w:eastAsia="Times New Roman" w:cs="Arial"/>
        </w:rPr>
        <w:t xml:space="preserve"> (</w:t>
      </w:r>
      <w:r w:rsidR="008601C1">
        <w:rPr>
          <w:rFonts w:eastAsia="Times New Roman" w:cs="Arial"/>
        </w:rPr>
        <w:t>objednatel má aktuálně cca 80 vedoucích zaměstnan</w:t>
      </w:r>
      <w:r w:rsidR="00CD66F8">
        <w:rPr>
          <w:rFonts w:eastAsia="Times New Roman" w:cs="Arial"/>
        </w:rPr>
        <w:t>c</w:t>
      </w:r>
      <w:r w:rsidR="008601C1">
        <w:rPr>
          <w:rFonts w:eastAsia="Times New Roman" w:cs="Arial"/>
        </w:rPr>
        <w:t>ů a cca 500 zaměstnanců</w:t>
      </w:r>
      <w:r w:rsidR="00CD66F8">
        <w:rPr>
          <w:rFonts w:eastAsia="Times New Roman" w:cs="Arial"/>
        </w:rPr>
        <w:t>, f</w:t>
      </w:r>
      <w:r w:rsidR="008601C1">
        <w:rPr>
          <w:rFonts w:eastAsia="Times New Roman" w:cs="Arial"/>
        </w:rPr>
        <w:t>ormou e-</w:t>
      </w:r>
      <w:proofErr w:type="spellStart"/>
      <w:r w:rsidR="008601C1">
        <w:rPr>
          <w:rFonts w:eastAsia="Times New Roman" w:cs="Arial"/>
        </w:rPr>
        <w:t>learningu</w:t>
      </w:r>
      <w:proofErr w:type="spellEnd"/>
      <w:r w:rsidR="008601C1">
        <w:rPr>
          <w:rFonts w:eastAsia="Times New Roman" w:cs="Arial"/>
        </w:rPr>
        <w:t xml:space="preserve"> lze školit zhruba 90 % zaměstnanců objednatele, zbylých 10 % zaměstnanců objednatele nemá přiděleno PC</w:t>
      </w:r>
      <w:r w:rsidR="00CD66F8">
        <w:rPr>
          <w:rFonts w:eastAsia="Times New Roman" w:cs="Arial"/>
        </w:rPr>
        <w:t>, uvedené údaje se mohou v průběhu plnění měnit a poskytovatel je povinen provádět školení podle aktuálního počtu jednotlivých zaměstnanců)</w:t>
      </w:r>
      <w:r w:rsidRPr="00184A27">
        <w:rPr>
          <w:rFonts w:eastAsia="Times New Roman" w:cs="Arial"/>
        </w:rPr>
        <w:t>;</w:t>
      </w:r>
    </w:p>
    <w:p w14:paraId="36F3BF05" w14:textId="77777777" w:rsidR="00184A27" w:rsidRPr="00D86E84" w:rsidRDefault="00D86E84" w:rsidP="00D86E84">
      <w:pPr>
        <w:numPr>
          <w:ilvl w:val="0"/>
          <w:numId w:val="76"/>
        </w:numPr>
        <w:spacing w:after="120"/>
        <w:ind w:left="714" w:hanging="357"/>
        <w:rPr>
          <w:rFonts w:eastAsia="Times New Roman" w:cs="Arial"/>
        </w:rPr>
      </w:pPr>
      <w:r>
        <w:rPr>
          <w:rFonts w:eastAsia="Times New Roman" w:cs="Arial"/>
        </w:rPr>
        <w:t>příprava</w:t>
      </w:r>
      <w:r w:rsidR="00865CE0">
        <w:rPr>
          <w:rFonts w:eastAsia="Times New Roman" w:cs="Arial"/>
        </w:rPr>
        <w:t xml:space="preserve"> školi</w:t>
      </w:r>
      <w:r w:rsidRPr="00184A27">
        <w:rPr>
          <w:rFonts w:eastAsia="Times New Roman" w:cs="Arial"/>
        </w:rPr>
        <w:t>cích materiálů pro vedoucí zaměstnance objednatele ke školení jim podřízených zaměstnanců;</w:t>
      </w:r>
      <w:r>
        <w:rPr>
          <w:rFonts w:eastAsia="Times New Roman" w:cs="Arial"/>
        </w:rPr>
        <w:t xml:space="preserve"> </w:t>
      </w:r>
    </w:p>
    <w:p w14:paraId="3FF406EC" w14:textId="77777777" w:rsidR="00184A27" w:rsidRPr="00184A27" w:rsidRDefault="00184A27" w:rsidP="007D2477">
      <w:pPr>
        <w:numPr>
          <w:ilvl w:val="0"/>
          <w:numId w:val="76"/>
        </w:numPr>
        <w:spacing w:after="120"/>
        <w:ind w:left="714" w:hanging="357"/>
        <w:rPr>
          <w:rFonts w:eastAsia="Times New Roman" w:cs="Arial"/>
        </w:rPr>
      </w:pPr>
      <w:r w:rsidRPr="00184A27">
        <w:rPr>
          <w:rFonts w:eastAsia="Times New Roman" w:cs="Arial"/>
        </w:rPr>
        <w:t xml:space="preserve">školení zaměstnanců jiného zaměstnavatele vykonávajících pro objednatele činnosti v oblasti PO, včetně osob zajišťujících PO v době sníženého provozu; </w:t>
      </w:r>
    </w:p>
    <w:p w14:paraId="0FBA58FD" w14:textId="77777777" w:rsidR="00184A27" w:rsidRPr="00184A27" w:rsidRDefault="00184A27" w:rsidP="007D2477">
      <w:pPr>
        <w:numPr>
          <w:ilvl w:val="0"/>
          <w:numId w:val="76"/>
        </w:numPr>
        <w:spacing w:after="120"/>
        <w:ind w:left="714" w:hanging="357"/>
        <w:rPr>
          <w:rFonts w:eastAsia="Times New Roman" w:cs="Arial"/>
        </w:rPr>
      </w:pPr>
      <w:r w:rsidRPr="00184A27">
        <w:rPr>
          <w:rFonts w:eastAsia="Times New Roman" w:cs="Arial"/>
        </w:rPr>
        <w:t>školení osob zajišťujících činnosti ohlašovny požáru</w:t>
      </w:r>
      <w:r w:rsidR="00CD66F8">
        <w:rPr>
          <w:rFonts w:eastAsia="Times New Roman" w:cs="Arial"/>
        </w:rPr>
        <w:t xml:space="preserve"> (ročně se jedná o školení cca 60 osob)</w:t>
      </w:r>
      <w:r w:rsidRPr="00184A27">
        <w:rPr>
          <w:rFonts w:eastAsia="Times New Roman" w:cs="Arial"/>
        </w:rPr>
        <w:t xml:space="preserve">; </w:t>
      </w:r>
    </w:p>
    <w:p w14:paraId="7AF49FCC" w14:textId="77777777" w:rsidR="00184A27" w:rsidRPr="00184A27" w:rsidRDefault="00184A27" w:rsidP="007D2477">
      <w:pPr>
        <w:numPr>
          <w:ilvl w:val="0"/>
          <w:numId w:val="76"/>
        </w:numPr>
        <w:spacing w:after="120"/>
        <w:ind w:left="714" w:hanging="357"/>
        <w:rPr>
          <w:rFonts w:eastAsia="Times New Roman" w:cs="Arial"/>
        </w:rPr>
      </w:pPr>
      <w:r w:rsidRPr="00184A27">
        <w:rPr>
          <w:rFonts w:eastAsia="Times New Roman" w:cs="Arial"/>
        </w:rPr>
        <w:t>provádění odborné přípravy preventivních požárních hlídek</w:t>
      </w:r>
      <w:r w:rsidR="00CD66F8">
        <w:rPr>
          <w:rFonts w:eastAsia="Times New Roman" w:cs="Arial"/>
        </w:rPr>
        <w:t xml:space="preserve"> (ročně se jedná o provádění odborné přípravy cca 90 osob)</w:t>
      </w:r>
      <w:r w:rsidRPr="00184A27">
        <w:rPr>
          <w:rFonts w:eastAsia="Times New Roman" w:cs="Arial"/>
        </w:rPr>
        <w:t>;</w:t>
      </w:r>
    </w:p>
    <w:p w14:paraId="15A356AA" w14:textId="77777777" w:rsidR="00184A27" w:rsidRPr="00184A27" w:rsidRDefault="00184A27" w:rsidP="007D2477">
      <w:pPr>
        <w:numPr>
          <w:ilvl w:val="0"/>
          <w:numId w:val="76"/>
        </w:numPr>
        <w:spacing w:after="120"/>
        <w:ind w:left="714" w:hanging="357"/>
        <w:rPr>
          <w:rFonts w:eastAsia="Times New Roman" w:cs="Arial"/>
        </w:rPr>
      </w:pPr>
      <w:r w:rsidRPr="00184A27">
        <w:rPr>
          <w:rFonts w:eastAsia="Times New Roman" w:cs="Arial"/>
        </w:rPr>
        <w:t xml:space="preserve">asistence a účast v pozici konzultanta při komplexních a tematických kontrolách prováděných orgány státního požárního dozoru; </w:t>
      </w:r>
    </w:p>
    <w:p w14:paraId="36406D7B" w14:textId="77777777" w:rsidR="00184A27" w:rsidRPr="00184A27" w:rsidRDefault="00184A27" w:rsidP="007D2477">
      <w:pPr>
        <w:numPr>
          <w:ilvl w:val="0"/>
          <w:numId w:val="76"/>
        </w:numPr>
        <w:spacing w:after="120"/>
        <w:ind w:left="714" w:hanging="357"/>
        <w:rPr>
          <w:rFonts w:eastAsia="Times New Roman" w:cs="Arial"/>
        </w:rPr>
      </w:pPr>
      <w:r w:rsidRPr="00184A27">
        <w:rPr>
          <w:rFonts w:eastAsia="Times New Roman" w:cs="Arial"/>
        </w:rPr>
        <w:t xml:space="preserve">příprava podkladů pro jednání s orgány státního požárního dozoru a předkládání požadované dokumentace; </w:t>
      </w:r>
    </w:p>
    <w:p w14:paraId="60B4EA96" w14:textId="77777777" w:rsidR="00184A27" w:rsidRPr="00184A27" w:rsidRDefault="00184A27" w:rsidP="007D2477">
      <w:pPr>
        <w:numPr>
          <w:ilvl w:val="0"/>
          <w:numId w:val="76"/>
        </w:numPr>
        <w:spacing w:after="120"/>
        <w:ind w:left="714" w:hanging="357"/>
        <w:rPr>
          <w:rFonts w:eastAsia="Times New Roman" w:cs="Arial"/>
        </w:rPr>
      </w:pPr>
      <w:r w:rsidRPr="00184A27">
        <w:rPr>
          <w:rFonts w:eastAsia="Times New Roman" w:cs="Arial"/>
        </w:rPr>
        <w:t>projednávání závěrů kontrol s orgány státního požárního dozoru, stanovování opatření k odstranění zjištěných závad ve spolupráci s objednatelem a zpracovávání zpráv o splnění navržených opatření a odstranění případných závad;</w:t>
      </w:r>
    </w:p>
    <w:p w14:paraId="179873B5" w14:textId="77777777" w:rsidR="00184A27" w:rsidRPr="00184A27" w:rsidRDefault="00184A27" w:rsidP="007D2477">
      <w:pPr>
        <w:numPr>
          <w:ilvl w:val="0"/>
          <w:numId w:val="76"/>
        </w:numPr>
        <w:spacing w:after="120"/>
        <w:ind w:left="714" w:hanging="357"/>
        <w:rPr>
          <w:rFonts w:eastAsia="Times New Roman" w:cs="Arial"/>
        </w:rPr>
      </w:pPr>
      <w:r w:rsidRPr="00184A27">
        <w:rPr>
          <w:rFonts w:eastAsia="Times New Roman" w:cs="Arial"/>
        </w:rPr>
        <w:lastRenderedPageBreak/>
        <w:t>tvorba a zpracování dokumentace vyplývající z obecně závazných právních předpisů, zpracování interních předpisů objednatele v oblasti PO a ostatních požadavků objednatele na úseku požární ochrany;</w:t>
      </w:r>
    </w:p>
    <w:p w14:paraId="4E9B99DB" w14:textId="77777777" w:rsidR="00184A27" w:rsidRPr="00184A27" w:rsidRDefault="00184A27" w:rsidP="007D2477">
      <w:pPr>
        <w:numPr>
          <w:ilvl w:val="0"/>
          <w:numId w:val="76"/>
        </w:numPr>
        <w:spacing w:after="120"/>
        <w:ind w:left="714" w:hanging="357"/>
        <w:rPr>
          <w:rFonts w:ascii="Calibri" w:eastAsia="Times New Roman" w:hAnsi="Calibri"/>
        </w:rPr>
      </w:pPr>
      <w:r w:rsidRPr="00184A27">
        <w:rPr>
          <w:rFonts w:eastAsia="Times New Roman" w:cs="Arial"/>
        </w:rPr>
        <w:t>zajišťování dalších činností na úseku PO vyplývajících z aktuálních potřeb objednatele nebo z aktuální právní úpravy.</w:t>
      </w:r>
    </w:p>
    <w:p w14:paraId="426A3BC1" w14:textId="77777777" w:rsidR="00184A27" w:rsidRDefault="00184A27" w:rsidP="007D2477">
      <w:pPr>
        <w:numPr>
          <w:ilvl w:val="0"/>
          <w:numId w:val="58"/>
        </w:numPr>
        <w:spacing w:after="120"/>
        <w:ind w:left="425" w:hanging="425"/>
        <w:rPr>
          <w:rFonts w:eastAsia="Times New Roman" w:cs="Arial"/>
        </w:rPr>
      </w:pPr>
      <w:r w:rsidRPr="00184A27">
        <w:rPr>
          <w:rFonts w:eastAsia="Times New Roman" w:cs="Arial"/>
        </w:rPr>
        <w:t>Při zajišťování činností na úseku PO je poskytovatel povinen provádět i činnosti ve smlouvě výslovně neuvedené, pokud o nich poskytovatel, jakožto odborník ví nebo má vědět, že jsou nezbytné pro řádné plnění povinností poskytovatele na úseku PO.</w:t>
      </w:r>
    </w:p>
    <w:p w14:paraId="008322C0" w14:textId="77777777" w:rsidR="00184A27" w:rsidRPr="00184A27" w:rsidRDefault="00184A27" w:rsidP="00EA2BA2">
      <w:pPr>
        <w:pStyle w:val="Nadpis8"/>
      </w:pPr>
      <w:r w:rsidRPr="00184A27">
        <w:br/>
        <w:t>Místo plnění</w:t>
      </w:r>
    </w:p>
    <w:p w14:paraId="30783A33" w14:textId="37470C15" w:rsidR="00D71A19" w:rsidRPr="00D71A19" w:rsidRDefault="00184A27" w:rsidP="00D71A19">
      <w:pPr>
        <w:numPr>
          <w:ilvl w:val="0"/>
          <w:numId w:val="71"/>
        </w:numPr>
        <w:spacing w:after="120"/>
        <w:ind w:left="426" w:hanging="426"/>
        <w:rPr>
          <w:rFonts w:eastAsia="Times New Roman" w:cs="Arial"/>
        </w:rPr>
      </w:pPr>
      <w:r w:rsidRPr="00184A27">
        <w:rPr>
          <w:rFonts w:eastAsia="Times New Roman" w:cs="Arial"/>
        </w:rPr>
        <w:t xml:space="preserve">Místem plnění veřejné zakázky je sídlo objednatele na adrese nábřeží Edvarda Beneše 4, Praha 1 </w:t>
      </w:r>
      <w:r w:rsidR="00D71A19" w:rsidRPr="00D71A19">
        <w:rPr>
          <w:rFonts w:cs="Arial"/>
        </w:rPr>
        <w:t>(jedná se o objekt se zvýšeným požárním nebezpečím, dle přiřazené charakteristiky § 4 odst. 2 písm. a), b), e) a j) zákona č. 133/1985 Sb., o požární ochraně, ve znění pozdějších předpisů (dále jen „zákon o požární ochraně“); charakteristika dle § 4 odst. 2 písm. j) zákona o požární ochraně je blíže definována v § 18 písm. b) a e) vyhlášky č. 246/2001 Sb., o stanovení podmínek požární bezpečnosti a výkonu státního požárního dozoru (vyhláška o požární prevenci), ve</w:t>
      </w:r>
      <w:r w:rsidR="00D71A19">
        <w:rPr>
          <w:rFonts w:cs="Arial"/>
        </w:rPr>
        <w:t> </w:t>
      </w:r>
      <w:r w:rsidR="00D71A19" w:rsidRPr="00D71A19">
        <w:rPr>
          <w:rFonts w:cs="Arial"/>
        </w:rPr>
        <w:t xml:space="preserve">znění pozdějších předpisů (dále jen „vyhláška o požární prevenci“) </w:t>
      </w:r>
    </w:p>
    <w:p w14:paraId="0F5D965D" w14:textId="0FF16C73" w:rsidR="00D71A19" w:rsidRPr="00FE0B6A" w:rsidRDefault="00D71A19" w:rsidP="00D71A19">
      <w:pPr>
        <w:spacing w:after="120"/>
        <w:ind w:left="426"/>
        <w:rPr>
          <w:rFonts w:cs="Arial"/>
        </w:rPr>
      </w:pPr>
      <w:r w:rsidRPr="00FE0B6A">
        <w:rPr>
          <w:rFonts w:cs="Arial"/>
        </w:rPr>
        <w:t>a ostatní objekty ve</w:t>
      </w:r>
      <w:r>
        <w:rPr>
          <w:rFonts w:cs="Arial"/>
        </w:rPr>
        <w:t> </w:t>
      </w:r>
      <w:r w:rsidRPr="00FE0B6A">
        <w:rPr>
          <w:rFonts w:cs="Arial"/>
        </w:rPr>
        <w:t xml:space="preserve">vlastnictví České republiky, ke kterým </w:t>
      </w:r>
      <w:r>
        <w:rPr>
          <w:rFonts w:cs="Arial"/>
        </w:rPr>
        <w:t>má objednatel</w:t>
      </w:r>
      <w:r w:rsidRPr="00FE0B6A">
        <w:rPr>
          <w:rFonts w:cs="Arial"/>
        </w:rPr>
        <w:t xml:space="preserve"> </w:t>
      </w:r>
      <w:r>
        <w:rPr>
          <w:rFonts w:cs="Arial"/>
        </w:rPr>
        <w:t>příslušnost hospodařit, případně, které je oprávněn užívat, a to:</w:t>
      </w:r>
    </w:p>
    <w:p w14:paraId="145E2D7A" w14:textId="256B10D5" w:rsidR="00D71A19" w:rsidRPr="00184A27" w:rsidRDefault="00D71A19" w:rsidP="00D71A19">
      <w:pPr>
        <w:numPr>
          <w:ilvl w:val="0"/>
          <w:numId w:val="77"/>
        </w:numPr>
        <w:spacing w:after="60"/>
        <w:ind w:left="850" w:hanging="425"/>
        <w:rPr>
          <w:rFonts w:cs="Arial"/>
        </w:rPr>
      </w:pPr>
      <w:r w:rsidRPr="00184A27">
        <w:rPr>
          <w:rFonts w:cs="Arial"/>
        </w:rPr>
        <w:t>Lichtenštejnský palác, na adrese U Sovových mlýnů 4/506, Praha 1</w:t>
      </w:r>
      <w:r>
        <w:rPr>
          <w:rFonts w:cs="Arial"/>
        </w:rPr>
        <w:t xml:space="preserve"> (jedná se o objekt se zvýšeným požárním nebezpečím, dle přiřazené charakteristiky § 4 odst. 2 písm. h) a j) zákona o požární ochraně; charakteristika dle § 4 odst. 2 písm. j) zákona o požární ochraně je blíže definována v § 18 písm. b) a g) vyhlášky, o požární prevenci)</w:t>
      </w:r>
      <w:r w:rsidR="0005005A">
        <w:rPr>
          <w:rFonts w:cs="Arial"/>
        </w:rPr>
        <w:t>;</w:t>
      </w:r>
    </w:p>
    <w:p w14:paraId="7C0363EE" w14:textId="416E85C5" w:rsidR="00D71A19" w:rsidRPr="00184A27" w:rsidRDefault="00D71A19" w:rsidP="00D71A19">
      <w:pPr>
        <w:numPr>
          <w:ilvl w:val="0"/>
          <w:numId w:val="77"/>
        </w:numPr>
        <w:spacing w:after="60"/>
        <w:ind w:left="850" w:hanging="425"/>
        <w:rPr>
          <w:rFonts w:cs="Arial"/>
        </w:rPr>
      </w:pPr>
      <w:proofErr w:type="spellStart"/>
      <w:r w:rsidRPr="00184A27">
        <w:rPr>
          <w:rFonts w:cs="Arial"/>
        </w:rPr>
        <w:t>Hrzánský</w:t>
      </w:r>
      <w:proofErr w:type="spellEnd"/>
      <w:r w:rsidRPr="00184A27">
        <w:rPr>
          <w:rFonts w:cs="Arial"/>
        </w:rPr>
        <w:t xml:space="preserve"> palác, Loretánská 177/9, Praha 1</w:t>
      </w:r>
      <w:r>
        <w:rPr>
          <w:rFonts w:cs="Arial"/>
        </w:rPr>
        <w:t xml:space="preserve"> (jedná se o objekt se zvýšeným požárním nebezpečím,</w:t>
      </w:r>
      <w:r w:rsidRPr="005A1C7D">
        <w:rPr>
          <w:rFonts w:cs="Arial"/>
        </w:rPr>
        <w:t xml:space="preserve"> </w:t>
      </w:r>
      <w:r>
        <w:rPr>
          <w:rFonts w:cs="Arial"/>
        </w:rPr>
        <w:t>dle přiřazené charakteristiky § 4 odst. 2, písm. h) a j) zákona o požární ochraně; charakteristika dle § 4 odst. 2, písm. j) zákona o požární ochraně je blíže definována v § 18 písm. b) vyhlášky o požární prevenci)</w:t>
      </w:r>
      <w:r w:rsidR="0005005A">
        <w:rPr>
          <w:rFonts w:cs="Arial"/>
        </w:rPr>
        <w:t>;</w:t>
      </w:r>
    </w:p>
    <w:p w14:paraId="291D8DA9" w14:textId="3E990B82" w:rsidR="00D71A19" w:rsidRPr="00184A27" w:rsidRDefault="00D71A19" w:rsidP="00D71A19">
      <w:pPr>
        <w:numPr>
          <w:ilvl w:val="0"/>
          <w:numId w:val="77"/>
        </w:numPr>
        <w:spacing w:after="60"/>
        <w:ind w:left="850" w:hanging="425"/>
        <w:rPr>
          <w:rFonts w:cs="Arial"/>
        </w:rPr>
      </w:pPr>
      <w:r w:rsidRPr="00184A27">
        <w:rPr>
          <w:rFonts w:cs="Arial"/>
        </w:rPr>
        <w:t>Provozní areál Chabry, U větrolamu 1702, Praha 8</w:t>
      </w:r>
      <w:r>
        <w:rPr>
          <w:rFonts w:cs="Arial"/>
        </w:rPr>
        <w:t xml:space="preserve"> (jedná se o objekt se zvýšeným požárním nebezpečím, dle přiřazené charakteristiky § 4 odst. 2 písm. c) zákona o požární ochraně.)</w:t>
      </w:r>
      <w:r w:rsidR="0005005A">
        <w:rPr>
          <w:rFonts w:cs="Arial"/>
        </w:rPr>
        <w:t>;</w:t>
      </w:r>
    </w:p>
    <w:p w14:paraId="6DD04AF5" w14:textId="10731F55" w:rsidR="00D71A19" w:rsidRPr="00184A27" w:rsidRDefault="00D71A19" w:rsidP="00D71A19">
      <w:pPr>
        <w:numPr>
          <w:ilvl w:val="0"/>
          <w:numId w:val="77"/>
        </w:numPr>
        <w:spacing w:after="60"/>
        <w:ind w:left="850" w:hanging="425"/>
        <w:rPr>
          <w:rFonts w:cs="Arial"/>
        </w:rPr>
      </w:pPr>
      <w:r w:rsidRPr="00184A27">
        <w:rPr>
          <w:rFonts w:cs="Arial"/>
        </w:rPr>
        <w:t>Kramářova vila, Gogolova 1, Praha 1</w:t>
      </w:r>
      <w:r>
        <w:rPr>
          <w:rFonts w:cs="Arial"/>
        </w:rPr>
        <w:t xml:space="preserve"> (jedná se o objekt se zvýšeným požárním nebezpečím, dle přiřazené charakteristiky § 4 odst. 2 písm. j) zákona o požární ochraně; charakteristika dle § 4 odst. 2 písm. j) zákona o požární ochraně je blíže definována v § 18 písm. b) vyhlášky o požární prevenci)</w:t>
      </w:r>
      <w:r w:rsidR="0005005A">
        <w:rPr>
          <w:rFonts w:cs="Arial"/>
        </w:rPr>
        <w:t>;</w:t>
      </w:r>
    </w:p>
    <w:p w14:paraId="6AD88C8B" w14:textId="7BA3EE50" w:rsidR="00D71A19" w:rsidRPr="00184A27" w:rsidRDefault="00D71A19" w:rsidP="00D71A19">
      <w:pPr>
        <w:numPr>
          <w:ilvl w:val="0"/>
          <w:numId w:val="77"/>
        </w:numPr>
        <w:spacing w:after="60"/>
        <w:ind w:left="850" w:hanging="425"/>
        <w:rPr>
          <w:rFonts w:cs="Arial"/>
        </w:rPr>
      </w:pPr>
      <w:r w:rsidRPr="00184A27">
        <w:rPr>
          <w:rFonts w:cs="Arial"/>
        </w:rPr>
        <w:t>Slavíčkova vila, Slavíčkova 628/8, Praha 6</w:t>
      </w:r>
      <w:r>
        <w:rPr>
          <w:rFonts w:cs="Arial"/>
        </w:rPr>
        <w:t xml:space="preserve"> (jedná se o objekt bez zvýšeného požárního nebezpečí)</w:t>
      </w:r>
      <w:r w:rsidR="0005005A">
        <w:rPr>
          <w:rFonts w:cs="Arial"/>
        </w:rPr>
        <w:t>;</w:t>
      </w:r>
    </w:p>
    <w:p w14:paraId="10948DEF" w14:textId="3542EC91" w:rsidR="00D71A19" w:rsidRPr="00184A27" w:rsidRDefault="00D71A19" w:rsidP="00D71A19">
      <w:pPr>
        <w:numPr>
          <w:ilvl w:val="0"/>
          <w:numId w:val="77"/>
        </w:numPr>
        <w:spacing w:after="60"/>
        <w:ind w:left="850" w:hanging="425"/>
        <w:rPr>
          <w:rFonts w:cs="Arial"/>
        </w:rPr>
      </w:pPr>
      <w:r w:rsidRPr="00184A27">
        <w:rPr>
          <w:rFonts w:cs="Arial"/>
        </w:rPr>
        <w:t>administrativní budova ve Vladislavově ulici, Vladislavova 1484/4, Praha 1</w:t>
      </w:r>
      <w:r>
        <w:rPr>
          <w:rFonts w:cs="Arial"/>
        </w:rPr>
        <w:t xml:space="preserve"> (jedná se o objekt se zvýšeným požárním nebezpečím, dle přiřazené charakteristiky § 4 odst. 2 písm. e), g) a j) zákona o požární ochraně; charakteristika dle § 4 odst. 2 písm. j) zákona o požární ochraně  je blíže definována v § 18 písm. e) vyhlášky o požární prevenci)</w:t>
      </w:r>
      <w:r w:rsidR="0005005A">
        <w:rPr>
          <w:rFonts w:cs="Arial"/>
        </w:rPr>
        <w:t>;</w:t>
      </w:r>
    </w:p>
    <w:p w14:paraId="2E15D0C8" w14:textId="14F43E74" w:rsidR="00D71A19" w:rsidRDefault="00D71A19" w:rsidP="00D71A19">
      <w:pPr>
        <w:numPr>
          <w:ilvl w:val="0"/>
          <w:numId w:val="77"/>
        </w:numPr>
        <w:spacing w:after="60"/>
        <w:ind w:left="850" w:hanging="425"/>
        <w:rPr>
          <w:rFonts w:cs="Arial"/>
        </w:rPr>
      </w:pPr>
      <w:r w:rsidRPr="00184A27">
        <w:rPr>
          <w:rFonts w:cs="Arial"/>
        </w:rPr>
        <w:t>Vila Hany a Edvarda Benešových, Dr. E. Beneše 201, Sezimovo Ústí</w:t>
      </w:r>
      <w:r>
        <w:rPr>
          <w:rFonts w:cs="Arial"/>
        </w:rPr>
        <w:t xml:space="preserve"> (jedná se o objekt bez zvýšeného požárního nebezpečí)</w:t>
      </w:r>
      <w:r w:rsidR="0005005A">
        <w:rPr>
          <w:rFonts w:cs="Arial"/>
        </w:rPr>
        <w:t>;</w:t>
      </w:r>
    </w:p>
    <w:p w14:paraId="2CDFCFED" w14:textId="77777777" w:rsidR="00D3531D" w:rsidRDefault="00D3531D" w:rsidP="00D3531D">
      <w:pPr>
        <w:spacing w:after="60"/>
        <w:ind w:left="425"/>
        <w:rPr>
          <w:rFonts w:cs="Arial"/>
        </w:rPr>
      </w:pPr>
      <w:r>
        <w:rPr>
          <w:rFonts w:cs="Arial"/>
        </w:rPr>
        <w:t>dislokovaná pracoviště v objektu, kter</w:t>
      </w:r>
      <w:r w:rsidR="001B7B12">
        <w:rPr>
          <w:rFonts w:cs="Arial"/>
        </w:rPr>
        <w:t>á</w:t>
      </w:r>
      <w:r>
        <w:rPr>
          <w:rFonts w:cs="Arial"/>
        </w:rPr>
        <w:t xml:space="preserve"> objednatel užívá na základě smluvního vztahu a není oprávněn s objektem disponovat:</w:t>
      </w:r>
    </w:p>
    <w:p w14:paraId="21387BA9" w14:textId="67216C70" w:rsidR="00184A27" w:rsidRPr="00D3531D" w:rsidRDefault="00184A27" w:rsidP="00D3531D">
      <w:pPr>
        <w:numPr>
          <w:ilvl w:val="0"/>
          <w:numId w:val="77"/>
        </w:numPr>
        <w:spacing w:after="60"/>
        <w:ind w:left="850" w:hanging="425"/>
        <w:rPr>
          <w:rFonts w:cs="Arial"/>
        </w:rPr>
      </w:pPr>
      <w:r w:rsidRPr="00D3531D">
        <w:rPr>
          <w:rFonts w:cs="Arial"/>
        </w:rPr>
        <w:t>dislokované pracoviště v budově Ministerstva dopravy, nábř. Ludvíka Svobody 1222, Praha 1- Nové Město,</w:t>
      </w:r>
    </w:p>
    <w:p w14:paraId="0EECBD97" w14:textId="77777777" w:rsidR="00184A27" w:rsidRPr="00184A27" w:rsidRDefault="00184A27" w:rsidP="007D2477">
      <w:pPr>
        <w:numPr>
          <w:ilvl w:val="0"/>
          <w:numId w:val="77"/>
        </w:numPr>
        <w:spacing w:after="60"/>
        <w:ind w:left="850" w:hanging="425"/>
        <w:rPr>
          <w:rFonts w:cs="Arial"/>
        </w:rPr>
      </w:pPr>
      <w:proofErr w:type="spellStart"/>
      <w:r w:rsidRPr="00184A27">
        <w:rPr>
          <w:rFonts w:cs="Arial"/>
        </w:rPr>
        <w:t>Eurocentrum</w:t>
      </w:r>
      <w:proofErr w:type="spellEnd"/>
      <w:r w:rsidRPr="00184A27">
        <w:rPr>
          <w:rFonts w:cs="Arial"/>
        </w:rPr>
        <w:t xml:space="preserve"> Praha, Jungmannova 745/24, Praha 1,</w:t>
      </w:r>
    </w:p>
    <w:p w14:paraId="2B32105D" w14:textId="77777777" w:rsidR="00184A27" w:rsidRPr="00184A27" w:rsidRDefault="00184A27" w:rsidP="007D2477">
      <w:pPr>
        <w:numPr>
          <w:ilvl w:val="0"/>
          <w:numId w:val="77"/>
        </w:numPr>
        <w:spacing w:after="60"/>
        <w:ind w:left="850" w:hanging="425"/>
        <w:rPr>
          <w:rFonts w:cs="Arial"/>
        </w:rPr>
      </w:pPr>
      <w:proofErr w:type="spellStart"/>
      <w:r w:rsidRPr="00184A27">
        <w:rPr>
          <w:rFonts w:cs="Arial"/>
        </w:rPr>
        <w:t>Eurocentrum</w:t>
      </w:r>
      <w:proofErr w:type="spellEnd"/>
      <w:r w:rsidRPr="00184A27">
        <w:rPr>
          <w:rFonts w:cs="Arial"/>
        </w:rPr>
        <w:t xml:space="preserve"> Ostrava, Českobratrská 7, Ostrava-Moravská Ostrava,</w:t>
      </w:r>
    </w:p>
    <w:p w14:paraId="3AAA96B4" w14:textId="77777777" w:rsidR="00184A27" w:rsidRPr="00184A27" w:rsidRDefault="00184A27" w:rsidP="007D2477">
      <w:pPr>
        <w:numPr>
          <w:ilvl w:val="0"/>
          <w:numId w:val="77"/>
        </w:numPr>
        <w:spacing w:after="60"/>
        <w:ind w:left="850" w:hanging="425"/>
        <w:rPr>
          <w:rFonts w:cs="Arial"/>
        </w:rPr>
      </w:pPr>
      <w:proofErr w:type="spellStart"/>
      <w:r w:rsidRPr="00184A27">
        <w:rPr>
          <w:rFonts w:cs="Arial"/>
        </w:rPr>
        <w:t>Eurocentrum</w:t>
      </w:r>
      <w:proofErr w:type="spellEnd"/>
      <w:r w:rsidRPr="00184A27">
        <w:rPr>
          <w:rFonts w:cs="Arial"/>
        </w:rPr>
        <w:t xml:space="preserve"> Karlovy Vary, Závodní 357/90, Karlovy Vary,</w:t>
      </w:r>
    </w:p>
    <w:p w14:paraId="3D6445D7" w14:textId="77777777" w:rsidR="00184A27" w:rsidRPr="00184A27" w:rsidRDefault="00184A27" w:rsidP="007D2477">
      <w:pPr>
        <w:numPr>
          <w:ilvl w:val="0"/>
          <w:numId w:val="77"/>
        </w:numPr>
        <w:spacing w:after="60"/>
        <w:ind w:left="850" w:hanging="425"/>
        <w:rPr>
          <w:rFonts w:cs="Arial"/>
        </w:rPr>
      </w:pPr>
      <w:proofErr w:type="spellStart"/>
      <w:r w:rsidRPr="00184A27">
        <w:rPr>
          <w:rFonts w:cs="Arial"/>
        </w:rPr>
        <w:t>Eurocentrum</w:t>
      </w:r>
      <w:proofErr w:type="spellEnd"/>
      <w:r w:rsidRPr="00184A27">
        <w:rPr>
          <w:rFonts w:cs="Arial"/>
        </w:rPr>
        <w:t xml:space="preserve"> Hradec Králové, Pivovarské náměstí 1245, Hradec Králové,</w:t>
      </w:r>
    </w:p>
    <w:p w14:paraId="4AD829C3" w14:textId="77777777" w:rsidR="00184A27" w:rsidRPr="00184A27" w:rsidRDefault="00184A27" w:rsidP="007D2477">
      <w:pPr>
        <w:numPr>
          <w:ilvl w:val="0"/>
          <w:numId w:val="77"/>
        </w:numPr>
        <w:spacing w:after="60"/>
        <w:ind w:left="850" w:hanging="425"/>
        <w:rPr>
          <w:rFonts w:cs="Arial"/>
        </w:rPr>
      </w:pPr>
      <w:proofErr w:type="spellStart"/>
      <w:r w:rsidRPr="00184A27">
        <w:rPr>
          <w:rFonts w:cs="Arial"/>
        </w:rPr>
        <w:t>Eurocentrum</w:t>
      </w:r>
      <w:proofErr w:type="spellEnd"/>
      <w:r w:rsidRPr="00184A27">
        <w:rPr>
          <w:rFonts w:cs="Arial"/>
        </w:rPr>
        <w:t xml:space="preserve"> Liberec, Voroněžská 144/20, Liberec,</w:t>
      </w:r>
    </w:p>
    <w:p w14:paraId="61C703D1" w14:textId="77777777" w:rsidR="00184A27" w:rsidRPr="00184A27" w:rsidRDefault="00184A27" w:rsidP="007D2477">
      <w:pPr>
        <w:numPr>
          <w:ilvl w:val="0"/>
          <w:numId w:val="77"/>
        </w:numPr>
        <w:spacing w:after="60"/>
        <w:ind w:left="850" w:hanging="425"/>
        <w:rPr>
          <w:rFonts w:cs="Arial"/>
        </w:rPr>
      </w:pPr>
      <w:proofErr w:type="spellStart"/>
      <w:r w:rsidRPr="00184A27">
        <w:rPr>
          <w:rFonts w:cs="Arial"/>
        </w:rPr>
        <w:lastRenderedPageBreak/>
        <w:t>Eurocentrum</w:t>
      </w:r>
      <w:proofErr w:type="spellEnd"/>
      <w:r w:rsidRPr="00184A27">
        <w:rPr>
          <w:rFonts w:cs="Arial"/>
        </w:rPr>
        <w:t xml:space="preserve"> Brno, Jakubské náměstí 3, Brno,</w:t>
      </w:r>
    </w:p>
    <w:p w14:paraId="2AEA4AEF" w14:textId="77777777" w:rsidR="00184A27" w:rsidRPr="00184A27" w:rsidRDefault="00184A27" w:rsidP="007D2477">
      <w:pPr>
        <w:numPr>
          <w:ilvl w:val="0"/>
          <w:numId w:val="77"/>
        </w:numPr>
        <w:spacing w:after="60"/>
        <w:ind w:left="850" w:hanging="425"/>
        <w:rPr>
          <w:rFonts w:cs="Arial"/>
        </w:rPr>
      </w:pPr>
      <w:proofErr w:type="spellStart"/>
      <w:r w:rsidRPr="00184A27">
        <w:rPr>
          <w:rFonts w:cs="Arial"/>
        </w:rPr>
        <w:t>Eurocentrum</w:t>
      </w:r>
      <w:proofErr w:type="spellEnd"/>
      <w:r w:rsidRPr="00184A27">
        <w:rPr>
          <w:rFonts w:cs="Arial"/>
        </w:rPr>
        <w:t xml:space="preserve"> Pardubice, Náměstí Republiky 2686, Pardubice,</w:t>
      </w:r>
    </w:p>
    <w:p w14:paraId="79497CC6" w14:textId="77777777" w:rsidR="00184A27" w:rsidRPr="00184A27" w:rsidRDefault="00184A27" w:rsidP="007D2477">
      <w:pPr>
        <w:numPr>
          <w:ilvl w:val="0"/>
          <w:numId w:val="77"/>
        </w:numPr>
        <w:spacing w:after="60"/>
        <w:ind w:left="850" w:hanging="425"/>
        <w:rPr>
          <w:rFonts w:cs="Arial"/>
        </w:rPr>
      </w:pPr>
      <w:proofErr w:type="spellStart"/>
      <w:r w:rsidRPr="00184A27">
        <w:rPr>
          <w:rFonts w:cs="Arial"/>
        </w:rPr>
        <w:t>Eurocentrum</w:t>
      </w:r>
      <w:proofErr w:type="spellEnd"/>
      <w:r w:rsidRPr="00184A27">
        <w:rPr>
          <w:rFonts w:cs="Arial"/>
        </w:rPr>
        <w:t xml:space="preserve"> Jihlava, Tolstého 15, Jihlava,</w:t>
      </w:r>
    </w:p>
    <w:p w14:paraId="1344C2DA" w14:textId="77777777" w:rsidR="00184A27" w:rsidRPr="00184A27" w:rsidRDefault="00184A27" w:rsidP="007D2477">
      <w:pPr>
        <w:numPr>
          <w:ilvl w:val="0"/>
          <w:numId w:val="77"/>
        </w:numPr>
        <w:spacing w:after="60"/>
        <w:ind w:left="850" w:hanging="425"/>
        <w:rPr>
          <w:rFonts w:cs="Arial"/>
        </w:rPr>
      </w:pPr>
      <w:proofErr w:type="spellStart"/>
      <w:r w:rsidRPr="00184A27">
        <w:rPr>
          <w:rFonts w:cs="Arial"/>
        </w:rPr>
        <w:t>Eurocentrum</w:t>
      </w:r>
      <w:proofErr w:type="spellEnd"/>
      <w:r w:rsidRPr="00184A27">
        <w:rPr>
          <w:rFonts w:cs="Arial"/>
        </w:rPr>
        <w:t xml:space="preserve"> Olomouc, Dolní náměstí 192/9, Olomouc,</w:t>
      </w:r>
    </w:p>
    <w:p w14:paraId="4FF3CFAE" w14:textId="77777777" w:rsidR="00184A27" w:rsidRPr="00184A27" w:rsidRDefault="00184A27" w:rsidP="007D2477">
      <w:pPr>
        <w:numPr>
          <w:ilvl w:val="0"/>
          <w:numId w:val="77"/>
        </w:numPr>
        <w:spacing w:after="60"/>
        <w:ind w:left="850" w:hanging="425"/>
        <w:rPr>
          <w:rFonts w:cs="Arial"/>
        </w:rPr>
      </w:pPr>
      <w:proofErr w:type="spellStart"/>
      <w:r w:rsidRPr="00184A27">
        <w:rPr>
          <w:rFonts w:cs="Arial"/>
        </w:rPr>
        <w:t>Eurocentrum</w:t>
      </w:r>
      <w:proofErr w:type="spellEnd"/>
      <w:r w:rsidRPr="00184A27">
        <w:rPr>
          <w:rFonts w:cs="Arial"/>
        </w:rPr>
        <w:t xml:space="preserve"> Plzeň, Nerudova 25, Plzeň,</w:t>
      </w:r>
    </w:p>
    <w:p w14:paraId="57731FAD" w14:textId="77777777" w:rsidR="00184A27" w:rsidRPr="00184A27" w:rsidRDefault="00184A27" w:rsidP="007D2477">
      <w:pPr>
        <w:numPr>
          <w:ilvl w:val="0"/>
          <w:numId w:val="77"/>
        </w:numPr>
        <w:spacing w:after="60"/>
        <w:ind w:left="850" w:hanging="425"/>
        <w:rPr>
          <w:rFonts w:cs="Arial"/>
        </w:rPr>
      </w:pPr>
      <w:proofErr w:type="spellStart"/>
      <w:r w:rsidRPr="00184A27">
        <w:rPr>
          <w:rFonts w:cs="Arial"/>
        </w:rPr>
        <w:t>Eurocentrum</w:t>
      </w:r>
      <w:proofErr w:type="spellEnd"/>
      <w:r w:rsidRPr="00184A27">
        <w:rPr>
          <w:rFonts w:cs="Arial"/>
        </w:rPr>
        <w:t xml:space="preserve"> Zlín, J. A. Bati 5520, Zlín,</w:t>
      </w:r>
    </w:p>
    <w:p w14:paraId="7693050A" w14:textId="77777777" w:rsidR="00184A27" w:rsidRPr="00184A27" w:rsidRDefault="00184A27" w:rsidP="007D2477">
      <w:pPr>
        <w:numPr>
          <w:ilvl w:val="0"/>
          <w:numId w:val="77"/>
        </w:numPr>
        <w:spacing w:after="60"/>
        <w:ind w:left="850" w:hanging="425"/>
        <w:rPr>
          <w:rFonts w:cs="Arial"/>
        </w:rPr>
      </w:pPr>
      <w:proofErr w:type="spellStart"/>
      <w:r w:rsidRPr="00184A27">
        <w:rPr>
          <w:rFonts w:cs="Arial"/>
        </w:rPr>
        <w:t>Eurocentrum</w:t>
      </w:r>
      <w:proofErr w:type="spellEnd"/>
      <w:r w:rsidRPr="00184A27">
        <w:rPr>
          <w:rFonts w:cs="Arial"/>
        </w:rPr>
        <w:t xml:space="preserve"> Ústí nad Labem, Velká Hradební 48, Ústí nad Labem,</w:t>
      </w:r>
    </w:p>
    <w:p w14:paraId="01353EA2" w14:textId="77777777" w:rsidR="00184A27" w:rsidRPr="00184A27" w:rsidRDefault="00184A27" w:rsidP="007D2477">
      <w:pPr>
        <w:numPr>
          <w:ilvl w:val="0"/>
          <w:numId w:val="77"/>
        </w:numPr>
        <w:spacing w:after="60"/>
        <w:ind w:left="850" w:hanging="425"/>
        <w:rPr>
          <w:rFonts w:cs="Arial"/>
        </w:rPr>
      </w:pPr>
      <w:proofErr w:type="spellStart"/>
      <w:r w:rsidRPr="00184A27">
        <w:rPr>
          <w:rFonts w:cs="Arial"/>
        </w:rPr>
        <w:t>Eurocentrum</w:t>
      </w:r>
      <w:proofErr w:type="spellEnd"/>
      <w:r w:rsidRPr="00184A27">
        <w:rPr>
          <w:rFonts w:cs="Arial"/>
        </w:rPr>
        <w:t xml:space="preserve"> České Budějovice, B. Němcové 49/3, České Budějovice,</w:t>
      </w:r>
    </w:p>
    <w:p w14:paraId="72B072D6" w14:textId="77777777" w:rsidR="00184A27" w:rsidRPr="00184A27" w:rsidRDefault="00184A27" w:rsidP="007D2477">
      <w:pPr>
        <w:numPr>
          <w:ilvl w:val="0"/>
          <w:numId w:val="77"/>
        </w:numPr>
        <w:spacing w:after="60"/>
        <w:ind w:left="850" w:hanging="425"/>
        <w:rPr>
          <w:rFonts w:cs="Arial"/>
        </w:rPr>
      </w:pPr>
      <w:r w:rsidRPr="00184A27">
        <w:rPr>
          <w:rFonts w:cs="Arial"/>
        </w:rPr>
        <w:t>Regionální kancelář, U sila 1139, Liberec,</w:t>
      </w:r>
    </w:p>
    <w:p w14:paraId="76327F77" w14:textId="77777777" w:rsidR="00184A27" w:rsidRPr="00184A27" w:rsidRDefault="00184A27" w:rsidP="007D2477">
      <w:pPr>
        <w:numPr>
          <w:ilvl w:val="0"/>
          <w:numId w:val="77"/>
        </w:numPr>
        <w:spacing w:after="60"/>
        <w:ind w:left="850" w:hanging="425"/>
        <w:rPr>
          <w:rFonts w:cs="Arial"/>
        </w:rPr>
      </w:pPr>
      <w:r w:rsidRPr="00184A27">
        <w:rPr>
          <w:rFonts w:cs="Arial"/>
        </w:rPr>
        <w:t>Regionální kancelář, Novobranská 14, Brno,</w:t>
      </w:r>
    </w:p>
    <w:p w14:paraId="0A50EA0D" w14:textId="77777777" w:rsidR="00184A27" w:rsidRPr="00184A27" w:rsidRDefault="00184A27" w:rsidP="007D2477">
      <w:pPr>
        <w:numPr>
          <w:ilvl w:val="0"/>
          <w:numId w:val="77"/>
        </w:numPr>
        <w:spacing w:after="60"/>
        <w:ind w:left="850" w:hanging="425"/>
        <w:rPr>
          <w:rFonts w:cs="Arial"/>
        </w:rPr>
      </w:pPr>
      <w:r w:rsidRPr="00184A27">
        <w:rPr>
          <w:rFonts w:cs="Arial"/>
        </w:rPr>
        <w:t>Regionální kancelář, Mírové nám. 3097/37, Ústí nad Labem,</w:t>
      </w:r>
    </w:p>
    <w:p w14:paraId="5D2FA4E6" w14:textId="77777777" w:rsidR="00184A27" w:rsidRPr="00184A27" w:rsidRDefault="00184A27" w:rsidP="007D2477">
      <w:pPr>
        <w:numPr>
          <w:ilvl w:val="0"/>
          <w:numId w:val="77"/>
        </w:numPr>
        <w:spacing w:after="60"/>
        <w:ind w:left="850" w:hanging="425"/>
        <w:rPr>
          <w:rFonts w:cs="Arial"/>
        </w:rPr>
      </w:pPr>
      <w:r w:rsidRPr="00184A27">
        <w:rPr>
          <w:rFonts w:cs="Arial"/>
        </w:rPr>
        <w:t>Regionální kancelář, Nádražní 416/120, Ostrava-Moravská Ostrava,</w:t>
      </w:r>
    </w:p>
    <w:p w14:paraId="07D603E5" w14:textId="77777777" w:rsidR="00184A27" w:rsidRPr="00184A27" w:rsidRDefault="00184A27" w:rsidP="00BC7047">
      <w:pPr>
        <w:spacing w:after="120"/>
        <w:ind w:left="426"/>
        <w:rPr>
          <w:rFonts w:cs="Arial"/>
        </w:rPr>
      </w:pPr>
      <w:r w:rsidRPr="00184A27">
        <w:rPr>
          <w:rFonts w:cs="Arial"/>
        </w:rPr>
        <w:t>případně další objekty v Praze a na území ČR, k nimž objednateli během účinnosti smlouvy vznikne právo hospodaření nebo užívání (dále také jen „objekty“).</w:t>
      </w:r>
    </w:p>
    <w:p w14:paraId="386010BA" w14:textId="77777777" w:rsidR="00184A27" w:rsidRPr="00184A27" w:rsidRDefault="00184A27" w:rsidP="007D2477">
      <w:pPr>
        <w:numPr>
          <w:ilvl w:val="0"/>
          <w:numId w:val="71"/>
        </w:numPr>
        <w:spacing w:after="120"/>
        <w:ind w:left="426" w:hanging="426"/>
        <w:rPr>
          <w:rFonts w:eastAsia="Times New Roman" w:cs="Arial"/>
        </w:rPr>
      </w:pPr>
      <w:r w:rsidRPr="00184A27">
        <w:rPr>
          <w:rFonts w:eastAsia="Times New Roman" w:cs="Arial"/>
        </w:rPr>
        <w:t xml:space="preserve">Místem předání všech výstupů plnění je sídlo objednatele, pokud </w:t>
      </w:r>
      <w:r w:rsidR="008A62E4">
        <w:rPr>
          <w:rFonts w:eastAsia="Times New Roman" w:cs="Arial"/>
        </w:rPr>
        <w:t xml:space="preserve">se </w:t>
      </w:r>
      <w:r w:rsidRPr="00184A27">
        <w:rPr>
          <w:rFonts w:eastAsia="Times New Roman" w:cs="Arial"/>
        </w:rPr>
        <w:t>objednatel s poskytovatelem v konkrétním případě nedohodnou jinak.</w:t>
      </w:r>
    </w:p>
    <w:p w14:paraId="586E93AC" w14:textId="77777777" w:rsidR="00184A27" w:rsidRPr="00184A27" w:rsidRDefault="00184A27" w:rsidP="00EA2BA2">
      <w:pPr>
        <w:pStyle w:val="Nadpis8"/>
      </w:pPr>
      <w:r w:rsidRPr="00184A27">
        <w:br/>
        <w:t>Doba plnění a způsob plnění</w:t>
      </w:r>
    </w:p>
    <w:p w14:paraId="2524211A" w14:textId="2A63EFF9" w:rsidR="00184A27" w:rsidRPr="00184A27" w:rsidRDefault="00184A27" w:rsidP="007D2477">
      <w:pPr>
        <w:numPr>
          <w:ilvl w:val="0"/>
          <w:numId w:val="50"/>
        </w:numPr>
        <w:autoSpaceDE w:val="0"/>
        <w:autoSpaceDN w:val="0"/>
        <w:spacing w:after="120"/>
        <w:ind w:left="426" w:hanging="426"/>
        <w:rPr>
          <w:rFonts w:cs="Arial"/>
        </w:rPr>
      </w:pPr>
      <w:r w:rsidRPr="00184A27">
        <w:rPr>
          <w:rFonts w:cs="Arial"/>
        </w:rPr>
        <w:t xml:space="preserve">Plnění bude poskytovatelem poskytováno ode dne nabytí účinnosti této smlouvy jejím uveřejněním v Registru smluv dle zákona č. 340/2015 Sb., o zvláštních podmínkách účinnosti některých smluv, uveřejňování těchto smluv a o registru smluv, ve znění pozdějších předpisů (dále jen „zákon o registru smluv“). </w:t>
      </w:r>
    </w:p>
    <w:p w14:paraId="7616A055" w14:textId="77777777" w:rsidR="00184A27" w:rsidRPr="00184A27" w:rsidRDefault="00184A27" w:rsidP="007D2477">
      <w:pPr>
        <w:numPr>
          <w:ilvl w:val="0"/>
          <w:numId w:val="50"/>
        </w:numPr>
        <w:autoSpaceDE w:val="0"/>
        <w:autoSpaceDN w:val="0"/>
        <w:spacing w:after="120"/>
        <w:ind w:left="426" w:hanging="426"/>
        <w:rPr>
          <w:rFonts w:cs="Arial"/>
        </w:rPr>
      </w:pPr>
      <w:r w:rsidRPr="00184A27">
        <w:rPr>
          <w:rFonts w:cs="Arial"/>
        </w:rPr>
        <w:t>Tato smlouva se uzavírá na dobu neurčitou.</w:t>
      </w:r>
    </w:p>
    <w:p w14:paraId="5D11DE6E" w14:textId="77777777" w:rsidR="00184A27" w:rsidRPr="00184A27" w:rsidRDefault="00184A27" w:rsidP="007D2477">
      <w:pPr>
        <w:numPr>
          <w:ilvl w:val="0"/>
          <w:numId w:val="50"/>
        </w:numPr>
        <w:autoSpaceDE w:val="0"/>
        <w:autoSpaceDN w:val="0"/>
        <w:spacing w:after="120"/>
        <w:ind w:left="426" w:hanging="426"/>
        <w:rPr>
          <w:rFonts w:cs="Arial"/>
        </w:rPr>
      </w:pPr>
      <w:r w:rsidRPr="00184A27">
        <w:rPr>
          <w:rFonts w:cs="Arial"/>
        </w:rPr>
        <w:t>Poskytovatel se zavazuje zajišťovat služby průběžně po celou dobu trvání smluvního vztahu, v termínech stanovených obecně závaznými právními předpisy, ostatními předpisy a vnitřními předpisy objednatele a podle pokynů objednatele.</w:t>
      </w:r>
    </w:p>
    <w:p w14:paraId="118EFE0D" w14:textId="77777777" w:rsidR="00184A27" w:rsidRPr="00184A27" w:rsidRDefault="00184A27" w:rsidP="007D2477">
      <w:pPr>
        <w:numPr>
          <w:ilvl w:val="0"/>
          <w:numId w:val="50"/>
        </w:numPr>
        <w:autoSpaceDE w:val="0"/>
        <w:autoSpaceDN w:val="0"/>
        <w:spacing w:after="120"/>
        <w:ind w:left="426" w:hanging="426"/>
        <w:rPr>
          <w:rFonts w:cs="Arial"/>
        </w:rPr>
      </w:pPr>
      <w:r w:rsidRPr="00184A27">
        <w:rPr>
          <w:rFonts w:cs="Arial"/>
        </w:rPr>
        <w:t>Poskytovatel je povinen zároveň zajistit pravidelnou přítomnost odborně způsobilé osoby v PO (dále také jen „OZO“), jako člena realizačního týmu uvedeného poskytovatelem v nabídce, v sídle objednatele a to v rozsahu minimálně 1× týdně pro vykonávání průběžné agendy na úseku PO. Konkrétní termín přítomnosti OZO v sídle objednatele bude stanoven na základě dohody smluvních stran při podpisu této smlouvy.</w:t>
      </w:r>
    </w:p>
    <w:p w14:paraId="35B4F544" w14:textId="77777777" w:rsidR="00184A27" w:rsidRPr="00184A27" w:rsidRDefault="00184A27" w:rsidP="007D2477">
      <w:pPr>
        <w:numPr>
          <w:ilvl w:val="0"/>
          <w:numId w:val="50"/>
        </w:numPr>
        <w:autoSpaceDE w:val="0"/>
        <w:autoSpaceDN w:val="0"/>
        <w:spacing w:after="120"/>
        <w:ind w:left="426" w:hanging="426"/>
        <w:rPr>
          <w:rFonts w:cs="Arial"/>
        </w:rPr>
      </w:pPr>
      <w:r w:rsidRPr="00184A27">
        <w:rPr>
          <w:rFonts w:cs="Arial"/>
        </w:rPr>
        <w:t>OZO je povinna dostavit se neprodleně na výzvu objednatele do sídla objednatele nebo do příslušného objektu objednatele dle čl. II odst. 1 této smlouvy v případě nezbytnosti řešit např. mimořádnou událost z oblasti PO.</w:t>
      </w:r>
    </w:p>
    <w:p w14:paraId="7A32028C" w14:textId="77777777" w:rsidR="00184A27" w:rsidRPr="00184A27" w:rsidRDefault="00184A27" w:rsidP="00EA2BA2">
      <w:pPr>
        <w:pStyle w:val="Nadpis8"/>
      </w:pPr>
      <w:r w:rsidRPr="00184A27">
        <w:br/>
        <w:t>Cena a platební podmínky</w:t>
      </w:r>
    </w:p>
    <w:p w14:paraId="6B98B4AF" w14:textId="004DA7EC" w:rsidR="00184A27" w:rsidRPr="00F6468E" w:rsidRDefault="00184A27" w:rsidP="007D2477">
      <w:pPr>
        <w:numPr>
          <w:ilvl w:val="0"/>
          <w:numId w:val="59"/>
        </w:numPr>
        <w:autoSpaceDE w:val="0"/>
        <w:autoSpaceDN w:val="0"/>
        <w:spacing w:after="120"/>
        <w:ind w:left="425" w:hanging="425"/>
        <w:rPr>
          <w:rFonts w:cs="Arial"/>
        </w:rPr>
      </w:pPr>
      <w:r w:rsidRPr="00F6468E">
        <w:rPr>
          <w:rFonts w:cs="Arial"/>
        </w:rPr>
        <w:t>Cena plnění dle čl. I odst. 2 písm. a)</w:t>
      </w:r>
      <w:r w:rsidR="0005005A">
        <w:rPr>
          <w:rFonts w:cs="Arial"/>
        </w:rPr>
        <w:t xml:space="preserve"> až </w:t>
      </w:r>
      <w:r w:rsidRPr="00F6468E">
        <w:rPr>
          <w:rFonts w:cs="Arial"/>
        </w:rPr>
        <w:t xml:space="preserve">g) dle této smlouvy je stanovena jako měsíční paušální částka (dále také jen „paušální cena“) ve výši </w:t>
      </w:r>
      <w:r w:rsidR="008740B5" w:rsidRPr="008740B5">
        <w:rPr>
          <w:rFonts w:cs="Arial"/>
          <w:highlight w:val="cyan"/>
        </w:rPr>
        <w:t>bude doplněno před podpisem smlouvy</w:t>
      </w:r>
      <w:r w:rsidRPr="00F6468E">
        <w:rPr>
          <w:rFonts w:cs="Arial"/>
        </w:rPr>
        <w:t xml:space="preserve"> bez DPH, tj. </w:t>
      </w:r>
      <w:r w:rsidR="008740B5" w:rsidRPr="008740B5">
        <w:rPr>
          <w:rFonts w:cs="Arial"/>
          <w:highlight w:val="cyan"/>
        </w:rPr>
        <w:t>bude doplněno před podpisem smlouvy</w:t>
      </w:r>
      <w:r w:rsidRPr="00F6468E">
        <w:rPr>
          <w:rFonts w:cs="Arial"/>
        </w:rPr>
        <w:t xml:space="preserve"> včetně DPH.</w:t>
      </w:r>
      <w:r w:rsidR="00D62157">
        <w:rPr>
          <w:rFonts w:cs="Arial"/>
        </w:rPr>
        <w:t xml:space="preserve"> </w:t>
      </w:r>
      <w:r w:rsidR="00D62157" w:rsidRPr="00810308">
        <w:rPr>
          <w:rFonts w:eastAsia="Times New Roman" w:cs="Arial"/>
          <w:spacing w:val="1"/>
        </w:rPr>
        <w:t xml:space="preserve">V případě, že </w:t>
      </w:r>
      <w:r w:rsidR="00D62157">
        <w:rPr>
          <w:rFonts w:eastAsia="Times New Roman" w:cs="Arial"/>
          <w:spacing w:val="1"/>
        </w:rPr>
        <w:t>poskytovatel</w:t>
      </w:r>
      <w:r w:rsidR="00D62157" w:rsidRPr="00810308">
        <w:rPr>
          <w:rFonts w:eastAsia="Times New Roman" w:cs="Arial"/>
          <w:spacing w:val="1"/>
        </w:rPr>
        <w:t xml:space="preserve"> není ke dni uzavření této smlouvy plátcem DPH a v průběhu realizace plnění se plátcem DPH stane, nemá tato skutečnost vliv na výši ceny za plnění. </w:t>
      </w:r>
      <w:r w:rsidR="00D62157">
        <w:rPr>
          <w:rFonts w:eastAsia="Times New Roman" w:cs="Arial"/>
          <w:spacing w:val="1"/>
        </w:rPr>
        <w:t xml:space="preserve">Poskytovatel </w:t>
      </w:r>
      <w:r w:rsidR="00D62157" w:rsidRPr="00810308">
        <w:rPr>
          <w:rFonts w:eastAsia="Times New Roman" w:cs="Arial"/>
          <w:spacing w:val="1"/>
        </w:rPr>
        <w:t>nemá nárok na navýšení ceny za</w:t>
      </w:r>
      <w:r w:rsidR="0005005A">
        <w:rPr>
          <w:rFonts w:eastAsia="Times New Roman" w:cs="Arial"/>
          <w:spacing w:val="1"/>
        </w:rPr>
        <w:t> </w:t>
      </w:r>
      <w:r w:rsidR="00D62157" w:rsidRPr="00810308">
        <w:rPr>
          <w:rFonts w:eastAsia="Times New Roman" w:cs="Arial"/>
          <w:spacing w:val="1"/>
        </w:rPr>
        <w:t>plnění o výši DPH, kterou je povinen zaplatit.</w:t>
      </w:r>
    </w:p>
    <w:p w14:paraId="5C589948" w14:textId="07FD124C" w:rsidR="00184A27" w:rsidRPr="00F6468E" w:rsidRDefault="00184A27" w:rsidP="007D2477">
      <w:pPr>
        <w:numPr>
          <w:ilvl w:val="0"/>
          <w:numId w:val="59"/>
        </w:numPr>
        <w:autoSpaceDE w:val="0"/>
        <w:autoSpaceDN w:val="0"/>
        <w:spacing w:after="120"/>
        <w:ind w:left="425" w:hanging="425"/>
        <w:rPr>
          <w:rFonts w:cs="Arial"/>
        </w:rPr>
      </w:pPr>
      <w:r w:rsidRPr="00F6468E">
        <w:rPr>
          <w:rFonts w:cs="Arial"/>
        </w:rPr>
        <w:t>Cena plnění dle čl. I odst. 3 písm. a)</w:t>
      </w:r>
      <w:r w:rsidR="00E6661F">
        <w:rPr>
          <w:rFonts w:cs="Arial"/>
        </w:rPr>
        <w:t xml:space="preserve"> až </w:t>
      </w:r>
      <w:r w:rsidRPr="00F6468E">
        <w:rPr>
          <w:rFonts w:cs="Arial"/>
        </w:rPr>
        <w:t xml:space="preserve">j) této smlouvy je stanovena jako odměna za 1 hodinu zajišťování služeb (hodinová sazba; dále také jen „jednotková cena“), která </w:t>
      </w:r>
      <w:proofErr w:type="gramStart"/>
      <w:r w:rsidRPr="00F6468E">
        <w:rPr>
          <w:rFonts w:cs="Arial"/>
        </w:rPr>
        <w:t xml:space="preserve">činí </w:t>
      </w:r>
      <w:r w:rsidR="008740B5" w:rsidRPr="008740B5">
        <w:rPr>
          <w:rFonts w:cs="Arial"/>
          <w:highlight w:val="cyan"/>
        </w:rPr>
        <w:t>bude</w:t>
      </w:r>
      <w:proofErr w:type="gramEnd"/>
      <w:r w:rsidR="008740B5" w:rsidRPr="008740B5">
        <w:rPr>
          <w:rFonts w:cs="Arial"/>
          <w:highlight w:val="cyan"/>
        </w:rPr>
        <w:t xml:space="preserve"> doplněno před podpisem smlouvy</w:t>
      </w:r>
      <w:r w:rsidRPr="00F6468E">
        <w:rPr>
          <w:rFonts w:cs="Arial"/>
        </w:rPr>
        <w:t xml:space="preserve"> bez</w:t>
      </w:r>
      <w:r w:rsidR="00F6468E">
        <w:rPr>
          <w:rFonts w:cs="Arial"/>
        </w:rPr>
        <w:t> </w:t>
      </w:r>
      <w:r w:rsidRPr="00F6468E">
        <w:rPr>
          <w:rFonts w:cs="Arial"/>
        </w:rPr>
        <w:t>DPH, tj. </w:t>
      </w:r>
      <w:r w:rsidR="008740B5" w:rsidRPr="008740B5">
        <w:rPr>
          <w:rFonts w:cs="Arial"/>
          <w:highlight w:val="cyan"/>
        </w:rPr>
        <w:t>bude doplněno před podpisem smlouvy</w:t>
      </w:r>
      <w:r w:rsidRPr="00F6468E">
        <w:rPr>
          <w:rFonts w:cs="Arial"/>
        </w:rPr>
        <w:t xml:space="preserve"> včetně DPH. </w:t>
      </w:r>
    </w:p>
    <w:p w14:paraId="4DFD34CC" w14:textId="77777777" w:rsidR="00184A27" w:rsidRPr="00184A27" w:rsidRDefault="00184A27" w:rsidP="007D2477">
      <w:pPr>
        <w:numPr>
          <w:ilvl w:val="0"/>
          <w:numId w:val="59"/>
        </w:numPr>
        <w:tabs>
          <w:tab w:val="left" w:pos="426"/>
        </w:tabs>
        <w:autoSpaceDE w:val="0"/>
        <w:autoSpaceDN w:val="0"/>
        <w:spacing w:after="120"/>
        <w:ind w:left="425" w:hanging="425"/>
        <w:rPr>
          <w:rFonts w:cs="Arial"/>
        </w:rPr>
      </w:pPr>
      <w:r w:rsidRPr="00184A27">
        <w:rPr>
          <w:rFonts w:cs="Arial"/>
        </w:rPr>
        <w:t>Ceny dle odst. 1 a 2 tohoto článku, stanovené pro zajišťování služeb dle čl. I odst. 2 a 3 této smlouvy, zahrnují veškeré náklady poskytovatele nezbytné k řádnému plnění předmětu této smlouvy nebo náklady s předmětem plnění související.</w:t>
      </w:r>
    </w:p>
    <w:p w14:paraId="05DF678E" w14:textId="77777777" w:rsidR="00184A27" w:rsidRPr="00184A27" w:rsidRDefault="00184A27" w:rsidP="007D2477">
      <w:pPr>
        <w:numPr>
          <w:ilvl w:val="0"/>
          <w:numId w:val="59"/>
        </w:numPr>
        <w:tabs>
          <w:tab w:val="left" w:pos="426"/>
        </w:tabs>
        <w:autoSpaceDE w:val="0"/>
        <w:autoSpaceDN w:val="0"/>
        <w:spacing w:after="120"/>
        <w:rPr>
          <w:rFonts w:cs="Arial"/>
        </w:rPr>
      </w:pPr>
      <w:r w:rsidRPr="00184A27">
        <w:rPr>
          <w:rFonts w:cs="Arial"/>
        </w:rPr>
        <w:lastRenderedPageBreak/>
        <w:t>Paušální cena dle odst. 1 a jednotková cena dle odst. 2 jsou nepřekročitelné, s výjimkou:</w:t>
      </w:r>
    </w:p>
    <w:p w14:paraId="66946636" w14:textId="77777777" w:rsidR="00184A27" w:rsidRPr="00184A27" w:rsidRDefault="00F6468E" w:rsidP="007D2477">
      <w:pPr>
        <w:numPr>
          <w:ilvl w:val="0"/>
          <w:numId w:val="60"/>
        </w:numPr>
        <w:tabs>
          <w:tab w:val="left" w:pos="426"/>
        </w:tabs>
        <w:autoSpaceDE w:val="0"/>
        <w:autoSpaceDN w:val="0"/>
        <w:spacing w:after="120"/>
        <w:ind w:left="850" w:hanging="425"/>
        <w:rPr>
          <w:rFonts w:cs="Arial"/>
          <w:lang w:eastAsia="en-US"/>
        </w:rPr>
      </w:pPr>
      <w:r>
        <w:rPr>
          <w:rFonts w:cs="Arial"/>
          <w:lang w:eastAsia="en-US"/>
        </w:rPr>
        <w:t>z</w:t>
      </w:r>
      <w:r w:rsidR="00184A27" w:rsidRPr="00184A27">
        <w:rPr>
          <w:rFonts w:cs="Arial"/>
          <w:lang w:eastAsia="en-US"/>
        </w:rPr>
        <w:t>měny sazby DPH; v takovém případě není třeba uzavírat dodatek k této smlouvě – paušální cena či jednotková cena budou změněny (zvýšeny nebo sníženy) o příslušné navýšení nebo snížení sazby DPH ode dne účinnosti nové zákonné úpravy sazby DPH. Poskytovatel bude fakturovat cenu s DPH dle sazby DPH platné v době uskutečnění zdanitelného plnění;</w:t>
      </w:r>
    </w:p>
    <w:p w14:paraId="66220539" w14:textId="77777777" w:rsidR="00184A27" w:rsidRPr="00184A27" w:rsidRDefault="00F6468E" w:rsidP="007D2477">
      <w:pPr>
        <w:numPr>
          <w:ilvl w:val="0"/>
          <w:numId w:val="60"/>
        </w:numPr>
        <w:tabs>
          <w:tab w:val="left" w:pos="426"/>
        </w:tabs>
        <w:autoSpaceDE w:val="0"/>
        <w:autoSpaceDN w:val="0"/>
        <w:spacing w:after="120"/>
        <w:ind w:left="851" w:hanging="425"/>
        <w:rPr>
          <w:rFonts w:cs="Arial"/>
          <w:lang w:eastAsia="en-US"/>
        </w:rPr>
      </w:pPr>
      <w:r>
        <w:rPr>
          <w:rFonts w:cs="Arial"/>
          <w:lang w:eastAsia="en-US"/>
        </w:rPr>
        <w:t>p</w:t>
      </w:r>
      <w:r w:rsidR="00184A27" w:rsidRPr="00184A27">
        <w:rPr>
          <w:rFonts w:cs="Arial"/>
          <w:lang w:eastAsia="en-US"/>
        </w:rPr>
        <w:t xml:space="preserve">řípadu, kdy míra inflace přesáhne 1,5 %, v takovém případě je možné navýšení paušální ceny dle odst. 1 či jednotkové ceny dle odst. 2 za poskytování služby o míru inflace vyjádřenou přírůstkem průměrného ročního indexu spotřebitelských cen vyhlášenou Českým statistickým úřadem za předcházející kalendářní rok, a to na základě dodatku ke smlouvě. Zvýšení </w:t>
      </w:r>
      <w:proofErr w:type="gramStart"/>
      <w:r w:rsidR="00184A27" w:rsidRPr="00184A27">
        <w:rPr>
          <w:rFonts w:cs="Arial"/>
          <w:lang w:eastAsia="en-US"/>
        </w:rPr>
        <w:t>cen(y) je</w:t>
      </w:r>
      <w:proofErr w:type="gramEnd"/>
      <w:r w:rsidR="00184A27" w:rsidRPr="00184A27">
        <w:rPr>
          <w:rFonts w:cs="Arial"/>
          <w:lang w:eastAsia="en-US"/>
        </w:rPr>
        <w:t xml:space="preserve"> účinné prvním dnem měsíce následujícího po měsíci, ve kterém byl dodatek uveřejněn v Registru smluv dle zákona o registru smluv. </w:t>
      </w:r>
    </w:p>
    <w:p w14:paraId="422F5338" w14:textId="27E7E52B" w:rsidR="00184A27" w:rsidRPr="00184A27" w:rsidRDefault="00184A27" w:rsidP="007D2477">
      <w:pPr>
        <w:numPr>
          <w:ilvl w:val="0"/>
          <w:numId w:val="59"/>
        </w:numPr>
        <w:tabs>
          <w:tab w:val="left" w:pos="426"/>
        </w:tabs>
        <w:autoSpaceDE w:val="0"/>
        <w:autoSpaceDN w:val="0"/>
        <w:spacing w:after="120"/>
        <w:ind w:left="425" w:hanging="425"/>
        <w:rPr>
          <w:rFonts w:cs="Arial"/>
        </w:rPr>
      </w:pPr>
      <w:r w:rsidRPr="00184A27">
        <w:rPr>
          <w:rFonts w:cs="Arial"/>
        </w:rPr>
        <w:t>Poskytovatel je oprávněn fakturovat objednateli cenu plnění měsíčně zpětně, vždy na základě počtu skutečně odpracovaných hodin a paušálně stanovené ceny. Poskytovatel je povinen vystavit fakturu vždy do 10. dne v měsíci za uplynulý kalendářní měsíc. Faktura poskytovatele musí obsahovat náležitosti obchodní listiny dle § 435 občanského zákoníku a daňového dokladu dle zákona č. 563/1991 Sb., o účetnictví, ve znění pozdějších předpisů, a dle zákona č.</w:t>
      </w:r>
      <w:r w:rsidR="008A62E4">
        <w:rPr>
          <w:rFonts w:cs="Arial"/>
        </w:rPr>
        <w:t> </w:t>
      </w:r>
      <w:r w:rsidRPr="00184A27">
        <w:rPr>
          <w:rFonts w:cs="Arial"/>
        </w:rPr>
        <w:t>235/2004 Sb., o dani z přidané hodnoty, ve znění pozdějších předpisů (dále jen „ZDPH“). Přílohou faktury musí být vždy výkaz odpracovaných hodin</w:t>
      </w:r>
      <w:r w:rsidR="00EC44BF">
        <w:rPr>
          <w:rFonts w:cs="Arial"/>
        </w:rPr>
        <w:t>,</w:t>
      </w:r>
      <w:r w:rsidR="0021266B">
        <w:rPr>
          <w:rFonts w:cs="Arial"/>
        </w:rPr>
        <w:t xml:space="preserve"> ve kterém bude uvedena fakturovaná služba</w:t>
      </w:r>
      <w:r w:rsidR="00BC54DB">
        <w:rPr>
          <w:rFonts w:cs="Arial"/>
        </w:rPr>
        <w:t xml:space="preserve"> dle čl. I odst. 3 této smlouvy</w:t>
      </w:r>
      <w:r w:rsidR="00EC44BF">
        <w:rPr>
          <w:rFonts w:cs="Arial"/>
        </w:rPr>
        <w:t>, datum a čas od kdy do kdy</w:t>
      </w:r>
      <w:r w:rsidR="0021266B">
        <w:rPr>
          <w:rFonts w:cs="Arial"/>
        </w:rPr>
        <w:t xml:space="preserve"> byla služba poskytnuta, počet hodin, celkový počet hodin</w:t>
      </w:r>
      <w:r w:rsidR="00E6661F">
        <w:rPr>
          <w:rFonts w:cs="Arial"/>
        </w:rPr>
        <w:t>,</w:t>
      </w:r>
      <w:r w:rsidR="0021266B">
        <w:rPr>
          <w:rFonts w:cs="Arial"/>
        </w:rPr>
        <w:t xml:space="preserve"> a </w:t>
      </w:r>
      <w:r w:rsidRPr="00184A27">
        <w:rPr>
          <w:rFonts w:cs="Arial"/>
        </w:rPr>
        <w:t xml:space="preserve">který bude podepsaný oprávněnou osobou objednatele a poskytovatele a předávací protokol dle čl. VI odst. 2 </w:t>
      </w:r>
      <w:proofErr w:type="gramStart"/>
      <w:r w:rsidRPr="00184A27">
        <w:rPr>
          <w:rFonts w:cs="Arial"/>
        </w:rPr>
        <w:t>této</w:t>
      </w:r>
      <w:proofErr w:type="gramEnd"/>
      <w:r w:rsidRPr="00184A27">
        <w:rPr>
          <w:rFonts w:cs="Arial"/>
        </w:rPr>
        <w:t xml:space="preserve"> smlouvy Na faktuře musí být uvedeno evidenční číslo této smlouvy uvedené v záhlaví této smlouvy. </w:t>
      </w:r>
    </w:p>
    <w:p w14:paraId="2C985A52" w14:textId="77777777" w:rsidR="00184A27" w:rsidRPr="00184A27" w:rsidRDefault="00184A27" w:rsidP="007D2477">
      <w:pPr>
        <w:numPr>
          <w:ilvl w:val="0"/>
          <w:numId w:val="59"/>
        </w:numPr>
        <w:tabs>
          <w:tab w:val="left" w:pos="426"/>
        </w:tabs>
        <w:autoSpaceDE w:val="0"/>
        <w:autoSpaceDN w:val="0"/>
        <w:spacing w:after="120"/>
        <w:ind w:left="425" w:hanging="425"/>
        <w:rPr>
          <w:rFonts w:cs="Arial"/>
        </w:rPr>
      </w:pPr>
      <w:r w:rsidRPr="00184A27">
        <w:rPr>
          <w:rFonts w:cs="Arial"/>
        </w:rPr>
        <w:t>V případě, že faktura nebude mít stanovené náležitosti nebo bude obsahovat chybné údaje,</w:t>
      </w:r>
      <w:r w:rsidRPr="00184A27">
        <w:rPr>
          <w:rFonts w:cs="Arial"/>
        </w:rPr>
        <w:br/>
        <w:t>je objednatel oprávněn tuto fakturu ve lhůtě její splatnosti vrátit poskytovateli, aniž by se tím objednatel dostal do prodlení s úhradou faktury. Nová lhůta splatnosti počíná běžet dnem obdržení opravené nebo nově vystavené faktury. Důvod případného vrácení faktury musí být objednatelem jednoznačně vymezen.</w:t>
      </w:r>
    </w:p>
    <w:p w14:paraId="6BCDC07F" w14:textId="77777777" w:rsidR="00184A27" w:rsidRPr="00184A27" w:rsidRDefault="00184A27" w:rsidP="007D2477">
      <w:pPr>
        <w:numPr>
          <w:ilvl w:val="0"/>
          <w:numId w:val="59"/>
        </w:numPr>
        <w:tabs>
          <w:tab w:val="left" w:pos="426"/>
        </w:tabs>
        <w:autoSpaceDE w:val="0"/>
        <w:autoSpaceDN w:val="0"/>
        <w:spacing w:after="120"/>
        <w:ind w:left="425" w:hanging="425"/>
        <w:rPr>
          <w:rFonts w:cs="Arial"/>
        </w:rPr>
      </w:pPr>
      <w:r w:rsidRPr="00184A27">
        <w:rPr>
          <w:rFonts w:cs="Arial"/>
        </w:rPr>
        <w:t xml:space="preserve">Poskytovatel je oprávněn fakturu včetně všech jejích příloh vystavit v elektronické formě dle § 26 ZDPH, a to ve formátu ISDOC nebo ISDOCX verze 5.2 nebo vyšší. </w:t>
      </w:r>
      <w:r w:rsidRPr="00184A27">
        <w:rPr>
          <w:rFonts w:cs="Arial"/>
          <w:color w:val="000000"/>
        </w:rPr>
        <w:t>Poskytovatel je dále oprávněn vystavit fakturu ve formátu, který je v souladu s evropským standardem elektronické faktury dle technické normy ČSN EN 16931-1:2017.</w:t>
      </w:r>
      <w:r w:rsidRPr="00184A27">
        <w:rPr>
          <w:rFonts w:cs="Arial"/>
        </w:rPr>
        <w:t xml:space="preserve"> Elektronickou fakturu je možné zaslat datovou schránkou (identifikace: trfaa33) nebo elektronickou poštou na adresu </w:t>
      </w:r>
      <w:hyperlink r:id="rId31" w:history="1">
        <w:r w:rsidRPr="00184A27">
          <w:rPr>
            <w:rFonts w:cs="Arial"/>
            <w:color w:val="0000FF"/>
            <w:u w:val="single"/>
          </w:rPr>
          <w:t>posta@vlada.cz</w:t>
        </w:r>
      </w:hyperlink>
      <w:r w:rsidRPr="00184A27">
        <w:rPr>
          <w:rFonts w:cs="Arial"/>
        </w:rPr>
        <w:t>.</w:t>
      </w:r>
    </w:p>
    <w:p w14:paraId="4F5EB7A1" w14:textId="77777777" w:rsidR="00184A27" w:rsidRPr="00184A27" w:rsidRDefault="00184A27" w:rsidP="007D2477">
      <w:pPr>
        <w:numPr>
          <w:ilvl w:val="0"/>
          <w:numId w:val="59"/>
        </w:numPr>
        <w:tabs>
          <w:tab w:val="left" w:pos="426"/>
        </w:tabs>
        <w:autoSpaceDE w:val="0"/>
        <w:autoSpaceDN w:val="0"/>
        <w:spacing w:after="120"/>
        <w:ind w:left="425" w:hanging="425"/>
        <w:rPr>
          <w:rFonts w:cs="Arial"/>
        </w:rPr>
      </w:pPr>
      <w:r w:rsidRPr="00184A27">
        <w:rPr>
          <w:rFonts w:cs="Arial"/>
        </w:rPr>
        <w:t>Registr plátců DPH; Registr nespolehlivých plátců DPH</w:t>
      </w:r>
    </w:p>
    <w:p w14:paraId="7FB7801D" w14:textId="77E5F122" w:rsidR="00184A27" w:rsidRPr="00F32ECE" w:rsidRDefault="00184A27" w:rsidP="00BC7047">
      <w:pPr>
        <w:tabs>
          <w:tab w:val="left" w:pos="426"/>
        </w:tabs>
        <w:autoSpaceDE w:val="0"/>
        <w:autoSpaceDN w:val="0"/>
        <w:spacing w:after="120"/>
        <w:ind w:left="850" w:hanging="425"/>
        <w:rPr>
          <w:rFonts w:cs="Arial"/>
        </w:rPr>
      </w:pPr>
      <w:r w:rsidRPr="00184A27">
        <w:rPr>
          <w:rFonts w:cs="Arial"/>
          <w:iCs/>
        </w:rPr>
        <w:t xml:space="preserve">(i) </w:t>
      </w:r>
      <w:r w:rsidRPr="00184A27">
        <w:rPr>
          <w:rFonts w:cs="Arial"/>
          <w:iCs/>
        </w:rPr>
        <w:tab/>
        <w:t xml:space="preserve">Smluvní strany berou na vědomí, že správce daně zveřejňuje ode dne </w:t>
      </w:r>
      <w:proofErr w:type="gramStart"/>
      <w:r w:rsidRPr="00184A27">
        <w:rPr>
          <w:rFonts w:cs="Arial"/>
          <w:iCs/>
        </w:rPr>
        <w:t>01.01.2013</w:t>
      </w:r>
      <w:proofErr w:type="gramEnd"/>
      <w:r w:rsidRPr="00184A27">
        <w:rPr>
          <w:rFonts w:cs="Arial"/>
          <w:iCs/>
        </w:rPr>
        <w:t xml:space="preserve"> nespolehlivého</w:t>
      </w:r>
      <w:r w:rsidRPr="00184A27">
        <w:rPr>
          <w:rFonts w:cs="Arial"/>
        </w:rPr>
        <w:t xml:space="preserve"> </w:t>
      </w:r>
      <w:r w:rsidRPr="00184A27">
        <w:rPr>
          <w:rFonts w:cs="Arial"/>
          <w:iCs/>
        </w:rPr>
        <w:t xml:space="preserve">plátce DPH v rejstříku nespolehlivých plátců DPH vedeném MF ČR </w:t>
      </w:r>
      <w:r w:rsidR="00C679CD">
        <w:rPr>
          <w:rFonts w:cs="Arial"/>
          <w:iCs/>
        </w:rPr>
        <w:br/>
      </w:r>
      <w:r w:rsidRPr="00184A27">
        <w:rPr>
          <w:rFonts w:cs="Arial"/>
          <w:iCs/>
        </w:rPr>
        <w:t>a že objednatel, pokud přijme</w:t>
      </w:r>
      <w:r w:rsidRPr="00184A27">
        <w:rPr>
          <w:rFonts w:cs="Arial"/>
        </w:rPr>
        <w:t xml:space="preserve"> </w:t>
      </w:r>
      <w:r w:rsidRPr="00184A27">
        <w:rPr>
          <w:rFonts w:cs="Arial"/>
          <w:iCs/>
        </w:rPr>
        <w:t>zdanitelné plnění s místem plnění v tuzemsku uskutečněné poskytovatelem zdanitelného plnění, tj. jiným plátcem DPH, nebo poskytne úplatu na takové plnění, ručí podle § 109 ZDPH jako příjemce zdanitelného plnění za nezaplacenou daň z</w:t>
      </w:r>
      <w:r w:rsidR="0005005A">
        <w:rPr>
          <w:rFonts w:cs="Arial"/>
          <w:iCs/>
        </w:rPr>
        <w:t> </w:t>
      </w:r>
      <w:r w:rsidRPr="00184A27">
        <w:rPr>
          <w:rFonts w:cs="Arial"/>
          <w:iCs/>
        </w:rPr>
        <w:t>tohoto plnění, pokud v okamžiku uskutečnění zdanitelného plnění nebo poskytnutí platby je poskytovatel zdanitelného plnění (poskytovatel) veden v rejstříku nespolehlivých plátců DPH, anebo nastane některá z jiných skutečností rozhodných pro ručení objednatele ve smyslu t</w:t>
      </w:r>
      <w:r w:rsidR="00C679CD">
        <w:rPr>
          <w:rFonts w:cs="Arial"/>
          <w:iCs/>
        </w:rPr>
        <w:t xml:space="preserve">ohoto ustanovení. Poskytovatel </w:t>
      </w:r>
      <w:r w:rsidRPr="00184A27">
        <w:rPr>
          <w:rFonts w:cs="Arial"/>
          <w:iCs/>
        </w:rPr>
        <w:t xml:space="preserve">se zavazuje po dobu trvání této smlouvy či trvání některého ze závazků z této smlouvy </w:t>
      </w:r>
      <w:r w:rsidRPr="00F32ECE">
        <w:rPr>
          <w:rFonts w:cs="Arial"/>
          <w:iCs/>
        </w:rPr>
        <w:t>pro něj plynoucích řádně a včas zaplatit DPH pod sankcí smluvní pokuty sjednané v čl. XI odst. 10 této smlouvy.</w:t>
      </w:r>
    </w:p>
    <w:p w14:paraId="3DBAD691" w14:textId="77777777" w:rsidR="00184A27" w:rsidRPr="00F32ECE" w:rsidRDefault="00184A27" w:rsidP="00BC7047">
      <w:pPr>
        <w:tabs>
          <w:tab w:val="left" w:pos="426"/>
        </w:tabs>
        <w:autoSpaceDE w:val="0"/>
        <w:autoSpaceDN w:val="0"/>
        <w:spacing w:after="120"/>
        <w:ind w:left="850" w:hanging="425"/>
        <w:rPr>
          <w:rFonts w:cs="Arial"/>
        </w:rPr>
      </w:pPr>
      <w:r w:rsidRPr="00F32ECE">
        <w:rPr>
          <w:rFonts w:cs="Arial"/>
        </w:rPr>
        <w:t>(</w:t>
      </w:r>
      <w:proofErr w:type="spellStart"/>
      <w:r w:rsidRPr="00F32ECE">
        <w:rPr>
          <w:rFonts w:cs="Arial"/>
        </w:rPr>
        <w:t>ii</w:t>
      </w:r>
      <w:proofErr w:type="spellEnd"/>
      <w:r w:rsidRPr="00F32ECE">
        <w:rPr>
          <w:rFonts w:cs="Arial"/>
        </w:rPr>
        <w:t>)</w:t>
      </w:r>
      <w:r w:rsidRPr="00F32ECE">
        <w:rPr>
          <w:rFonts w:cs="Arial"/>
        </w:rPr>
        <w:tab/>
      </w:r>
      <w:r w:rsidRPr="00F32ECE">
        <w:rPr>
          <w:rFonts w:cs="Arial"/>
          <w:iCs/>
        </w:rPr>
        <w:t>Poskytovatel prohlašuje a svým podpisem v závěru smlouvy potvrzuje pod sankcí smluvní pokuty sjednané v čl. XI odst. 10 této smlouvy, že ke dni uzavření smlouvy není veden v rejstříku nespolehlivých plátců DPH, a pro případ, že se stane nespolehlivým plátcem DPH až po uzavření této smlouvy, zavazuje se bezodkladně a prokazatelně informovat objednatele o této skutečnosti pod sankcí smluvní pokuty sjednané v čl. XI odst. 10 této smlouvy.</w:t>
      </w:r>
    </w:p>
    <w:p w14:paraId="43C6403B" w14:textId="77777777" w:rsidR="00184A27" w:rsidRPr="00184A27" w:rsidRDefault="00184A27" w:rsidP="0005005A">
      <w:pPr>
        <w:tabs>
          <w:tab w:val="left" w:pos="426"/>
        </w:tabs>
        <w:autoSpaceDE w:val="0"/>
        <w:autoSpaceDN w:val="0"/>
        <w:spacing w:after="120"/>
        <w:ind w:left="850" w:hanging="424"/>
        <w:rPr>
          <w:rFonts w:cs="Arial"/>
        </w:rPr>
      </w:pPr>
      <w:r w:rsidRPr="00F32ECE">
        <w:rPr>
          <w:rFonts w:cs="Arial"/>
          <w:iCs/>
        </w:rPr>
        <w:t>(</w:t>
      </w:r>
      <w:proofErr w:type="spellStart"/>
      <w:r w:rsidRPr="00F32ECE">
        <w:rPr>
          <w:rFonts w:cs="Arial"/>
          <w:iCs/>
        </w:rPr>
        <w:t>iii</w:t>
      </w:r>
      <w:proofErr w:type="spellEnd"/>
      <w:r w:rsidRPr="00F32ECE">
        <w:rPr>
          <w:rFonts w:cs="Arial"/>
          <w:iCs/>
        </w:rPr>
        <w:t xml:space="preserve">) </w:t>
      </w:r>
      <w:r w:rsidRPr="00F32ECE">
        <w:rPr>
          <w:rFonts w:cs="Arial"/>
          <w:iCs/>
        </w:rPr>
        <w:tab/>
        <w:t xml:space="preserve">Pokud objednatel jako příjemce zdanitelného plnění zjistí po doručení daňového dokladu (faktury), že poskytovatel je v evidenci plátců DPH označen jako nespolehlivý plátce DPH </w:t>
      </w:r>
      <w:r w:rsidRPr="00F32ECE">
        <w:rPr>
          <w:rFonts w:cs="Arial"/>
          <w:iCs/>
        </w:rPr>
        <w:lastRenderedPageBreak/>
        <w:t>ve smyslu bodu (i) tohoto odstavce, anebo bankovní účet, který poskytovatel uvede na daňovém dokladu (faktuře), není zveřejněn v registru plátců DPH, má se za to,</w:t>
      </w:r>
      <w:r w:rsidRPr="00184A27">
        <w:rPr>
          <w:rFonts w:cs="Arial"/>
          <w:iCs/>
        </w:rPr>
        <w:t xml:space="preserve"> že úhrada daňového dokladu (faktury) bez DPH je provedena ve správné výši.</w:t>
      </w:r>
    </w:p>
    <w:p w14:paraId="279B032F" w14:textId="77777777" w:rsidR="00184A27" w:rsidRPr="00184A27" w:rsidRDefault="00184A27" w:rsidP="0005005A">
      <w:pPr>
        <w:tabs>
          <w:tab w:val="left" w:pos="426"/>
        </w:tabs>
        <w:autoSpaceDE w:val="0"/>
        <w:autoSpaceDN w:val="0"/>
        <w:spacing w:after="120"/>
        <w:ind w:left="850" w:hanging="424"/>
        <w:rPr>
          <w:rFonts w:cs="Arial"/>
        </w:rPr>
      </w:pPr>
      <w:r w:rsidRPr="00184A27">
        <w:rPr>
          <w:rFonts w:cs="Arial"/>
        </w:rPr>
        <w:t>(</w:t>
      </w:r>
      <w:proofErr w:type="spellStart"/>
      <w:r w:rsidRPr="00184A27">
        <w:rPr>
          <w:rFonts w:cs="Arial"/>
        </w:rPr>
        <w:t>iv</w:t>
      </w:r>
      <w:proofErr w:type="spellEnd"/>
      <w:r w:rsidRPr="00184A27">
        <w:rPr>
          <w:rFonts w:cs="Arial"/>
        </w:rPr>
        <w:t>)</w:t>
      </w:r>
      <w:r w:rsidRPr="00184A27">
        <w:rPr>
          <w:rFonts w:cs="Arial"/>
        </w:rPr>
        <w:tab/>
      </w:r>
      <w:r w:rsidRPr="00184A27">
        <w:rPr>
          <w:rFonts w:cs="Arial"/>
          <w:iCs/>
        </w:rPr>
        <w:t>V případě, že:</w:t>
      </w:r>
    </w:p>
    <w:p w14:paraId="00D5DD32" w14:textId="77777777" w:rsidR="00184A27" w:rsidRPr="00184A27" w:rsidRDefault="00184A27" w:rsidP="0005005A">
      <w:pPr>
        <w:numPr>
          <w:ilvl w:val="0"/>
          <w:numId w:val="52"/>
        </w:numPr>
        <w:tabs>
          <w:tab w:val="left" w:pos="426"/>
        </w:tabs>
        <w:autoSpaceDE w:val="0"/>
        <w:autoSpaceDN w:val="0"/>
        <w:spacing w:after="120"/>
        <w:ind w:left="1208" w:hanging="424"/>
        <w:rPr>
          <w:rFonts w:cs="Arial"/>
          <w:iCs/>
          <w:lang w:eastAsia="en-US"/>
        </w:rPr>
      </w:pPr>
      <w:r w:rsidRPr="00184A27">
        <w:rPr>
          <w:rFonts w:cs="Arial"/>
          <w:iCs/>
          <w:lang w:eastAsia="en-US"/>
        </w:rPr>
        <w:t>úhrada smluvní ceny má být provedena zcela nebo zčásti bezhotovostním převodem na účet vedený poskytovatelem platebních služeb mimo tuzemsko ve smyslu § 109 odst. 2 písm. b) ZDPH nebo</w:t>
      </w:r>
    </w:p>
    <w:p w14:paraId="279386B4" w14:textId="77777777" w:rsidR="00184A27" w:rsidRPr="00184A27" w:rsidRDefault="00184A27" w:rsidP="0005005A">
      <w:pPr>
        <w:numPr>
          <w:ilvl w:val="0"/>
          <w:numId w:val="52"/>
        </w:numPr>
        <w:tabs>
          <w:tab w:val="left" w:pos="426"/>
        </w:tabs>
        <w:autoSpaceDE w:val="0"/>
        <w:autoSpaceDN w:val="0"/>
        <w:spacing w:after="120"/>
        <w:ind w:left="1208" w:hanging="424"/>
        <w:rPr>
          <w:rFonts w:cs="Arial"/>
          <w:iCs/>
          <w:lang w:eastAsia="en-US"/>
        </w:rPr>
      </w:pPr>
      <w:r w:rsidRPr="00184A27">
        <w:rPr>
          <w:rFonts w:cs="Arial"/>
          <w:iCs/>
          <w:lang w:eastAsia="en-US"/>
        </w:rPr>
        <w:t xml:space="preserve">číslo bankovního účtu poskytovatele uvedené v této smlouvě nebo na daňovém dokladu vystaveném poskytovatelem nebude uveřejněno způsobem umožňujícím dálkový přístup ve smyslu § 109 odst. 2 písm. c) ZDPH, </w:t>
      </w:r>
    </w:p>
    <w:p w14:paraId="61A3826E" w14:textId="264DBF3C" w:rsidR="00184A27" w:rsidRPr="00184A27" w:rsidRDefault="00184A27" w:rsidP="0005005A">
      <w:pPr>
        <w:tabs>
          <w:tab w:val="left" w:pos="426"/>
        </w:tabs>
        <w:autoSpaceDE w:val="0"/>
        <w:autoSpaceDN w:val="0"/>
        <w:spacing w:after="120"/>
        <w:ind w:left="426" w:firstLine="1"/>
        <w:rPr>
          <w:rFonts w:cs="Arial"/>
          <w:iCs/>
        </w:rPr>
      </w:pPr>
      <w:r w:rsidRPr="00184A27">
        <w:rPr>
          <w:rFonts w:cs="Arial"/>
          <w:iCs/>
        </w:rPr>
        <w:t>je objednatel oprávněn uhradit poskytovateli pouze tu část peněžitého závazku vyplývajícího z</w:t>
      </w:r>
      <w:r w:rsidR="0005005A">
        <w:rPr>
          <w:rFonts w:cs="Arial"/>
          <w:iCs/>
        </w:rPr>
        <w:t> </w:t>
      </w:r>
      <w:r w:rsidRPr="00184A27">
        <w:rPr>
          <w:rFonts w:cs="Arial"/>
          <w:iCs/>
        </w:rPr>
        <w:t>daňového dokladu, jež odpovídá výši základu daně, a zbylou část pak ve smyslu § 109a ZDPH uhradit přímo správci daně. Stane-li se poskytovatel nespolehlivým plátcem ve smyslu § 106a ZDPH, použije se ujednání podle tohoto bodu (</w:t>
      </w:r>
      <w:proofErr w:type="spellStart"/>
      <w:r w:rsidRPr="00184A27">
        <w:rPr>
          <w:rFonts w:cs="Arial"/>
          <w:iCs/>
        </w:rPr>
        <w:t>iv</w:t>
      </w:r>
      <w:proofErr w:type="spellEnd"/>
      <w:r w:rsidRPr="00184A27">
        <w:rPr>
          <w:rFonts w:cs="Arial"/>
          <w:iCs/>
        </w:rPr>
        <w:t xml:space="preserve">) tohoto odstavce obdobně. </w:t>
      </w:r>
    </w:p>
    <w:p w14:paraId="58CF8F89" w14:textId="77777777" w:rsidR="00184A27" w:rsidRPr="00184A27" w:rsidRDefault="00184A27" w:rsidP="007D2477">
      <w:pPr>
        <w:numPr>
          <w:ilvl w:val="0"/>
          <w:numId w:val="59"/>
        </w:numPr>
        <w:tabs>
          <w:tab w:val="left" w:pos="426"/>
        </w:tabs>
        <w:autoSpaceDE w:val="0"/>
        <w:autoSpaceDN w:val="0"/>
        <w:spacing w:after="120"/>
        <w:ind w:left="425" w:hanging="425"/>
        <w:rPr>
          <w:rFonts w:cs="Arial"/>
        </w:rPr>
      </w:pPr>
      <w:r w:rsidRPr="00184A27">
        <w:rPr>
          <w:rFonts w:cs="Arial"/>
        </w:rPr>
        <w:t>Objednatel uhradí fakturu poskytovatele bezhotovostně převodem na účet poskytovatele, přičemž splatnost faktury je 21 dnů ode dne jejího doručení objednateli. Povinnost objednatele zaplatit fakturovanou částku dle této smlouvy je splněna odepsáním příslušné částky z účtu objednatele.</w:t>
      </w:r>
    </w:p>
    <w:p w14:paraId="2DC26D90" w14:textId="77777777" w:rsidR="00184A27" w:rsidRPr="00184A27" w:rsidRDefault="00184A27" w:rsidP="00EA2BA2">
      <w:pPr>
        <w:pStyle w:val="Nadpis8"/>
      </w:pPr>
      <w:r w:rsidRPr="00184A27">
        <w:br/>
        <w:t>Práva a povinnosti smluvních stran</w:t>
      </w:r>
    </w:p>
    <w:p w14:paraId="16F1EB48" w14:textId="77777777" w:rsidR="00184A27" w:rsidRPr="00184A27" w:rsidRDefault="00184A27" w:rsidP="007D2477">
      <w:pPr>
        <w:numPr>
          <w:ilvl w:val="0"/>
          <w:numId w:val="62"/>
        </w:numPr>
        <w:autoSpaceDE w:val="0"/>
        <w:autoSpaceDN w:val="0"/>
        <w:spacing w:after="120"/>
        <w:ind w:left="426" w:hanging="426"/>
        <w:rPr>
          <w:rFonts w:cs="Arial"/>
        </w:rPr>
      </w:pPr>
      <w:r w:rsidRPr="00184A27">
        <w:rPr>
          <w:rFonts w:cs="Arial"/>
        </w:rPr>
        <w:t>Povinnosti objednatele:</w:t>
      </w:r>
    </w:p>
    <w:p w14:paraId="59DBE4F3" w14:textId="77777777" w:rsidR="00184A27" w:rsidRPr="00184A27" w:rsidRDefault="00184A27" w:rsidP="007D2477">
      <w:pPr>
        <w:numPr>
          <w:ilvl w:val="0"/>
          <w:numId w:val="61"/>
        </w:numPr>
        <w:tabs>
          <w:tab w:val="left" w:pos="426"/>
        </w:tabs>
        <w:autoSpaceDE w:val="0"/>
        <w:autoSpaceDN w:val="0"/>
        <w:spacing w:after="120"/>
        <w:ind w:left="851" w:hanging="425"/>
        <w:rPr>
          <w:rFonts w:cs="Arial"/>
          <w:lang w:eastAsia="en-US"/>
        </w:rPr>
      </w:pPr>
      <w:r w:rsidRPr="00184A27">
        <w:rPr>
          <w:rFonts w:cs="Arial"/>
          <w:lang w:eastAsia="en-US"/>
        </w:rPr>
        <w:t>Objednatel je povinen poskytnout poskytovateli potřebnou součinnost pro plnění předmětu této smlouvy a předat poskytovateli veškeré informace, podklady a dokumentaci potřebnou pro řádné plnění předmětu této smlouvy. Objednatel předá poskytovateli při podpisu této smlouvy zejména všechny relevantní vnitřní předpisy objednatele; nově vydané vnitřní předpisy objednatele, příp. jejich změny či doplňky, předá objednatel poskytovateli do 5 pracovních dnů od jejich vydání. V případě, že má poskytovatel povinnost postupovat dle vnitřních předpisů objednatele, vztahuje se na něj tato povinnost až od okamžiku předání těchto vnitřních předpisů objednatelem.</w:t>
      </w:r>
    </w:p>
    <w:p w14:paraId="63EB162B" w14:textId="77777777" w:rsidR="00184A27" w:rsidRPr="00184A27" w:rsidRDefault="00184A27" w:rsidP="007D2477">
      <w:pPr>
        <w:numPr>
          <w:ilvl w:val="0"/>
          <w:numId w:val="61"/>
        </w:numPr>
        <w:tabs>
          <w:tab w:val="left" w:pos="426"/>
        </w:tabs>
        <w:autoSpaceDE w:val="0"/>
        <w:autoSpaceDN w:val="0"/>
        <w:spacing w:after="120"/>
        <w:ind w:left="851" w:hanging="425"/>
        <w:rPr>
          <w:rFonts w:cs="Arial"/>
          <w:lang w:eastAsia="en-US"/>
        </w:rPr>
      </w:pPr>
      <w:r w:rsidRPr="00184A27">
        <w:rPr>
          <w:rFonts w:cs="Arial"/>
          <w:lang w:eastAsia="en-US"/>
        </w:rPr>
        <w:t>Objednatel je rovněž povinen poskytnout pracovníkům poskytovatele vhodný prostor pro výkon služeb a pro uložení dokumentace, která musí být u objednatele k dispozici pro kontrolní orgány. O předání poskytnutých prostor bude sepsán předávací protokol podepsaný kontaktní osobou objednatele a poskytovatele, jehož přílohou bude rovněž seznam movitých věcí, kterými jsou tyto prostory vybaveny.</w:t>
      </w:r>
    </w:p>
    <w:p w14:paraId="4CBE4BEF" w14:textId="77777777" w:rsidR="00184A27" w:rsidRPr="00184A27" w:rsidRDefault="00184A27" w:rsidP="007D2477">
      <w:pPr>
        <w:numPr>
          <w:ilvl w:val="0"/>
          <w:numId w:val="61"/>
        </w:numPr>
        <w:tabs>
          <w:tab w:val="left" w:pos="426"/>
        </w:tabs>
        <w:autoSpaceDE w:val="0"/>
        <w:autoSpaceDN w:val="0"/>
        <w:spacing w:after="120"/>
        <w:ind w:left="851" w:right="51" w:hanging="425"/>
        <w:rPr>
          <w:rFonts w:cs="Arial"/>
          <w:sz w:val="20"/>
          <w:szCs w:val="20"/>
        </w:rPr>
      </w:pPr>
      <w:r w:rsidRPr="00184A27">
        <w:rPr>
          <w:rFonts w:cs="Arial"/>
        </w:rPr>
        <w:t>Objednatel se zároveň zavazuje vystavit poskytovateli potřebné plné moci pro jednání s orgány státní správy a dotčenými orgány</w:t>
      </w:r>
      <w:r w:rsidRPr="00184A27">
        <w:rPr>
          <w:rFonts w:eastAsia="Times New Roman" w:cs="Arial"/>
        </w:rPr>
        <w:t xml:space="preserve"> a organizacemi v oblasti PO</w:t>
      </w:r>
      <w:r w:rsidRPr="00184A27">
        <w:rPr>
          <w:rFonts w:cs="Arial"/>
        </w:rPr>
        <w:t xml:space="preserve">. </w:t>
      </w:r>
    </w:p>
    <w:p w14:paraId="3B73E146" w14:textId="77777777" w:rsidR="00184A27" w:rsidRPr="00184A27" w:rsidRDefault="00184A27" w:rsidP="007D2477">
      <w:pPr>
        <w:numPr>
          <w:ilvl w:val="0"/>
          <w:numId w:val="62"/>
        </w:numPr>
        <w:tabs>
          <w:tab w:val="left" w:pos="426"/>
        </w:tabs>
        <w:autoSpaceDE w:val="0"/>
        <w:autoSpaceDN w:val="0"/>
        <w:spacing w:after="120"/>
        <w:ind w:left="425" w:hanging="357"/>
        <w:rPr>
          <w:rFonts w:cs="Arial"/>
          <w:lang w:eastAsia="en-US"/>
        </w:rPr>
      </w:pPr>
      <w:r w:rsidRPr="00184A27">
        <w:rPr>
          <w:rFonts w:cs="Arial"/>
          <w:lang w:eastAsia="en-US"/>
        </w:rPr>
        <w:t>Povinnosti poskytovatele:</w:t>
      </w:r>
    </w:p>
    <w:p w14:paraId="6795FEE9" w14:textId="77777777" w:rsidR="00184A27" w:rsidRPr="00184A27" w:rsidRDefault="00184A27" w:rsidP="007D2477">
      <w:pPr>
        <w:numPr>
          <w:ilvl w:val="0"/>
          <w:numId w:val="63"/>
        </w:numPr>
        <w:tabs>
          <w:tab w:val="left" w:pos="426"/>
        </w:tabs>
        <w:autoSpaceDE w:val="0"/>
        <w:autoSpaceDN w:val="0"/>
        <w:spacing w:after="120"/>
        <w:ind w:left="851" w:hanging="425"/>
        <w:rPr>
          <w:rFonts w:cs="Arial"/>
          <w:lang w:eastAsia="en-US"/>
        </w:rPr>
      </w:pPr>
      <w:r w:rsidRPr="00184A27">
        <w:rPr>
          <w:rFonts w:cs="Arial"/>
          <w:lang w:eastAsia="en-US"/>
        </w:rPr>
        <w:t>Poskytovatel je povinen při podpisu smlouvy předat objednateli seznam pracovníků poskytovatele a rovněž pracovníků poddodavatelů (za předpokladu jejich využití) podílejících se na plnění předmětu smlouvy na pracovištích v objektech objednatele. Obsahem seznamu bude vždy jméno, příjmení a číslo občanského průkazu dotčených pracovníků poskytovatele. Vstupovat do objektů objednatele jsou oprávněny pouze osoby schválené objednatelem. V případě změny pracovníků poskytovatele nebo poddodavatelů, kteří budou vstupovat do objektů objednatele, je poskytovatel povinen postupovat obdobně, tj. poskytnout objednateli aktualizovaný seznam pracovníků poskytovatele, případně pracovníků poddodavatele. Poskytovatel je povinen zajistit, aby do objektů nevstupovaly osoby, které nebyly uvedeny na výše uvedeném seznamu a nebyly schváleny objednatelem. Objednatel si vyhrazuje právo neschválit oprávnění vstupu pracovníka poskytovatele nebo poddodavatelů na základě podnětu Ochranné služby Policie České republiky.</w:t>
      </w:r>
    </w:p>
    <w:p w14:paraId="0061319A" w14:textId="77777777" w:rsidR="00184A27" w:rsidRPr="00184A27" w:rsidRDefault="00184A27" w:rsidP="007D2477">
      <w:pPr>
        <w:numPr>
          <w:ilvl w:val="0"/>
          <w:numId w:val="63"/>
        </w:numPr>
        <w:spacing w:after="120"/>
        <w:ind w:left="851" w:hanging="425"/>
        <w:rPr>
          <w:rFonts w:cs="Arial"/>
          <w:bCs/>
          <w:lang w:eastAsia="en-US"/>
        </w:rPr>
      </w:pPr>
      <w:r w:rsidRPr="00184A27">
        <w:rPr>
          <w:rFonts w:cs="Arial"/>
          <w:bCs/>
          <w:lang w:eastAsia="en-US"/>
        </w:rPr>
        <w:lastRenderedPageBreak/>
        <w:t>Poskytovatel je povinen při výkonu služeb informovat objednatele o skutečnostech, které mohou mít vliv na výkon služby.</w:t>
      </w:r>
    </w:p>
    <w:p w14:paraId="2BB88536" w14:textId="77777777" w:rsidR="00184A27" w:rsidRPr="00184A27" w:rsidRDefault="00184A27" w:rsidP="007D2477">
      <w:pPr>
        <w:numPr>
          <w:ilvl w:val="0"/>
          <w:numId w:val="63"/>
        </w:numPr>
        <w:tabs>
          <w:tab w:val="left" w:pos="426"/>
        </w:tabs>
        <w:autoSpaceDE w:val="0"/>
        <w:autoSpaceDN w:val="0"/>
        <w:spacing w:after="120"/>
        <w:ind w:left="851" w:hanging="425"/>
        <w:rPr>
          <w:rFonts w:cs="Arial"/>
          <w:lang w:eastAsia="en-US"/>
        </w:rPr>
      </w:pPr>
      <w:r w:rsidRPr="00184A27">
        <w:rPr>
          <w:rFonts w:cs="Arial"/>
          <w:lang w:eastAsia="en-US"/>
        </w:rPr>
        <w:t xml:space="preserve">Pracovníci poskytovatele jsou povinni v objektech objednatele dodržovat zákaz kouření, zákaz požívání alkoholických nápojů nebo jiných návykových látek, dodržovat pořádek, bezpečnostní, požární předpisy, hygienické a další právní předpisy, a dále neznečišťovat prostory v objektech objednatele nebo v jejich okolí. </w:t>
      </w:r>
    </w:p>
    <w:p w14:paraId="60DB3F29" w14:textId="77777777" w:rsidR="00184A27" w:rsidRPr="00184A27" w:rsidRDefault="00184A27" w:rsidP="007D2477">
      <w:pPr>
        <w:numPr>
          <w:ilvl w:val="0"/>
          <w:numId w:val="63"/>
        </w:numPr>
        <w:tabs>
          <w:tab w:val="left" w:pos="426"/>
        </w:tabs>
        <w:autoSpaceDE w:val="0"/>
        <w:autoSpaceDN w:val="0"/>
        <w:spacing w:after="120"/>
        <w:ind w:left="851" w:hanging="425"/>
        <w:rPr>
          <w:rFonts w:cs="Arial"/>
          <w:lang w:eastAsia="en-US"/>
        </w:rPr>
      </w:pPr>
      <w:r w:rsidRPr="00184A27">
        <w:rPr>
          <w:rFonts w:cs="Arial"/>
          <w:lang w:eastAsia="en-US"/>
        </w:rPr>
        <w:t>Poskytovatel je povinen zajistit, aby se pracovníci poskytovatele, včetně pracovníků poddodavatelů, pohybovali v objektech objednatele viditelně označeni logem nebo názvem poskytovatele (firmy), nebo alespoň disponovali povolením ke vstupu do objektů objednatele, kterým budou schopni se na místě prokazovat.</w:t>
      </w:r>
    </w:p>
    <w:p w14:paraId="5612E840" w14:textId="77777777" w:rsidR="00184A27" w:rsidRPr="00184A27" w:rsidRDefault="00184A27" w:rsidP="007D2477">
      <w:pPr>
        <w:numPr>
          <w:ilvl w:val="0"/>
          <w:numId w:val="63"/>
        </w:numPr>
        <w:tabs>
          <w:tab w:val="left" w:pos="426"/>
        </w:tabs>
        <w:autoSpaceDE w:val="0"/>
        <w:autoSpaceDN w:val="0"/>
        <w:spacing w:after="120"/>
        <w:ind w:left="851" w:hanging="425"/>
        <w:rPr>
          <w:rFonts w:cs="Arial"/>
          <w:lang w:eastAsia="en-US"/>
        </w:rPr>
      </w:pPr>
      <w:r w:rsidRPr="00184A27">
        <w:rPr>
          <w:rFonts w:cs="Arial"/>
          <w:lang w:eastAsia="en-US"/>
        </w:rPr>
        <w:t>Poskytovatel je povinen řídit se při poskytování služeb vnitřními předpisy objednatele, které mu objednatel předal dle odstavce 1 písm. a) tohoto článku.</w:t>
      </w:r>
    </w:p>
    <w:p w14:paraId="2E64CFB8" w14:textId="77777777" w:rsidR="00184A27" w:rsidRPr="00184A27" w:rsidRDefault="00184A27" w:rsidP="007D2477">
      <w:pPr>
        <w:widowControl w:val="0"/>
        <w:numPr>
          <w:ilvl w:val="0"/>
          <w:numId w:val="63"/>
        </w:numPr>
        <w:spacing w:after="120"/>
        <w:ind w:left="851" w:right="-23" w:hanging="425"/>
        <w:rPr>
          <w:rFonts w:eastAsia="Times New Roman" w:cs="Arial"/>
          <w:spacing w:val="-1"/>
          <w:lang w:eastAsia="en-US"/>
        </w:rPr>
      </w:pPr>
      <w:r w:rsidRPr="00184A27">
        <w:rPr>
          <w:rFonts w:eastAsia="Times New Roman" w:cs="Arial"/>
          <w:spacing w:val="-1"/>
          <w:lang w:eastAsia="en-US"/>
        </w:rPr>
        <w:t>Poskytovatel je povinen poskytovat služby v souladu s platnými právními předpisy a ostatními předpisy vztahujícími se k předmětu plnění této smlouvy.</w:t>
      </w:r>
    </w:p>
    <w:p w14:paraId="6C8191F8" w14:textId="77777777" w:rsidR="00184A27" w:rsidRPr="00184A27" w:rsidRDefault="00184A27" w:rsidP="007D2477">
      <w:pPr>
        <w:numPr>
          <w:ilvl w:val="0"/>
          <w:numId w:val="63"/>
        </w:numPr>
        <w:tabs>
          <w:tab w:val="left" w:pos="426"/>
        </w:tabs>
        <w:autoSpaceDE w:val="0"/>
        <w:autoSpaceDN w:val="0"/>
        <w:spacing w:after="120"/>
        <w:ind w:left="851" w:hanging="425"/>
        <w:rPr>
          <w:rFonts w:eastAsia="Times New Roman" w:cs="Arial"/>
          <w:spacing w:val="-1"/>
          <w:lang w:eastAsia="en-US"/>
        </w:rPr>
      </w:pPr>
      <w:r w:rsidRPr="00184A27">
        <w:rPr>
          <w:rFonts w:eastAsia="Times New Roman" w:cs="Arial"/>
          <w:spacing w:val="-1"/>
          <w:lang w:eastAsia="en-US"/>
        </w:rPr>
        <w:t xml:space="preserve">Veškeré činnosti služeb budou prováděny pracovníky s odbornou kvalifikací a platným oprávněním pro výkon činnosti v oblasti PO. </w:t>
      </w:r>
    </w:p>
    <w:p w14:paraId="41C9C5EA" w14:textId="77777777" w:rsidR="00184A27" w:rsidRPr="00184A27" w:rsidRDefault="00184A27" w:rsidP="007D2477">
      <w:pPr>
        <w:numPr>
          <w:ilvl w:val="0"/>
          <w:numId w:val="63"/>
        </w:numPr>
        <w:tabs>
          <w:tab w:val="left" w:pos="426"/>
        </w:tabs>
        <w:autoSpaceDE w:val="0"/>
        <w:autoSpaceDN w:val="0"/>
        <w:spacing w:after="120"/>
        <w:ind w:left="851" w:hanging="425"/>
        <w:rPr>
          <w:rFonts w:eastAsia="Times New Roman" w:cs="Arial"/>
          <w:spacing w:val="-1"/>
          <w:lang w:eastAsia="en-US"/>
        </w:rPr>
      </w:pPr>
      <w:r w:rsidRPr="00184A27">
        <w:rPr>
          <w:rFonts w:eastAsia="Times New Roman" w:cs="Arial"/>
          <w:spacing w:val="-1"/>
          <w:lang w:eastAsia="en-US"/>
        </w:rPr>
        <w:t xml:space="preserve">Poskytovatel není oprávněn skladovat ani odkládat žádný materiál v poskytnutých prostorách ani v ostatních prostorách v objektu. </w:t>
      </w:r>
    </w:p>
    <w:p w14:paraId="74BA6E5B" w14:textId="77777777" w:rsidR="00184A27" w:rsidRPr="00184A27" w:rsidRDefault="00184A27" w:rsidP="007D2477">
      <w:pPr>
        <w:numPr>
          <w:ilvl w:val="0"/>
          <w:numId w:val="63"/>
        </w:numPr>
        <w:autoSpaceDE w:val="0"/>
        <w:autoSpaceDN w:val="0"/>
        <w:spacing w:after="120"/>
        <w:ind w:left="851" w:hanging="425"/>
        <w:rPr>
          <w:rFonts w:eastAsia="Times New Roman" w:cs="Arial"/>
          <w:spacing w:val="-1"/>
          <w:lang w:eastAsia="en-US"/>
        </w:rPr>
      </w:pPr>
      <w:r w:rsidRPr="00184A27">
        <w:rPr>
          <w:rFonts w:eastAsia="Times New Roman" w:cs="Arial"/>
          <w:spacing w:val="-1"/>
          <w:lang w:eastAsia="en-US"/>
        </w:rPr>
        <w:t>Poskytovatel je odpovědný za případné škody na věcech vnesených do objektů objednatele pracovníky poskytovatele nebo osobami zdržujícími se v objektech objednatele se</w:t>
      </w:r>
      <w:r w:rsidR="008A62E4">
        <w:rPr>
          <w:rFonts w:eastAsia="Times New Roman" w:cs="Arial"/>
          <w:spacing w:val="-1"/>
          <w:lang w:eastAsia="en-US"/>
        </w:rPr>
        <w:t> </w:t>
      </w:r>
      <w:r w:rsidRPr="00184A27">
        <w:rPr>
          <w:rFonts w:eastAsia="Times New Roman" w:cs="Arial"/>
          <w:spacing w:val="-1"/>
          <w:lang w:eastAsia="en-US"/>
        </w:rPr>
        <w:t>souhlasem poskytovatele, a za případné škody na majetku a za újmu na zdraví pracovníků poskytovatele nebo osob zdržujících se v objektu se souhlasem poskytovatele. Objednatel neodpovídá za odcizení, zničení nebo jakékoliv znehodnocení uvedených věcí nebo za újmu na zdraví osob.</w:t>
      </w:r>
    </w:p>
    <w:p w14:paraId="2F289CC9" w14:textId="77777777" w:rsidR="00184A27" w:rsidRPr="00DB6FB7" w:rsidRDefault="00184A27" w:rsidP="007D2477">
      <w:pPr>
        <w:numPr>
          <w:ilvl w:val="0"/>
          <w:numId w:val="63"/>
        </w:numPr>
        <w:autoSpaceDE w:val="0"/>
        <w:autoSpaceDN w:val="0"/>
        <w:spacing w:after="120"/>
        <w:ind w:left="851" w:hanging="425"/>
        <w:rPr>
          <w:rFonts w:eastAsia="Times New Roman" w:cs="Arial"/>
          <w:spacing w:val="-1"/>
          <w:lang w:eastAsia="en-US"/>
        </w:rPr>
      </w:pPr>
      <w:r w:rsidRPr="00184A27">
        <w:rPr>
          <w:rFonts w:cs="Arial"/>
          <w:lang w:eastAsia="en-US"/>
        </w:rPr>
        <w:t>Objednatel má právo kontrolovat provádění služeb. Zjistí-li objednatel, že poskytovatel porušuje svou povinnost, může požadovat, aby poskytovatel zajistil nápravu a prováděl služby řádným způsobem. Neučiní-li tak poskytovatel ani v přiměřené objednatelem stanovené době, může objednatel odstoupit od smlouvy.</w:t>
      </w:r>
    </w:p>
    <w:p w14:paraId="44138B15" w14:textId="77777777" w:rsidR="00184A27" w:rsidRPr="00184A27" w:rsidRDefault="00184A27" w:rsidP="00EA2BA2">
      <w:pPr>
        <w:pStyle w:val="Nadpis8"/>
        <w:rPr>
          <w:rFonts w:eastAsia="Calibri"/>
        </w:rPr>
      </w:pPr>
      <w:r w:rsidRPr="00184A27">
        <w:br/>
      </w:r>
      <w:r w:rsidRPr="00C679CD">
        <w:rPr>
          <w:rStyle w:val="Nadpis8Char"/>
          <w:rFonts w:eastAsia="Calibri"/>
          <w:b/>
        </w:rPr>
        <w:t xml:space="preserve">Předání a převzetí poskytnutých služeb, </w:t>
      </w:r>
      <w:r w:rsidRPr="00C679CD">
        <w:rPr>
          <w:rStyle w:val="Nadpis8Char"/>
          <w:rFonts w:eastAsia="Calibri"/>
          <w:b/>
        </w:rPr>
        <w:br/>
      </w:r>
      <w:r w:rsidRPr="00184A27">
        <w:rPr>
          <w:rFonts w:eastAsia="Calibri"/>
        </w:rPr>
        <w:t>odpovědnost za vady a odpovědnost za škodu</w:t>
      </w:r>
    </w:p>
    <w:p w14:paraId="3CCB8A15" w14:textId="77777777" w:rsidR="00184A27" w:rsidRPr="00184A27" w:rsidRDefault="00184A27" w:rsidP="007D2477">
      <w:pPr>
        <w:numPr>
          <w:ilvl w:val="0"/>
          <w:numId w:val="72"/>
        </w:numPr>
        <w:autoSpaceDE w:val="0"/>
        <w:autoSpaceDN w:val="0"/>
        <w:spacing w:after="120"/>
        <w:ind w:left="426" w:hanging="426"/>
        <w:rPr>
          <w:rFonts w:cs="Arial"/>
        </w:rPr>
      </w:pPr>
      <w:r w:rsidRPr="00184A27">
        <w:rPr>
          <w:rFonts w:cs="Arial"/>
        </w:rPr>
        <w:t xml:space="preserve">Poskytovatel předává v případě písemných výstupů jednotlivé dílčí výstupy plnění objednateli, </w:t>
      </w:r>
      <w:r w:rsidRPr="00493B9A">
        <w:rPr>
          <w:rFonts w:cs="Arial"/>
        </w:rPr>
        <w:t xml:space="preserve">v souladu s čl. III odst. 3 </w:t>
      </w:r>
      <w:proofErr w:type="gramStart"/>
      <w:r w:rsidRPr="00493B9A">
        <w:rPr>
          <w:rFonts w:cs="Arial"/>
        </w:rPr>
        <w:t>této</w:t>
      </w:r>
      <w:proofErr w:type="gramEnd"/>
      <w:r w:rsidRPr="00493B9A">
        <w:rPr>
          <w:rFonts w:cs="Arial"/>
        </w:rPr>
        <w:t xml:space="preserve"> smlouvy, a to vždy 1 vyhotovení v listinné podobě a 1 vyhotovení</w:t>
      </w:r>
      <w:r w:rsidRPr="00184A27">
        <w:rPr>
          <w:rFonts w:cs="Arial"/>
        </w:rPr>
        <w:t xml:space="preserve"> v elektronické podobě</w:t>
      </w:r>
      <w:r w:rsidR="006E5FE4">
        <w:rPr>
          <w:rFonts w:cs="Arial"/>
        </w:rPr>
        <w:t>, zejména prostřednictvím e-mailu</w:t>
      </w:r>
      <w:r w:rsidR="00493B9A">
        <w:rPr>
          <w:rFonts w:cs="Arial"/>
        </w:rPr>
        <w:t xml:space="preserve">, nestanoví-li </w:t>
      </w:r>
      <w:r w:rsidR="005609C0">
        <w:rPr>
          <w:rFonts w:cs="Arial"/>
        </w:rPr>
        <w:t xml:space="preserve">si </w:t>
      </w:r>
      <w:r w:rsidR="00493B9A">
        <w:rPr>
          <w:rFonts w:cs="Arial"/>
        </w:rPr>
        <w:t>smluvní strany jinak</w:t>
      </w:r>
      <w:r w:rsidRPr="00184A27">
        <w:rPr>
          <w:rFonts w:cs="Arial"/>
        </w:rPr>
        <w:t xml:space="preserve">. </w:t>
      </w:r>
    </w:p>
    <w:p w14:paraId="677D1F38" w14:textId="77777777" w:rsidR="00184A27" w:rsidRPr="00184A27" w:rsidRDefault="00184A27" w:rsidP="007D2477">
      <w:pPr>
        <w:numPr>
          <w:ilvl w:val="0"/>
          <w:numId w:val="72"/>
        </w:numPr>
        <w:tabs>
          <w:tab w:val="left" w:pos="426"/>
        </w:tabs>
        <w:autoSpaceDE w:val="0"/>
        <w:autoSpaceDN w:val="0"/>
        <w:spacing w:after="120"/>
        <w:ind w:left="426" w:hanging="426"/>
        <w:rPr>
          <w:rFonts w:cs="Arial"/>
        </w:rPr>
      </w:pPr>
      <w:r w:rsidRPr="00184A27">
        <w:rPr>
          <w:rFonts w:cs="Arial"/>
        </w:rPr>
        <w:t xml:space="preserve">O řádném a úplném provedení jednotlivých služeb dle článku I. této smlouvy a předání dílčích výstupů plnění bude vždy sepsán ve 2 vyhotoveních předávací protokol podepsaný kontaktními osobami objednatele a poskytovatele, kdy obě smluvní strany obdrží po jednom vyhotovení. Zjistí-li objednatel při přebírání plnění a výstupů plnění zjevné vady, je povinen o tom neprodleně sepsat zápis podepsaný kontaktní osobou objednatele se stanovením lhůty </w:t>
      </w:r>
      <w:r w:rsidRPr="005F00EB">
        <w:rPr>
          <w:rFonts w:cs="Arial"/>
        </w:rPr>
        <w:t>k odstranění vad, která nesmí být kratší než 3 pracovní dny. Do odstranění vad není</w:t>
      </w:r>
      <w:r w:rsidRPr="00184A27">
        <w:rPr>
          <w:rFonts w:cs="Arial"/>
        </w:rPr>
        <w:t xml:space="preserve"> objednatel povinen podepsat předávací protokol a zaplatit cenu za plnění předmětu smlouvy. Návrh předávacího protokolu připravuje poskytovatel.</w:t>
      </w:r>
    </w:p>
    <w:p w14:paraId="46238E25" w14:textId="77777777" w:rsidR="00184A27" w:rsidRPr="00184A27" w:rsidRDefault="00184A27" w:rsidP="007D2477">
      <w:pPr>
        <w:numPr>
          <w:ilvl w:val="0"/>
          <w:numId w:val="72"/>
        </w:numPr>
        <w:tabs>
          <w:tab w:val="left" w:pos="426"/>
        </w:tabs>
        <w:autoSpaceDE w:val="0"/>
        <w:autoSpaceDN w:val="0"/>
        <w:spacing w:after="120"/>
        <w:ind w:left="426" w:hanging="426"/>
        <w:rPr>
          <w:rFonts w:cs="Arial"/>
        </w:rPr>
      </w:pPr>
      <w:r w:rsidRPr="00184A27">
        <w:rPr>
          <w:rFonts w:cs="Arial"/>
        </w:rPr>
        <w:t>Poskytovatel poskytuje objednateli záruku za bezplatné odstranění vad výstupů plnění v délce 12 měsíců ode dne řádného předání a převzetí plnění objednatelem.</w:t>
      </w:r>
    </w:p>
    <w:p w14:paraId="5D11035F" w14:textId="77777777" w:rsidR="00184A27" w:rsidRPr="005F00EB" w:rsidRDefault="00184A27" w:rsidP="007D2477">
      <w:pPr>
        <w:numPr>
          <w:ilvl w:val="0"/>
          <w:numId w:val="72"/>
        </w:numPr>
        <w:tabs>
          <w:tab w:val="left" w:pos="426"/>
        </w:tabs>
        <w:autoSpaceDE w:val="0"/>
        <w:autoSpaceDN w:val="0"/>
        <w:spacing w:after="120"/>
        <w:ind w:left="426" w:hanging="426"/>
        <w:rPr>
          <w:rFonts w:cs="Arial"/>
        </w:rPr>
      </w:pPr>
      <w:r w:rsidRPr="005F00EB">
        <w:rPr>
          <w:rFonts w:cs="Arial"/>
        </w:rPr>
        <w:t>V případě, že objednatel zjistí vady plnění, je povinen v průběhu záruční doby uplatnit tyto vady bez zbytečného odkladu od chvíle jejich zjištění, nejpozději však poslední den záruční doby. Poskytovatel je povinen zjištěné a nahlášené vady plnění odstranit do 5 pracovních dnů od sdělení objednatele o vadách, resp. ode dne doručení písemného oznámení o reklamaci poskytovateli. S ohledem na charakter zjištěných vad je objednatel oprávněn stanovit poskytovateli delší lhůtu pro odstranění vad. Pro účely oznamování vad stanoví poskytovatel kontaktní e-mailovou adresu</w:t>
      </w:r>
      <w:r w:rsidR="001F741E">
        <w:rPr>
          <w:rFonts w:cs="Arial"/>
        </w:rPr>
        <w:t>:</w:t>
      </w:r>
      <w:r w:rsidRPr="005F00EB">
        <w:rPr>
          <w:rFonts w:cs="Arial"/>
        </w:rPr>
        <w:t xml:space="preserve"> </w:t>
      </w:r>
      <w:r w:rsidRPr="008A62E4">
        <w:rPr>
          <w:rFonts w:cs="Arial"/>
          <w:highlight w:val="cyan"/>
        </w:rPr>
        <w:t>……</w:t>
      </w:r>
      <w:r w:rsidR="005F00EB" w:rsidRPr="008A62E4">
        <w:rPr>
          <w:rFonts w:cs="Arial"/>
          <w:highlight w:val="cyan"/>
        </w:rPr>
        <w:t>……@……</w:t>
      </w:r>
      <w:r w:rsidRPr="008A62E4">
        <w:rPr>
          <w:rFonts w:cs="Arial"/>
          <w:highlight w:val="cyan"/>
        </w:rPr>
        <w:t>…. .</w:t>
      </w:r>
    </w:p>
    <w:p w14:paraId="70BB3CDC" w14:textId="77777777" w:rsidR="00184A27" w:rsidRPr="00184A27" w:rsidRDefault="00184A27" w:rsidP="007D2477">
      <w:pPr>
        <w:numPr>
          <w:ilvl w:val="0"/>
          <w:numId w:val="72"/>
        </w:numPr>
        <w:tabs>
          <w:tab w:val="left" w:pos="426"/>
        </w:tabs>
        <w:autoSpaceDE w:val="0"/>
        <w:autoSpaceDN w:val="0"/>
        <w:spacing w:after="120"/>
        <w:ind w:left="426" w:hanging="426"/>
        <w:rPr>
          <w:rFonts w:cs="Arial"/>
        </w:rPr>
      </w:pPr>
      <w:r w:rsidRPr="005F00EB">
        <w:rPr>
          <w:rFonts w:cs="Arial"/>
        </w:rPr>
        <w:lastRenderedPageBreak/>
        <w:t>Odmítne-li poskytovatel odstranit reklamované vady, případně neodstraní-li je do 10 dnů</w:t>
      </w:r>
      <w:r w:rsidRPr="00184A27">
        <w:rPr>
          <w:rFonts w:cs="Arial"/>
        </w:rPr>
        <w:t xml:space="preserve"> od objednatelem stanoveného termínu, je objednatel oprávněn odstranit vady sám nebo prostřednictvím třetího subjektu a náklady s tím spojené vyúčtovat poskytovateli.</w:t>
      </w:r>
    </w:p>
    <w:p w14:paraId="5A1AAC98" w14:textId="77777777" w:rsidR="00184A27" w:rsidRPr="00184A27" w:rsidRDefault="00184A27" w:rsidP="007D2477">
      <w:pPr>
        <w:numPr>
          <w:ilvl w:val="0"/>
          <w:numId w:val="72"/>
        </w:numPr>
        <w:tabs>
          <w:tab w:val="left" w:pos="426"/>
        </w:tabs>
        <w:spacing w:after="120"/>
        <w:ind w:left="426" w:hanging="426"/>
        <w:rPr>
          <w:rFonts w:cs="Arial"/>
        </w:rPr>
      </w:pPr>
      <w:r w:rsidRPr="00184A27">
        <w:rPr>
          <w:rFonts w:cs="Arial"/>
        </w:rPr>
        <w:t>Poskytovatel odpovídá za škody, které svou činností, ale i nečinností způsobí objednateli nebo třetím osobám, a to zejména v důsledku neplnění podmínek, vyplývajících z právních předpisů nebo z této smlouvy. Jakoukoliv škodu takto vzniklou je poskytovatel povinen bezodkladně odstranit a není-li to možné, pak finančně nahradit v plné výši.</w:t>
      </w:r>
    </w:p>
    <w:p w14:paraId="4C5C39FB" w14:textId="77777777" w:rsidR="00184A27" w:rsidRPr="00184A27" w:rsidRDefault="00184A27" w:rsidP="007D2477">
      <w:pPr>
        <w:numPr>
          <w:ilvl w:val="0"/>
          <w:numId w:val="72"/>
        </w:numPr>
        <w:tabs>
          <w:tab w:val="left" w:pos="426"/>
        </w:tabs>
        <w:spacing w:after="120"/>
        <w:ind w:left="426" w:hanging="426"/>
        <w:rPr>
          <w:rFonts w:cs="Arial"/>
        </w:rPr>
      </w:pPr>
      <w:r w:rsidRPr="00184A27">
        <w:rPr>
          <w:rFonts w:cs="Arial"/>
        </w:rPr>
        <w:t>Uplatněním odpovědnosti za vady nejsou dotčeny nároky na náhradu škody nebo na uplatnění smluvní pokuty.</w:t>
      </w:r>
    </w:p>
    <w:p w14:paraId="09292834" w14:textId="77777777" w:rsidR="00184A27" w:rsidRPr="00184A27" w:rsidRDefault="00184A27" w:rsidP="007D2477">
      <w:pPr>
        <w:numPr>
          <w:ilvl w:val="0"/>
          <w:numId w:val="72"/>
        </w:numPr>
        <w:spacing w:after="120"/>
        <w:ind w:left="426" w:right="96" w:hanging="426"/>
        <w:rPr>
          <w:rFonts w:cs="Arial"/>
          <w:spacing w:val="-3"/>
        </w:rPr>
      </w:pPr>
      <w:r w:rsidRPr="00184A27">
        <w:rPr>
          <w:rFonts w:cs="Arial"/>
          <w:spacing w:val="-3"/>
        </w:rPr>
        <w:t xml:space="preserve">V případě sporu o oprávněnost reklamace budou smluvní strany respektovat vyjádření </w:t>
      </w:r>
      <w:r w:rsidRPr="00184A27">
        <w:rPr>
          <w:rFonts w:cs="Arial"/>
          <w:spacing w:val="-3"/>
        </w:rPr>
        <w:br/>
        <w:t>a konečné stanovisko soudního znalce vybraného objednatelem. Náklady na vypracování znaleckého posudku nese v plné výši smluvní strana, která nebude ve sporu o oprávněnost reklamace úspěšná.</w:t>
      </w:r>
    </w:p>
    <w:p w14:paraId="0AF81A73" w14:textId="77777777" w:rsidR="00184A27" w:rsidRPr="00184A27" w:rsidRDefault="00184A27" w:rsidP="007D2477">
      <w:pPr>
        <w:numPr>
          <w:ilvl w:val="0"/>
          <w:numId w:val="72"/>
        </w:numPr>
        <w:spacing w:after="120"/>
        <w:ind w:left="426" w:right="96" w:hanging="426"/>
        <w:rPr>
          <w:rFonts w:cs="Arial"/>
          <w:spacing w:val="-3"/>
        </w:rPr>
      </w:pPr>
      <w:r w:rsidRPr="00184A27">
        <w:rPr>
          <w:rFonts w:cs="Arial"/>
          <w:spacing w:val="-3"/>
        </w:rPr>
        <w:t xml:space="preserve">Každá smluvní strana je povinna nahradit způsobenou škodu v rámci platných právních předpisů a této smlouvy. Obě smluvní strany se zavazují k vyvinutí maximálního úsilí k předcházení škodám a k minimalizaci vzniklých škod. </w:t>
      </w:r>
    </w:p>
    <w:p w14:paraId="6B1B7329" w14:textId="77777777" w:rsidR="00184A27" w:rsidRPr="00184A27" w:rsidRDefault="00184A27" w:rsidP="007D2477">
      <w:pPr>
        <w:numPr>
          <w:ilvl w:val="0"/>
          <w:numId w:val="72"/>
        </w:numPr>
        <w:spacing w:after="120"/>
        <w:ind w:left="426" w:right="96" w:hanging="426"/>
        <w:rPr>
          <w:rFonts w:cs="Arial"/>
          <w:spacing w:val="-3"/>
        </w:rPr>
      </w:pPr>
      <w:r w:rsidRPr="00184A27">
        <w:rPr>
          <w:rFonts w:cs="Arial"/>
          <w:spacing w:val="-3"/>
        </w:rPr>
        <w:t>Žádná ze stran neodpovídá za škodu, která vznikla v důsledku věcně nesprávného nebo jinak chybného zadání, které obdržela od druhé smluvní strany. V případě, že jedna ze smluvních stran poskytla druhé smluvní straně chybné zadání a příslušná smluvní strana s ohledem na svoji povinnost poskytovat plnění s odbornou péčí mohla a měla chybnost takového zadání zjistit, smí se ustanovení předchozí věty domáhat pouze v případě, že na chybné zadání příslušná smluvní strana druhou smluvní stranu písemně upozornila a druhá smluvní strana trvala na původním zadání.</w:t>
      </w:r>
    </w:p>
    <w:p w14:paraId="171DCD61" w14:textId="77777777" w:rsidR="00184A27" w:rsidRPr="00184A27" w:rsidRDefault="00184A27" w:rsidP="007D2477">
      <w:pPr>
        <w:numPr>
          <w:ilvl w:val="0"/>
          <w:numId w:val="72"/>
        </w:numPr>
        <w:autoSpaceDE w:val="0"/>
        <w:autoSpaceDN w:val="0"/>
        <w:spacing w:after="120"/>
        <w:ind w:left="426" w:right="96" w:hanging="426"/>
        <w:rPr>
          <w:rFonts w:cs="Arial"/>
        </w:rPr>
      </w:pPr>
      <w:r w:rsidRPr="00184A27">
        <w:rPr>
          <w:rFonts w:cs="Arial"/>
          <w:spacing w:val="-3"/>
        </w:rPr>
        <w:t>Případná náhrada škody bude nahrazena uvedením do původního stavu a v případě nemožnosti uvedení do původního stavu bude náhrada škody uhrazena v měně platné na území České republiky, přičemž pro propočet na tuto měnu je rozhodný kurz České národní banky ke</w:t>
      </w:r>
      <w:r w:rsidR="00E373E4">
        <w:rPr>
          <w:rFonts w:cs="Arial"/>
          <w:spacing w:val="-3"/>
        </w:rPr>
        <w:t> </w:t>
      </w:r>
      <w:r w:rsidRPr="00184A27">
        <w:rPr>
          <w:rFonts w:cs="Arial"/>
          <w:spacing w:val="-3"/>
        </w:rPr>
        <w:t>dni vzniku škody.</w:t>
      </w:r>
    </w:p>
    <w:p w14:paraId="6D5CC1DA" w14:textId="77777777" w:rsidR="00184A27" w:rsidRPr="00184A27" w:rsidRDefault="00184A27" w:rsidP="007D2477">
      <w:pPr>
        <w:numPr>
          <w:ilvl w:val="0"/>
          <w:numId w:val="72"/>
        </w:numPr>
        <w:tabs>
          <w:tab w:val="left" w:pos="426"/>
        </w:tabs>
        <w:autoSpaceDE w:val="0"/>
        <w:autoSpaceDN w:val="0"/>
        <w:spacing w:after="120"/>
        <w:ind w:left="426" w:hanging="426"/>
        <w:rPr>
          <w:rFonts w:cs="Arial"/>
          <w:lang w:eastAsia="en-US"/>
        </w:rPr>
      </w:pPr>
      <w:r w:rsidRPr="00184A27">
        <w:rPr>
          <w:rFonts w:cs="Arial"/>
          <w:lang w:eastAsia="en-US"/>
        </w:rPr>
        <w:t xml:space="preserve">Poskytovatel je povinen po celou dobu plnění dle této smlouvy mít uzavřenou pojistnou smlouvu na pojištění odpovědnosti za škodu způsobenou poskytovatelem třetím osobám (včetně objednatele) při výkonu podnikatelské činnosti pokrývající předmět plnění této smlouvy </w:t>
      </w:r>
      <w:r w:rsidRPr="00E373E4">
        <w:rPr>
          <w:rFonts w:cs="Arial"/>
          <w:lang w:eastAsia="en-US"/>
        </w:rPr>
        <w:t>s minimálním celkovým limitem pojistného plnění ve výši 5.000.000 Kč. Poskytovatel předložil objednateli pojistnou smlouvu (certifikát pojištění) před podpisem této smlouvy a dále je povinen kdykoli v průběhu plnění smlouvy na žádost objednatele do 5 pracovních dnů</w:t>
      </w:r>
      <w:r w:rsidRPr="00184A27">
        <w:rPr>
          <w:rFonts w:cs="Arial"/>
          <w:lang w:eastAsia="en-US"/>
        </w:rPr>
        <w:t xml:space="preserve"> od písemné žádosti objednatele předložit pojistnou smlouvu nebo jiný doklad prokazující pojištění požadované objednatelem.</w:t>
      </w:r>
    </w:p>
    <w:p w14:paraId="1A85AA34" w14:textId="77777777" w:rsidR="00184A27" w:rsidRPr="00184A27" w:rsidRDefault="00184A27" w:rsidP="00EA2BA2">
      <w:pPr>
        <w:pStyle w:val="Nadpis8"/>
      </w:pPr>
      <w:r w:rsidRPr="00184A27">
        <w:br/>
        <w:t>Realizační tým</w:t>
      </w:r>
    </w:p>
    <w:p w14:paraId="14DF56D9" w14:textId="77777777" w:rsidR="00184A27" w:rsidRPr="00184A27" w:rsidRDefault="00184A27" w:rsidP="007D2477">
      <w:pPr>
        <w:widowControl w:val="0"/>
        <w:numPr>
          <w:ilvl w:val="0"/>
          <w:numId w:val="51"/>
        </w:numPr>
        <w:spacing w:after="120"/>
        <w:ind w:left="425" w:hanging="425"/>
        <w:rPr>
          <w:rFonts w:cs="Arial"/>
          <w:lang w:eastAsia="en-US"/>
        </w:rPr>
      </w:pPr>
      <w:r w:rsidRPr="00184A27">
        <w:rPr>
          <w:rFonts w:cs="Arial"/>
          <w:lang w:eastAsia="en-US"/>
        </w:rPr>
        <w:t>Složení realizačního týmu, které bylo předloženo v nabídce poskytovatele podané v zadávacím řízení, je pro poskytovatele závazné, stejně jako požadavky na jednotlivé členy realizačního týmu uvedené v zadávací dokumentaci.</w:t>
      </w:r>
    </w:p>
    <w:p w14:paraId="57138105" w14:textId="77777777" w:rsidR="00184A27" w:rsidRPr="00184A27" w:rsidRDefault="00184A27" w:rsidP="007D2477">
      <w:pPr>
        <w:widowControl w:val="0"/>
        <w:numPr>
          <w:ilvl w:val="0"/>
          <w:numId w:val="51"/>
        </w:numPr>
        <w:spacing w:after="120"/>
        <w:ind w:left="425" w:hanging="425"/>
        <w:rPr>
          <w:rFonts w:cs="Arial"/>
          <w:lang w:eastAsia="en-US"/>
        </w:rPr>
      </w:pPr>
      <w:r w:rsidRPr="00184A27">
        <w:rPr>
          <w:rFonts w:cs="Arial"/>
          <w:lang w:eastAsia="en-US"/>
        </w:rPr>
        <w:t xml:space="preserve">Členové realizačního týmu uvedení v nabídce poskytovatele jako účastníka zadávacího řízení se musí aktivně podílet na plnění předmětu této smlouvy. </w:t>
      </w:r>
      <w:r w:rsidR="00F9237F">
        <w:rPr>
          <w:rFonts w:cs="Arial"/>
          <w:lang w:eastAsia="en-US"/>
        </w:rPr>
        <w:t>Poskytovatel bere výslovně na vědomí, že h</w:t>
      </w:r>
      <w:r w:rsidR="006E5FE4">
        <w:rPr>
          <w:rFonts w:cs="Arial"/>
          <w:lang w:eastAsia="en-US"/>
        </w:rPr>
        <w:t xml:space="preserve">odnocený člen realizačního  týmu je povinen vykonávat zejména </w:t>
      </w:r>
      <w:r w:rsidR="002C72D5">
        <w:rPr>
          <w:rFonts w:cs="Arial"/>
          <w:lang w:eastAsia="en-US"/>
        </w:rPr>
        <w:t xml:space="preserve">osobně </w:t>
      </w:r>
      <w:r w:rsidR="006E5FE4">
        <w:rPr>
          <w:rFonts w:cs="Arial"/>
          <w:lang w:eastAsia="en-US"/>
        </w:rPr>
        <w:t>provádět služby uvedené v čl. I odst. 3 této smlouvy</w:t>
      </w:r>
      <w:r w:rsidR="002C72D5">
        <w:rPr>
          <w:rFonts w:cs="Arial"/>
          <w:lang w:eastAsia="en-US"/>
        </w:rPr>
        <w:t xml:space="preserve"> s výjimkou případů dočasné pracovní neschopnosti, čerpání dovolené, osobního volna apod., a zároveň hodnocený člen realizačního týmu nese odpovědnost za provádění služeb ostatními členy realizačního týmu</w:t>
      </w:r>
      <w:r w:rsidR="006E5FE4">
        <w:rPr>
          <w:rFonts w:cs="Arial"/>
          <w:lang w:eastAsia="en-US"/>
        </w:rPr>
        <w:t xml:space="preserve">. </w:t>
      </w:r>
      <w:r w:rsidRPr="00184A27">
        <w:rPr>
          <w:rFonts w:cs="Arial"/>
          <w:lang w:eastAsia="en-US"/>
        </w:rPr>
        <w:t xml:space="preserve">V případě potřeby změny člena realizačního týmu, uvedeného v nabídce poskytovatele, je změna možná pouze s písemným souhlasem objednatele. Objednatel tento souhlas neudělí v případě, že by po takové změně realizační tým nesplňoval požadavky objednatele </w:t>
      </w:r>
      <w:r w:rsidRPr="00E373E4">
        <w:t>na</w:t>
      </w:r>
      <w:r w:rsidR="00E373E4">
        <w:t> </w:t>
      </w:r>
      <w:r w:rsidRPr="00E373E4">
        <w:t>realizační</w:t>
      </w:r>
      <w:r w:rsidRPr="00184A27">
        <w:rPr>
          <w:rFonts w:cs="Arial"/>
          <w:lang w:eastAsia="en-US"/>
        </w:rPr>
        <w:t xml:space="preserve"> tým dle</w:t>
      </w:r>
      <w:r w:rsidR="008A62E4">
        <w:rPr>
          <w:rFonts w:cs="Arial"/>
          <w:lang w:eastAsia="en-US"/>
        </w:rPr>
        <w:t> </w:t>
      </w:r>
      <w:r w:rsidRPr="00184A27">
        <w:rPr>
          <w:rFonts w:cs="Arial"/>
          <w:lang w:eastAsia="en-US"/>
        </w:rPr>
        <w:t xml:space="preserve">zadávací dokumentace. Objednatel tento souhlas neudělí v případě, že by po takové změně nový člen realizačního týmu nesplňoval veškeré požadavky objednatele pro danou pozici člena realizačního týmu, uvedené jako kritéria technické kvalifikace v zadávací dokumentaci, </w:t>
      </w:r>
      <w:r w:rsidRPr="00184A27">
        <w:rPr>
          <w:rFonts w:cs="Arial"/>
          <w:lang w:eastAsia="en-US"/>
        </w:rPr>
        <w:lastRenderedPageBreak/>
        <w:t>a</w:t>
      </w:r>
      <w:r w:rsidR="008A62E4">
        <w:rPr>
          <w:rFonts w:cs="Arial"/>
          <w:lang w:eastAsia="en-US"/>
        </w:rPr>
        <w:t> </w:t>
      </w:r>
      <w:r w:rsidRPr="00184A27">
        <w:rPr>
          <w:rFonts w:cs="Arial"/>
          <w:lang w:eastAsia="en-US"/>
        </w:rPr>
        <w:t xml:space="preserve">v případě, že se bude jednat o hodnoceného člena realizačního týmu i zkušenosti minimálně v rozsahu hodnocení dle čl. </w:t>
      </w:r>
      <w:proofErr w:type="gramStart"/>
      <w:r w:rsidRPr="00184A27">
        <w:rPr>
          <w:rFonts w:cs="Arial"/>
          <w:lang w:eastAsia="en-US"/>
        </w:rPr>
        <w:t>7.2.2.a) zadávací</w:t>
      </w:r>
      <w:proofErr w:type="gramEnd"/>
      <w:r w:rsidRPr="00184A27">
        <w:rPr>
          <w:rFonts w:cs="Arial"/>
          <w:lang w:eastAsia="en-US"/>
        </w:rPr>
        <w:t xml:space="preserve"> dokumentace, a zároveň vlastnosti a schopnosti minimálně v rozsahu hodnocení dle čl. 7.2.2.b) zadávací dokumentace.</w:t>
      </w:r>
    </w:p>
    <w:p w14:paraId="224993E1" w14:textId="77777777" w:rsidR="00184A27" w:rsidRPr="00184A27" w:rsidRDefault="00184A27" w:rsidP="007D2477">
      <w:pPr>
        <w:widowControl w:val="0"/>
        <w:numPr>
          <w:ilvl w:val="0"/>
          <w:numId w:val="51"/>
        </w:numPr>
        <w:spacing w:after="120"/>
        <w:ind w:left="425" w:hanging="425"/>
        <w:rPr>
          <w:rFonts w:cs="Arial"/>
          <w:lang w:eastAsia="en-US"/>
        </w:rPr>
      </w:pPr>
      <w:r w:rsidRPr="00184A27">
        <w:rPr>
          <w:rFonts w:cs="Arial"/>
          <w:lang w:eastAsia="en-US"/>
        </w:rPr>
        <w:t xml:space="preserve">V případě žádosti poskytovatele na změnu hodnoceného člena realizačního týmu objednatel prověří a vyhodnotí poskytovatelem předložené zkušenosti nově navrhovaného člena realizačního týmu dle čl. </w:t>
      </w:r>
      <w:proofErr w:type="gramStart"/>
      <w:r w:rsidRPr="00184A27">
        <w:rPr>
          <w:rFonts w:cs="Arial"/>
          <w:lang w:eastAsia="en-US"/>
        </w:rPr>
        <w:t>7.2.2.a) zadávací</w:t>
      </w:r>
      <w:proofErr w:type="gramEnd"/>
      <w:r w:rsidRPr="00184A27">
        <w:rPr>
          <w:rFonts w:cs="Arial"/>
          <w:lang w:eastAsia="en-US"/>
        </w:rPr>
        <w:t xml:space="preserve"> dokumentace a ověří vlastnosti a schopnosti nově navrhovaného člena realizačního týmu formou osobního pohovoru dle čl. 7.2.2.b) zadávací dokumentace. Pokud nově navrhovaný člen realizačního týmu dosáhne v rámci hodnocení zkušeností dle pravidel hodnocení stanovených v čl. </w:t>
      </w:r>
      <w:proofErr w:type="gramStart"/>
      <w:r w:rsidRPr="00184A27">
        <w:rPr>
          <w:rFonts w:cs="Arial"/>
          <w:lang w:eastAsia="en-US"/>
        </w:rPr>
        <w:t>7.2.2.a) zadávací</w:t>
      </w:r>
      <w:proofErr w:type="gramEnd"/>
      <w:r w:rsidRPr="00184A27">
        <w:rPr>
          <w:rFonts w:cs="Arial"/>
          <w:lang w:eastAsia="en-US"/>
        </w:rPr>
        <w:t xml:space="preserve"> dokumentace nebo v rámci hodnocení vlastností a schopností dle pravidel hodnocení stanovených v čl. 7.2.2.b) zadávací dokumentace nižšího bodového hodnocení než původní hodnocený člen realizačního týmu uvedený poskytovatelem v nabídce, objednatel udělí souhlas se změnou hodnoceného člena realizačního týmu pouze za předpokladu, že poskytovatel zaplatí objednateli smluvní pokutu ve výši 1 % z celkové nabídkové ceny včetně DPH uvedené poskytovatelem v nabídce. </w:t>
      </w:r>
    </w:p>
    <w:p w14:paraId="7BBAEA43" w14:textId="77777777" w:rsidR="00184A27" w:rsidRPr="00184A27" w:rsidRDefault="00184A27" w:rsidP="00BC7047">
      <w:pPr>
        <w:widowControl w:val="0"/>
        <w:spacing w:after="120"/>
        <w:ind w:left="425"/>
        <w:rPr>
          <w:rFonts w:cs="Arial"/>
          <w:lang w:eastAsia="en-US"/>
        </w:rPr>
      </w:pPr>
      <w:r w:rsidRPr="00184A27">
        <w:rPr>
          <w:rFonts w:cs="Arial"/>
          <w:lang w:eastAsia="en-US"/>
        </w:rPr>
        <w:t xml:space="preserve">Objednatel však souhlas neudělí, pokud by celkové bodové hodnocení dle čl. 7.2.2.a) </w:t>
      </w:r>
      <w:r w:rsidRPr="00184A27">
        <w:rPr>
          <w:rFonts w:cs="Arial"/>
          <w:lang w:eastAsia="en-US"/>
        </w:rPr>
        <w:br/>
        <w:t xml:space="preserve">a čl. </w:t>
      </w:r>
      <w:proofErr w:type="gramStart"/>
      <w:r w:rsidRPr="00184A27">
        <w:rPr>
          <w:rFonts w:cs="Arial"/>
          <w:lang w:eastAsia="en-US"/>
        </w:rPr>
        <w:t>7.2.2.b) zadávací</w:t>
      </w:r>
      <w:proofErr w:type="gramEnd"/>
      <w:r w:rsidRPr="00184A27">
        <w:rPr>
          <w:rFonts w:cs="Arial"/>
          <w:lang w:eastAsia="en-US"/>
        </w:rPr>
        <w:t xml:space="preserve"> dokumentace nově navrhovaného člena realizačního bylo o více než 20 bodů nižší než bylo celkové bodové hodnocení původního hodnoceného člena realizačního týmu uvedeného poskytovatelem v nabídce. Objednatel souhlas se změnou člena realizačního týmu rovněž neudělí, pokud by změna na pozici hodnoceného člena realizačního týmu měla mít vliv na celkové pořadí účastníků, kteří podali nabídku na předmětnou veřejnou zakázku v rámci zadávacího řízení. Jinak řečeno, poskytovatel jako vybraný dodavatel nemůže být v důsledku této změny celkově hodnocen hůře, než kterýkoliv jiný účastník v původním pořadí.</w:t>
      </w:r>
    </w:p>
    <w:p w14:paraId="4CBA1023" w14:textId="77777777" w:rsidR="00184A27" w:rsidRPr="00184A27" w:rsidRDefault="00184A27" w:rsidP="007D2477">
      <w:pPr>
        <w:widowControl w:val="0"/>
        <w:numPr>
          <w:ilvl w:val="0"/>
          <w:numId w:val="51"/>
        </w:numPr>
        <w:spacing w:after="120"/>
        <w:ind w:left="425" w:hanging="425"/>
        <w:rPr>
          <w:rFonts w:cs="Arial"/>
          <w:lang w:eastAsia="en-US"/>
        </w:rPr>
      </w:pPr>
      <w:r w:rsidRPr="00184A27">
        <w:rPr>
          <w:rFonts w:cs="Arial"/>
          <w:lang w:eastAsia="en-US"/>
        </w:rPr>
        <w:t>V případě potřeby změny člena realizačního týmu poskytovatel písemně požádá o souhlas objednatele s touto změnou alespoň 14 dní před touto změnou. Výjimkou je situace, kdy poskytovatel jednoznačně prokáže, že lhůtu dle předchozí věty nemohl dodržet z důvodu nespočívajícím na jeho straně (např. pracovní neschopnost člena realizačního týmu, smrt člena realizačního týmu), v takovém případě je povinen požádat o souhlas bezodkladně po zjištění těchto důvodů. Součástí žádosti o souhlas se změnou člena realizačního týmu musejí být doklady prokazující splnění kvalifikace nahrazovaného člena realizačního týmu.</w:t>
      </w:r>
    </w:p>
    <w:p w14:paraId="1909FC0A" w14:textId="77777777" w:rsidR="00184A27" w:rsidRPr="00184A27" w:rsidRDefault="00184A27" w:rsidP="007D2477">
      <w:pPr>
        <w:widowControl w:val="0"/>
        <w:numPr>
          <w:ilvl w:val="0"/>
          <w:numId w:val="51"/>
        </w:numPr>
        <w:spacing w:after="120"/>
        <w:ind w:left="425" w:hanging="425"/>
        <w:rPr>
          <w:rFonts w:cs="Arial"/>
          <w:lang w:eastAsia="en-US"/>
        </w:rPr>
      </w:pPr>
      <w:r w:rsidRPr="00184A27">
        <w:rPr>
          <w:rFonts w:cs="Arial"/>
          <w:lang w:eastAsia="en-US"/>
        </w:rPr>
        <w:t>Změna člena realizačního týmu bez souhlasu objednatele se považuje za podstatné porušení smlouvy, a to bez ohledu na to, zda se jedná o člena vyhovujícího požadavkům dle zadávacích podmínek a této smlouvy či nikoliv.</w:t>
      </w:r>
    </w:p>
    <w:p w14:paraId="2F16BFA2" w14:textId="77777777" w:rsidR="00184A27" w:rsidRPr="00184A27" w:rsidRDefault="00184A27" w:rsidP="00EA2BA2">
      <w:pPr>
        <w:pStyle w:val="Nadpis8"/>
        <w:rPr>
          <w:highlight w:val="cyan"/>
        </w:rPr>
      </w:pPr>
      <w:r w:rsidRPr="00184A27">
        <w:br/>
      </w:r>
      <w:r w:rsidRPr="00184A27">
        <w:rPr>
          <w:highlight w:val="cyan"/>
        </w:rPr>
        <w:t xml:space="preserve">Využití poddodavatelů </w:t>
      </w:r>
      <w:r w:rsidRPr="000560EF">
        <w:rPr>
          <w:highlight w:val="cyan"/>
        </w:rPr>
        <w:footnoteReference w:customMarkFollows="1" w:id="8"/>
        <w:t>*)</w:t>
      </w:r>
    </w:p>
    <w:p w14:paraId="16C285F1" w14:textId="77777777" w:rsidR="00184A27" w:rsidRPr="00184A27" w:rsidRDefault="00184A27" w:rsidP="007D2477">
      <w:pPr>
        <w:widowControl w:val="0"/>
        <w:numPr>
          <w:ilvl w:val="0"/>
          <w:numId w:val="49"/>
        </w:numPr>
        <w:spacing w:before="240" w:after="120"/>
        <w:ind w:left="425" w:right="-23" w:hanging="425"/>
        <w:rPr>
          <w:rFonts w:cs="Arial"/>
          <w:lang w:eastAsia="en-US"/>
        </w:rPr>
      </w:pPr>
      <w:r w:rsidRPr="00184A27">
        <w:rPr>
          <w:rFonts w:cs="Arial"/>
          <w:lang w:eastAsia="en-US"/>
        </w:rPr>
        <w:t>Poskytovatel prohlašuje, že poskytnutí výše uvedených plnění zajistí poddodavateli, jejichž seznam byl poskytovatelem předložen v nabídce poskytovatele podané v zadávacím řízení. Tento seznam poddodavatelů je pro poskytovatele závazný, stejně jako požadavky na jednotlivé poddodavatele uvedené v zadávací dokumentaci.</w:t>
      </w:r>
    </w:p>
    <w:p w14:paraId="3F992B18" w14:textId="77777777" w:rsidR="00184A27" w:rsidRPr="00184A27" w:rsidRDefault="00184A27" w:rsidP="007D2477">
      <w:pPr>
        <w:widowControl w:val="0"/>
        <w:numPr>
          <w:ilvl w:val="0"/>
          <w:numId w:val="49"/>
        </w:numPr>
        <w:spacing w:after="120"/>
        <w:ind w:left="450" w:hanging="450"/>
        <w:rPr>
          <w:rFonts w:cs="Arial"/>
          <w:lang w:eastAsia="en-US"/>
        </w:rPr>
      </w:pPr>
      <w:r w:rsidRPr="00184A27">
        <w:rPr>
          <w:rFonts w:cs="Arial"/>
          <w:lang w:eastAsia="en-US"/>
        </w:rPr>
        <w:t>Poddodavatelé, kterými poskytovatel prokazoval část kvalifikace, uvedení v nabídce poskytovatele jako účastníka zadávacího řízení se musí aktivně podílet na plnění předmětu této smlouvy v rozsahu, v jakém prokazovali splnění kvalifikace. V případě potřeby změny poddodavatele, kterým poskytovatel prokazoval v nabídce část chybějící kvalifikace, je změna možná pouze s písemným souhlasem objednatele. Objednatel tento souhlas neudělí v případě, že by po takové změně nový poddodavatel nesplňoval veškeré požadavky objednatele uvedené v zadávací dokumentaci v rozsahu, v jakém prostřednictvím něho prokazoval poskytovatel splnění kvalifikace.</w:t>
      </w:r>
    </w:p>
    <w:p w14:paraId="72170890" w14:textId="77777777" w:rsidR="00184A27" w:rsidRPr="00184A27" w:rsidRDefault="00184A27" w:rsidP="007D2477">
      <w:pPr>
        <w:widowControl w:val="0"/>
        <w:numPr>
          <w:ilvl w:val="0"/>
          <w:numId w:val="49"/>
        </w:numPr>
        <w:spacing w:after="120"/>
        <w:ind w:left="450" w:hanging="450"/>
        <w:rPr>
          <w:rFonts w:cs="Arial"/>
          <w:lang w:eastAsia="en-US"/>
        </w:rPr>
      </w:pPr>
      <w:r w:rsidRPr="00184A27">
        <w:rPr>
          <w:rFonts w:cs="Arial"/>
          <w:lang w:eastAsia="en-US"/>
        </w:rPr>
        <w:t xml:space="preserve">V případě potřeby změny poddodavatele poskytovatel písemně požádá o souhlas objednatele s touto změnou alespoň 14 dní před touto změnou. Výjimkou je situace, kdy poskytovatel </w:t>
      </w:r>
      <w:r w:rsidRPr="00184A27">
        <w:rPr>
          <w:rFonts w:cs="Arial"/>
          <w:lang w:eastAsia="en-US"/>
        </w:rPr>
        <w:lastRenderedPageBreak/>
        <w:t>jednoznačně prokáže, že lhůtu dle předchozí věty nemohl dodržet z důvodu nespočívajícím na jeho straně; v takovém případě je povinen požádat o souhlas bezodkladně po zjištění těchto důvodů. Součástí žádosti o souhlas se změnou poddodavatele musí být doklady prokazující splnění kvalifikace nahrazovaného poddodavatele, a to v rozsahu, v jakém prostřednictvím něho prokazoval poskytovatel splnění kvalifikace.</w:t>
      </w:r>
    </w:p>
    <w:p w14:paraId="78B07C23" w14:textId="77777777" w:rsidR="00184A27" w:rsidRPr="00184A27" w:rsidRDefault="00184A27" w:rsidP="007D2477">
      <w:pPr>
        <w:widowControl w:val="0"/>
        <w:numPr>
          <w:ilvl w:val="0"/>
          <w:numId w:val="49"/>
        </w:numPr>
        <w:spacing w:after="120"/>
        <w:ind w:left="450" w:hanging="450"/>
        <w:rPr>
          <w:rFonts w:cs="Arial"/>
          <w:lang w:eastAsia="en-US"/>
        </w:rPr>
      </w:pPr>
      <w:r w:rsidRPr="00184A27">
        <w:rPr>
          <w:rFonts w:cs="Arial"/>
          <w:lang w:eastAsia="en-US"/>
        </w:rPr>
        <w:t>Změna poddodavatele bez souhlasu objednatele se považuje za podstatné porušení smlouvy, a to bez ohledu na to, zda se jedná o poddodavatele vyhovujícího požadavkům dle zadávacích podmínek a této smlouvy či nikoliv.</w:t>
      </w:r>
    </w:p>
    <w:p w14:paraId="2597466C" w14:textId="77777777" w:rsidR="00184A27" w:rsidRPr="00184A27" w:rsidRDefault="00184A27" w:rsidP="007D2477">
      <w:pPr>
        <w:widowControl w:val="0"/>
        <w:numPr>
          <w:ilvl w:val="0"/>
          <w:numId w:val="49"/>
        </w:numPr>
        <w:spacing w:after="120"/>
        <w:ind w:left="450" w:hanging="450"/>
        <w:rPr>
          <w:rFonts w:cs="Arial"/>
          <w:lang w:eastAsia="en-US"/>
        </w:rPr>
      </w:pPr>
      <w:r w:rsidRPr="00184A27">
        <w:rPr>
          <w:rFonts w:cs="Arial"/>
          <w:lang w:eastAsia="en-US"/>
        </w:rPr>
        <w:t>Poskytovatel je povinen smluvně zajistit, že všichni poddodavatelé v poddodavatelském řetězci se zaváží dodržovat v plném rozsahu ujednání mezi objednatelem a poskytovatelem, a smluvní závazky mezi poskytovatelem a poddodavatelem nebo poddodavateli navzájem nebudou v rozporu s požadavky objednatele na poskytovatele.</w:t>
      </w:r>
    </w:p>
    <w:p w14:paraId="377572E1" w14:textId="77777777" w:rsidR="00184A27" w:rsidRPr="00184A27" w:rsidRDefault="00184A27" w:rsidP="00EA2BA2">
      <w:pPr>
        <w:pStyle w:val="Nadpis8"/>
      </w:pPr>
      <w:r w:rsidRPr="00184A27">
        <w:br/>
        <w:t xml:space="preserve">Ochrana informací </w:t>
      </w:r>
    </w:p>
    <w:p w14:paraId="2FC4ECD1" w14:textId="77777777" w:rsidR="00184A27" w:rsidRPr="00184A27" w:rsidRDefault="00184A27" w:rsidP="007D2477">
      <w:pPr>
        <w:numPr>
          <w:ilvl w:val="0"/>
          <w:numId w:val="53"/>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eastAsia="@Arial Unicode MS" w:cs="Arial"/>
          <w:color w:val="000000"/>
          <w:lang w:eastAsia="en-US"/>
        </w:rPr>
      </w:pPr>
      <w:r w:rsidRPr="00184A27">
        <w:rPr>
          <w:rFonts w:eastAsia="@Arial Unicode MS" w:cs="Arial"/>
          <w:color w:val="000000"/>
          <w:lang w:eastAsia="en-US"/>
        </w:rPr>
        <w:t>Smluvní strany jsou si vědomy toho, že v rámci plnění závazků z této smlouvy</w:t>
      </w:r>
    </w:p>
    <w:p w14:paraId="30BDE7EA" w14:textId="77777777" w:rsidR="00184A27" w:rsidRPr="00184A27" w:rsidRDefault="00184A27" w:rsidP="007D2477">
      <w:pPr>
        <w:numPr>
          <w:ilvl w:val="0"/>
          <w:numId w:val="54"/>
        </w:numPr>
        <w:tabs>
          <w:tab w:val="left" w:pos="-720"/>
          <w:tab w:val="left" w:pos="0"/>
          <w:tab w:val="left" w:pos="1440"/>
          <w:tab w:val="left" w:pos="2160"/>
          <w:tab w:val="left" w:pos="2880"/>
          <w:tab w:val="left" w:pos="3600"/>
          <w:tab w:val="left" w:pos="4320"/>
        </w:tabs>
        <w:autoSpaceDE w:val="0"/>
        <w:autoSpaceDN w:val="0"/>
        <w:adjustRightInd w:val="0"/>
        <w:spacing w:after="120"/>
        <w:ind w:left="782" w:hanging="357"/>
        <w:rPr>
          <w:rFonts w:eastAsia="@Arial Unicode MS" w:cs="Arial"/>
          <w:color w:val="000000"/>
          <w:lang w:eastAsia="en-US"/>
        </w:rPr>
      </w:pPr>
      <w:proofErr w:type="gramStart"/>
      <w:r w:rsidRPr="00184A27">
        <w:rPr>
          <w:rFonts w:eastAsia="@Arial Unicode MS" w:cs="Arial"/>
          <w:color w:val="000000"/>
          <w:lang w:eastAsia="en-US"/>
        </w:rPr>
        <w:t>si</w:t>
      </w:r>
      <w:proofErr w:type="gramEnd"/>
      <w:r w:rsidRPr="00184A27">
        <w:rPr>
          <w:rFonts w:eastAsia="@Arial Unicode MS" w:cs="Arial"/>
          <w:color w:val="000000"/>
          <w:lang w:eastAsia="en-US"/>
        </w:rPr>
        <w:t xml:space="preserve"> mohou vzájemně vědomě nebo opomenutím poskytnout informace, které budou považovány za důvěrné (dále jen „důvěrné informace“),</w:t>
      </w:r>
    </w:p>
    <w:p w14:paraId="0076DB9F" w14:textId="77777777" w:rsidR="00184A27" w:rsidRPr="00184A27" w:rsidRDefault="00184A27" w:rsidP="007D2477">
      <w:pPr>
        <w:numPr>
          <w:ilvl w:val="0"/>
          <w:numId w:val="54"/>
        </w:numPr>
        <w:tabs>
          <w:tab w:val="left" w:pos="-720"/>
          <w:tab w:val="left" w:pos="0"/>
          <w:tab w:val="left" w:pos="1440"/>
          <w:tab w:val="left" w:pos="2160"/>
          <w:tab w:val="left" w:pos="2880"/>
          <w:tab w:val="left" w:pos="3600"/>
          <w:tab w:val="left" w:pos="4320"/>
        </w:tabs>
        <w:autoSpaceDE w:val="0"/>
        <w:autoSpaceDN w:val="0"/>
        <w:adjustRightInd w:val="0"/>
        <w:spacing w:after="120"/>
        <w:ind w:left="782" w:hanging="357"/>
        <w:rPr>
          <w:rFonts w:eastAsia="@Arial Unicode MS" w:cs="Arial"/>
          <w:color w:val="000000"/>
          <w:lang w:eastAsia="en-US"/>
        </w:rPr>
      </w:pPr>
      <w:r w:rsidRPr="00184A27">
        <w:rPr>
          <w:rFonts w:eastAsia="@Arial Unicode MS" w:cs="Arial"/>
          <w:color w:val="000000"/>
          <w:lang w:eastAsia="en-US"/>
        </w:rPr>
        <w:t>mohou jejich zaměstnanci či osoby v obdobném postavení získat vědomou činností druhé smluvní strany nebo i jejím opomenutím přístup k důvěrným informacím druhé smluvní strany.</w:t>
      </w:r>
    </w:p>
    <w:p w14:paraId="6AD40D8B" w14:textId="77777777" w:rsidR="00184A27" w:rsidRPr="00184A27" w:rsidRDefault="00184A27" w:rsidP="007D2477">
      <w:pPr>
        <w:numPr>
          <w:ilvl w:val="0"/>
          <w:numId w:val="53"/>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eastAsia="@Arial Unicode MS" w:cs="Arial"/>
          <w:color w:val="000000"/>
          <w:lang w:eastAsia="en-US"/>
        </w:rPr>
      </w:pPr>
      <w:r w:rsidRPr="00184A27">
        <w:rPr>
          <w:rFonts w:eastAsia="@Arial Unicode MS" w:cs="Arial"/>
          <w:color w:val="000000"/>
          <w:lang w:eastAsia="en-US"/>
        </w:rPr>
        <w:t xml:space="preserve">Smluvní strany se zavazují, že žádná z nich nezpřístupní třetí osobě důvěrné informace (bez ohledu na formu jejich zachycení), které získaly během jednání vedoucích k uzavření této smlouvy nebo během plnění závazků z této smlouvy. Tím není dotčeno oprávnění smluvních stran sdělovat tyto údaje svým advokátům, daňovým poradcům, auditorům nebo jiným osobám vázaným na základě zvláštního právního předpisu povinností mlčenlivosti. Tyto osoby musí být na důvěrnost údajů upozorněny. </w:t>
      </w:r>
    </w:p>
    <w:p w14:paraId="641882D5" w14:textId="77777777" w:rsidR="00184A27" w:rsidRPr="00184A27" w:rsidRDefault="00184A27" w:rsidP="007D2477">
      <w:pPr>
        <w:numPr>
          <w:ilvl w:val="0"/>
          <w:numId w:val="53"/>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eastAsia="@Arial Unicode MS" w:cs="Arial"/>
          <w:color w:val="000000"/>
          <w:lang w:eastAsia="en-US"/>
        </w:rPr>
      </w:pPr>
      <w:r w:rsidRPr="00184A27">
        <w:rPr>
          <w:rFonts w:eastAsia="@Arial Unicode MS" w:cs="Arial"/>
          <w:color w:val="000000"/>
          <w:lang w:eastAsia="en-US"/>
        </w:rPr>
        <w:t>Za třetí osoby dle odst. 2 tohoto článku se nepovažují:</w:t>
      </w:r>
    </w:p>
    <w:p w14:paraId="1B601BFE" w14:textId="77777777" w:rsidR="00184A27" w:rsidRPr="00184A27" w:rsidRDefault="00184A27" w:rsidP="007D2477">
      <w:pPr>
        <w:numPr>
          <w:ilvl w:val="0"/>
          <w:numId w:val="55"/>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rPr>
          <w:rFonts w:eastAsia="@Arial Unicode MS" w:cs="Arial"/>
          <w:color w:val="000000"/>
          <w:lang w:eastAsia="en-US"/>
        </w:rPr>
      </w:pPr>
      <w:r w:rsidRPr="00184A27">
        <w:rPr>
          <w:rFonts w:eastAsia="@Arial Unicode MS" w:cs="Arial"/>
          <w:color w:val="000000"/>
          <w:lang w:eastAsia="en-US"/>
        </w:rPr>
        <w:t>zaměstnanci smluvních stran a osoby v obdobném postavení,</w:t>
      </w:r>
    </w:p>
    <w:p w14:paraId="511EA75B" w14:textId="77777777" w:rsidR="00184A27" w:rsidRPr="00184A27" w:rsidRDefault="00184A27" w:rsidP="007D2477">
      <w:pPr>
        <w:numPr>
          <w:ilvl w:val="0"/>
          <w:numId w:val="55"/>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rPr>
          <w:rFonts w:eastAsia="@Arial Unicode MS" w:cs="Arial"/>
          <w:color w:val="000000"/>
          <w:lang w:eastAsia="en-US"/>
        </w:rPr>
      </w:pPr>
      <w:r w:rsidRPr="00184A27">
        <w:rPr>
          <w:rFonts w:eastAsia="@Arial Unicode MS" w:cs="Arial"/>
          <w:color w:val="000000"/>
          <w:lang w:eastAsia="en-US"/>
        </w:rPr>
        <w:t>orgány smluvních stran a jejich členové,</w:t>
      </w:r>
    </w:p>
    <w:p w14:paraId="20071DDC" w14:textId="77777777" w:rsidR="00184A27" w:rsidRPr="00184A27" w:rsidRDefault="00184A27" w:rsidP="007D2477">
      <w:pPr>
        <w:numPr>
          <w:ilvl w:val="0"/>
          <w:numId w:val="55"/>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rPr>
          <w:rFonts w:eastAsia="@Arial Unicode MS" w:cs="Arial"/>
          <w:color w:val="000000"/>
          <w:lang w:eastAsia="en-US"/>
        </w:rPr>
      </w:pPr>
      <w:r w:rsidRPr="00184A27">
        <w:rPr>
          <w:rFonts w:eastAsia="@Arial Unicode MS" w:cs="Arial"/>
          <w:color w:val="000000"/>
          <w:lang w:eastAsia="en-US"/>
        </w:rPr>
        <w:t>ve vztahu k důvěrným informacím objednatele poddodavatelé poskytovatele,</w:t>
      </w:r>
    </w:p>
    <w:p w14:paraId="4C11458E" w14:textId="77777777" w:rsidR="00184A27" w:rsidRPr="00184A27" w:rsidRDefault="00184A27" w:rsidP="007D2477">
      <w:pPr>
        <w:numPr>
          <w:ilvl w:val="0"/>
          <w:numId w:val="55"/>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rPr>
          <w:rFonts w:eastAsia="@Arial Unicode MS" w:cs="Arial"/>
          <w:color w:val="000000"/>
          <w:lang w:eastAsia="en-US"/>
        </w:rPr>
      </w:pPr>
      <w:r w:rsidRPr="00184A27">
        <w:rPr>
          <w:rFonts w:eastAsia="@Arial Unicode MS" w:cs="Arial"/>
          <w:color w:val="000000"/>
          <w:lang w:eastAsia="en-US"/>
        </w:rPr>
        <w:t>ve vztahu k důvěrným informacím poskytovatele externí poskytovatelé objednatele, a to i potenciální,</w:t>
      </w:r>
    </w:p>
    <w:p w14:paraId="4DA6411C" w14:textId="77777777" w:rsidR="00184A27" w:rsidRPr="00184A27" w:rsidRDefault="00184A27" w:rsidP="00BC7047">
      <w:p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rPr>
          <w:rFonts w:eastAsia="@Arial Unicode MS" w:cs="Arial"/>
          <w:color w:val="000000"/>
        </w:rPr>
      </w:pPr>
      <w:r w:rsidRPr="00184A27">
        <w:rPr>
          <w:rFonts w:eastAsia="@Arial Unicode MS" w:cs="Arial"/>
          <w:color w:val="000000"/>
        </w:rPr>
        <w:t>za předpokladu, že se podílejí na plnění této smlouvy nebo plnění spojeném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14:paraId="7E1CB7EB" w14:textId="77777777" w:rsidR="00184A27" w:rsidRPr="00184A27" w:rsidRDefault="00184A27" w:rsidP="007D2477">
      <w:pPr>
        <w:numPr>
          <w:ilvl w:val="0"/>
          <w:numId w:val="53"/>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eastAsia="@Arial Unicode MS" w:cs="Arial"/>
          <w:color w:val="000000"/>
          <w:lang w:eastAsia="en-US"/>
        </w:rPr>
      </w:pPr>
      <w:r w:rsidRPr="00184A27">
        <w:rPr>
          <w:rFonts w:eastAsia="@Arial Unicode MS" w:cs="Arial"/>
          <w:color w:val="000000"/>
          <w:lang w:eastAsia="en-US"/>
        </w:rPr>
        <w:t xml:space="preserve">Smluvní strany se zavazují v plném rozsahu zachovávat povinnost mlčenlivosti a povinnost chránit důvěrné informace vyplývající z této smlouvy a z příslušných právním předpisů, zejména povinnosti vyplývající z </w:t>
      </w:r>
      <w:r w:rsidRPr="00184A27">
        <w:rPr>
          <w:rFonts w:cs="Arial"/>
          <w:lang w:eastAsia="en-US"/>
        </w:rPr>
        <w:t>Nařízení Evropského parlamentu a Rady (EU) 2016/679 ze dne 27. dubna 2016 o ochraně fyzických osob v souvislosti se zpracováním osobních údajů a o volném pohybu těchto údajů a o zrušení směrnice 95/46/ES (dále jen „obecné nařízení“).</w:t>
      </w:r>
    </w:p>
    <w:p w14:paraId="2EC8B007" w14:textId="77777777" w:rsidR="00184A27" w:rsidRPr="00184A27" w:rsidRDefault="00184A27" w:rsidP="007D2477">
      <w:pPr>
        <w:numPr>
          <w:ilvl w:val="0"/>
          <w:numId w:val="53"/>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eastAsia="@Arial Unicode MS" w:cs="Arial"/>
          <w:color w:val="000000"/>
          <w:lang w:eastAsia="en-US"/>
        </w:rPr>
      </w:pPr>
      <w:r w:rsidRPr="00184A27">
        <w:rPr>
          <w:rFonts w:eastAsia="@Arial Unicode MS" w:cs="Arial"/>
          <w:color w:val="000000"/>
          <w:lang w:eastAsia="en-US"/>
        </w:rPr>
        <w:t>Smluvní strany se zavazují poučit veškeré osoby, které se na jejich straně budou podílet na plnění této smlouvy, o výše uvedených povinnostech mlčenlivosti a ochrany informací a dále se zavazují vhodným způsobem zajistit dodržování těchto povinností všemi osobami podílejícími se na plnění této smlouvy.</w:t>
      </w:r>
    </w:p>
    <w:p w14:paraId="6415C78B" w14:textId="77777777" w:rsidR="00184A27" w:rsidRPr="00184A27" w:rsidRDefault="00184A27" w:rsidP="007D2477">
      <w:pPr>
        <w:numPr>
          <w:ilvl w:val="0"/>
          <w:numId w:val="53"/>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eastAsia="@Arial Unicode MS" w:cs="Arial"/>
          <w:color w:val="000000"/>
          <w:lang w:eastAsia="en-US"/>
        </w:rPr>
      </w:pPr>
      <w:r w:rsidRPr="00184A27">
        <w:rPr>
          <w:rFonts w:eastAsia="@Arial Unicode MS" w:cs="Arial"/>
          <w:color w:val="000000"/>
          <w:lang w:eastAsia="en-US"/>
        </w:rPr>
        <w:t xml:space="preserve">Budou-li informace poskytnuté objednatelem, poskytovatelem nebo třetími stranami, které jsou nezbytné pro plnění dle této smlouvy, obsahovat data podléhající režimu zvláštní ochrany dle obecného nařízení, zavazují se smluvní strany plnit všechny povinnosti, které obecné </w:t>
      </w:r>
      <w:r w:rsidRPr="00184A27">
        <w:rPr>
          <w:rFonts w:eastAsia="@Arial Unicode MS" w:cs="Arial"/>
          <w:color w:val="000000"/>
          <w:lang w:eastAsia="en-US"/>
        </w:rPr>
        <w:lastRenderedPageBreak/>
        <w:t>nařízení vyžaduje, a obstarat předepsané souhlasy subjektů osobních údajů předaných ke zpracování.</w:t>
      </w:r>
    </w:p>
    <w:p w14:paraId="329518E2" w14:textId="77777777" w:rsidR="00184A27" w:rsidRPr="00184A27" w:rsidRDefault="00184A27" w:rsidP="007D2477">
      <w:pPr>
        <w:numPr>
          <w:ilvl w:val="0"/>
          <w:numId w:val="53"/>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eastAsia="@Arial Unicode MS" w:cs="Arial"/>
          <w:color w:val="000000"/>
          <w:lang w:eastAsia="en-US"/>
        </w:rPr>
      </w:pPr>
      <w:r w:rsidRPr="00184A27">
        <w:rPr>
          <w:rFonts w:eastAsia="@Arial Unicode MS" w:cs="Arial"/>
          <w:color w:val="000000"/>
          <w:lang w:eastAsia="en-US"/>
        </w:rPr>
        <w:t>Veškeré důvěrné informace zůstávají výhradním vlastnictvím předávající strany a příjímací strana vyvine pro zachování jejich důvěrnosti a pro jejich ochranu stejné úsilí, jako by se jednalo o její vlastní důvěrné informace. S výjimkou rozsahu, který je nezbytný pro plnění této smlouvy, se smluvní strany zavazují nepublikovat žádným způsobem důvěrné informace druhé strany, nepředávat je třetí straně ani svým vlastním zaměstnancům a zástupcům s výjimkou těch, kteří s nimi potřebují být seznámeni, aby mohli plnit tuto smlouvu. Obě smluvní strany se zároveň zavazují nepoužít důvěrné informace druhé smluvní strany jinak, než za účelem plnění této smlouvy.</w:t>
      </w:r>
    </w:p>
    <w:p w14:paraId="1CE85378" w14:textId="77777777" w:rsidR="00184A27" w:rsidRPr="00184A27" w:rsidRDefault="00184A27" w:rsidP="007D2477">
      <w:pPr>
        <w:numPr>
          <w:ilvl w:val="0"/>
          <w:numId w:val="53"/>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eastAsia="@Arial Unicode MS" w:cs="Arial"/>
          <w:color w:val="000000"/>
          <w:lang w:eastAsia="en-US"/>
        </w:rPr>
      </w:pPr>
      <w:r w:rsidRPr="00184A27">
        <w:rPr>
          <w:rFonts w:eastAsia="@Arial Unicode MS" w:cs="Arial"/>
          <w:color w:val="000000"/>
          <w:lang w:eastAsia="en-US"/>
        </w:rPr>
        <w:t>Nedohodnou-li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provozních postupech, obchodní nebo marketingové plány, koncepce a strategie nebo jejich části, nabídky, kontakty, smlouvy, dohody nebo jiná ujednání s třetími stranami, informace o výsledcích hospodaření, o vztazích s obchodními partnery, o pracovních otázkách a všechny další informace, jejichž zveřejnění přijímající stranou by předávající straně mohlo způsobit škodu.</w:t>
      </w:r>
    </w:p>
    <w:p w14:paraId="17D6F35F" w14:textId="77777777" w:rsidR="00184A27" w:rsidRPr="00184A27" w:rsidRDefault="00184A27" w:rsidP="007D2477">
      <w:pPr>
        <w:numPr>
          <w:ilvl w:val="0"/>
          <w:numId w:val="53"/>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eastAsia="@Arial Unicode MS" w:cs="Arial"/>
          <w:color w:val="000000"/>
          <w:lang w:eastAsia="en-US"/>
        </w:rPr>
      </w:pPr>
      <w:r w:rsidRPr="00184A27">
        <w:rPr>
          <w:rFonts w:eastAsia="@Arial Unicode MS" w:cs="Arial"/>
          <w:color w:val="000000"/>
          <w:lang w:eastAsia="en-US"/>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 upozornění však nezpůsobuje zánik povinnosti ochrany takto poskytnutých informací.</w:t>
      </w:r>
    </w:p>
    <w:p w14:paraId="2C432FA5" w14:textId="77777777" w:rsidR="00184A27" w:rsidRPr="00184A27" w:rsidRDefault="00184A27" w:rsidP="007D2477">
      <w:pPr>
        <w:numPr>
          <w:ilvl w:val="0"/>
          <w:numId w:val="53"/>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eastAsia="@Arial Unicode MS" w:cs="Arial"/>
          <w:color w:val="000000"/>
          <w:lang w:eastAsia="en-US"/>
        </w:rPr>
      </w:pPr>
      <w:r w:rsidRPr="00184A27">
        <w:rPr>
          <w:rFonts w:eastAsia="@Arial Unicode MS" w:cs="Arial"/>
          <w:color w:val="000000"/>
          <w:lang w:eastAsia="en-US"/>
        </w:rPr>
        <w:t>Bez ohledu na výše uvedená ustanovení se za důvěrné nepovažují informace, které:</w:t>
      </w:r>
    </w:p>
    <w:p w14:paraId="2887A642" w14:textId="77777777" w:rsidR="00184A27" w:rsidRPr="00184A27" w:rsidRDefault="00184A27" w:rsidP="007D2477">
      <w:pPr>
        <w:numPr>
          <w:ilvl w:val="0"/>
          <w:numId w:val="56"/>
        </w:numPr>
        <w:tabs>
          <w:tab w:val="left" w:pos="-720"/>
          <w:tab w:val="left" w:pos="0"/>
          <w:tab w:val="left" w:pos="851"/>
          <w:tab w:val="left" w:pos="1440"/>
          <w:tab w:val="left" w:pos="2160"/>
          <w:tab w:val="left" w:pos="2880"/>
          <w:tab w:val="left" w:pos="3600"/>
          <w:tab w:val="left" w:pos="4320"/>
        </w:tabs>
        <w:autoSpaceDE w:val="0"/>
        <w:autoSpaceDN w:val="0"/>
        <w:adjustRightInd w:val="0"/>
        <w:spacing w:after="120"/>
        <w:ind w:left="851" w:hanging="425"/>
        <w:rPr>
          <w:rFonts w:eastAsia="@Arial Unicode MS" w:cs="Arial"/>
          <w:color w:val="000000"/>
          <w:lang w:eastAsia="en-US"/>
        </w:rPr>
      </w:pPr>
      <w:proofErr w:type="gramStart"/>
      <w:r w:rsidRPr="00184A27">
        <w:rPr>
          <w:rFonts w:eastAsia="@Arial Unicode MS" w:cs="Arial"/>
          <w:color w:val="000000"/>
          <w:lang w:eastAsia="en-US"/>
        </w:rPr>
        <w:t>se staly</w:t>
      </w:r>
      <w:proofErr w:type="gramEnd"/>
      <w:r w:rsidRPr="00184A27">
        <w:rPr>
          <w:rFonts w:eastAsia="@Arial Unicode MS" w:cs="Arial"/>
          <w:color w:val="000000"/>
          <w:lang w:eastAsia="en-US"/>
        </w:rPr>
        <w:t xml:space="preserve"> veřejně známými, aniž by jejich zveřejněním došlo k porušení závazků přijímající smluvní strany či právních předpisů,</w:t>
      </w:r>
    </w:p>
    <w:p w14:paraId="7701F93B" w14:textId="77777777" w:rsidR="00184A27" w:rsidRPr="00184A27" w:rsidRDefault="00184A27" w:rsidP="007D2477">
      <w:pPr>
        <w:numPr>
          <w:ilvl w:val="0"/>
          <w:numId w:val="56"/>
        </w:numPr>
        <w:tabs>
          <w:tab w:val="left" w:pos="-720"/>
          <w:tab w:val="left" w:pos="0"/>
          <w:tab w:val="left" w:pos="851"/>
          <w:tab w:val="left" w:pos="1440"/>
          <w:tab w:val="left" w:pos="2160"/>
          <w:tab w:val="left" w:pos="2880"/>
          <w:tab w:val="left" w:pos="3600"/>
          <w:tab w:val="left" w:pos="4320"/>
        </w:tabs>
        <w:autoSpaceDE w:val="0"/>
        <w:autoSpaceDN w:val="0"/>
        <w:adjustRightInd w:val="0"/>
        <w:spacing w:after="120"/>
        <w:ind w:left="851" w:hanging="425"/>
        <w:rPr>
          <w:rFonts w:eastAsia="@Arial Unicode MS" w:cs="Arial"/>
          <w:color w:val="000000"/>
          <w:lang w:eastAsia="en-US"/>
        </w:rPr>
      </w:pPr>
      <w:r w:rsidRPr="00184A27">
        <w:rPr>
          <w:rFonts w:eastAsia="@Arial Unicode MS" w:cs="Arial"/>
          <w:color w:val="000000"/>
          <w:lang w:eastAsia="en-US"/>
        </w:rPr>
        <w:t>měla přijímající strana prokazatelně legálně k dispozici před uzavřením této smlouvy, pokud takové informace nebyly předmětem jiné, dříve mezi smluvními stranami uzavřené smlouvy o ochraně informací,</w:t>
      </w:r>
    </w:p>
    <w:p w14:paraId="21C342AC" w14:textId="77777777" w:rsidR="00184A27" w:rsidRPr="00184A27" w:rsidRDefault="00184A27" w:rsidP="007D2477">
      <w:pPr>
        <w:numPr>
          <w:ilvl w:val="0"/>
          <w:numId w:val="56"/>
        </w:numPr>
        <w:tabs>
          <w:tab w:val="left" w:pos="-720"/>
          <w:tab w:val="left" w:pos="0"/>
          <w:tab w:val="left" w:pos="851"/>
          <w:tab w:val="left" w:pos="1440"/>
          <w:tab w:val="left" w:pos="2160"/>
          <w:tab w:val="left" w:pos="2880"/>
          <w:tab w:val="left" w:pos="3600"/>
          <w:tab w:val="left" w:pos="4320"/>
        </w:tabs>
        <w:autoSpaceDE w:val="0"/>
        <w:autoSpaceDN w:val="0"/>
        <w:adjustRightInd w:val="0"/>
        <w:spacing w:after="120"/>
        <w:ind w:left="851" w:hanging="425"/>
        <w:rPr>
          <w:rFonts w:eastAsia="@Arial Unicode MS" w:cs="Arial"/>
          <w:color w:val="000000"/>
          <w:lang w:eastAsia="en-US"/>
        </w:rPr>
      </w:pPr>
      <w:r w:rsidRPr="00184A27">
        <w:rPr>
          <w:rFonts w:eastAsia="@Arial Unicode MS" w:cs="Arial"/>
          <w:color w:val="000000"/>
          <w:lang w:eastAsia="en-US"/>
        </w:rPr>
        <w:t>jsou výsledkem postupu, při kterém k nim přijímající strana dospěje nezávisle a to je schopna doložit svými záznamy nebo informacemi, včetně důvěrných, třetí strany,</w:t>
      </w:r>
    </w:p>
    <w:p w14:paraId="5AE18C3C" w14:textId="77777777" w:rsidR="00184A27" w:rsidRPr="00184A27" w:rsidRDefault="00184A27" w:rsidP="007D2477">
      <w:pPr>
        <w:numPr>
          <w:ilvl w:val="0"/>
          <w:numId w:val="56"/>
        </w:numPr>
        <w:tabs>
          <w:tab w:val="left" w:pos="-720"/>
          <w:tab w:val="left" w:pos="0"/>
          <w:tab w:val="left" w:pos="851"/>
          <w:tab w:val="left" w:pos="1440"/>
          <w:tab w:val="left" w:pos="2160"/>
          <w:tab w:val="left" w:pos="2880"/>
          <w:tab w:val="left" w:pos="3600"/>
          <w:tab w:val="left" w:pos="4320"/>
        </w:tabs>
        <w:autoSpaceDE w:val="0"/>
        <w:autoSpaceDN w:val="0"/>
        <w:adjustRightInd w:val="0"/>
        <w:spacing w:after="120"/>
        <w:ind w:left="851" w:hanging="425"/>
        <w:rPr>
          <w:rFonts w:eastAsia="@Arial Unicode MS" w:cs="Arial"/>
          <w:color w:val="000000"/>
          <w:lang w:eastAsia="en-US"/>
        </w:rPr>
      </w:pPr>
      <w:r w:rsidRPr="00184A27">
        <w:rPr>
          <w:rFonts w:eastAsia="@Arial Unicode MS" w:cs="Arial"/>
          <w:color w:val="000000"/>
          <w:lang w:eastAsia="en-US"/>
        </w:rPr>
        <w:t>po podpisu této smlouvy poskytne přijímající straně třetí osoba, jež není omezena v takovém nakládání s informacemi,</w:t>
      </w:r>
    </w:p>
    <w:p w14:paraId="19CDCC24" w14:textId="77777777" w:rsidR="00184A27" w:rsidRPr="00184A27" w:rsidRDefault="00184A27" w:rsidP="007D2477">
      <w:pPr>
        <w:numPr>
          <w:ilvl w:val="0"/>
          <w:numId w:val="56"/>
        </w:numPr>
        <w:tabs>
          <w:tab w:val="left" w:pos="-720"/>
          <w:tab w:val="left" w:pos="0"/>
          <w:tab w:val="left" w:pos="851"/>
          <w:tab w:val="left" w:pos="1440"/>
          <w:tab w:val="left" w:pos="2160"/>
          <w:tab w:val="left" w:pos="2880"/>
          <w:tab w:val="left" w:pos="3600"/>
          <w:tab w:val="left" w:pos="4320"/>
        </w:tabs>
        <w:autoSpaceDE w:val="0"/>
        <w:autoSpaceDN w:val="0"/>
        <w:adjustRightInd w:val="0"/>
        <w:spacing w:after="120"/>
        <w:ind w:left="851" w:hanging="425"/>
        <w:rPr>
          <w:rFonts w:eastAsia="@Arial Unicode MS" w:cs="Arial"/>
          <w:color w:val="000000"/>
          <w:lang w:eastAsia="en-US"/>
        </w:rPr>
      </w:pPr>
      <w:r w:rsidRPr="00184A27">
        <w:rPr>
          <w:rFonts w:eastAsia="@Arial Unicode MS" w:cs="Arial"/>
          <w:color w:val="000000"/>
          <w:lang w:eastAsia="en-US"/>
        </w:rPr>
        <w:t>mají být zpřístupněny na základě zákona či jiného právního předpisu včetně práva EU nebo závazného rozhodnutí oprávněného orgánu veřejné moci,</w:t>
      </w:r>
    </w:p>
    <w:p w14:paraId="071D3B9A" w14:textId="77777777" w:rsidR="00184A27" w:rsidRPr="00184A27" w:rsidRDefault="00184A27" w:rsidP="007D2477">
      <w:pPr>
        <w:numPr>
          <w:ilvl w:val="0"/>
          <w:numId w:val="56"/>
        </w:numPr>
        <w:tabs>
          <w:tab w:val="left" w:pos="-720"/>
          <w:tab w:val="left" w:pos="0"/>
          <w:tab w:val="left" w:pos="851"/>
          <w:tab w:val="left" w:pos="1440"/>
          <w:tab w:val="left" w:pos="2160"/>
          <w:tab w:val="left" w:pos="2880"/>
          <w:tab w:val="left" w:pos="3600"/>
          <w:tab w:val="left" w:pos="4320"/>
        </w:tabs>
        <w:autoSpaceDE w:val="0"/>
        <w:autoSpaceDN w:val="0"/>
        <w:adjustRightInd w:val="0"/>
        <w:spacing w:after="120"/>
        <w:ind w:left="851" w:hanging="425"/>
        <w:rPr>
          <w:rFonts w:eastAsia="@Arial Unicode MS" w:cs="Arial"/>
          <w:color w:val="000000"/>
          <w:lang w:eastAsia="en-US"/>
        </w:rPr>
      </w:pPr>
      <w:r w:rsidRPr="00184A27">
        <w:rPr>
          <w:rFonts w:eastAsia="@Arial Unicode MS" w:cs="Arial"/>
          <w:color w:val="000000"/>
          <w:lang w:eastAsia="en-US"/>
        </w:rPr>
        <w:t>jsou obsažené v této smlouvě a jsou zveřejněné dle § 219 ZZVZ nebo dle zákona o registru smluv.</w:t>
      </w:r>
    </w:p>
    <w:p w14:paraId="0784311B" w14:textId="77777777" w:rsidR="00184A27" w:rsidRPr="00184A27" w:rsidRDefault="00184A27" w:rsidP="007D2477">
      <w:pPr>
        <w:numPr>
          <w:ilvl w:val="0"/>
          <w:numId w:val="53"/>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eastAsia="@Arial Unicode MS" w:cs="Arial"/>
          <w:color w:val="000000"/>
          <w:lang w:eastAsia="en-US"/>
        </w:rPr>
      </w:pPr>
      <w:r w:rsidRPr="00184A27">
        <w:rPr>
          <w:rFonts w:eastAsia="@Arial Unicode MS" w:cs="Arial"/>
          <w:color w:val="000000"/>
          <w:lang w:eastAsia="en-US"/>
        </w:rPr>
        <w:t>Každá smluvní strana se zavazuje přijmout technická a organizační vnitřní opatření nezbytná k ochraně důvěrných informací. Poskytovatel je povinen poučit své zaměstnance a členy svých orgánů o povinnosti zachovávat mlčenlivost podle této smlouvy a je povinen zachování mlčenlivosti z jejich strany řádně kontrolovat. Zaměstnanci poskytovatele nesmí důvěrné skutečnosti, které se dozvěděli v souvislosti s touto smlouvou, sdělovat ani jiným zaměstnancům dodavatele nebo členům orgánů dodavatele, není-li to nezbytné k plnění jejich pracovních úkolů nebo z hlediska funkčního zařazení.</w:t>
      </w:r>
    </w:p>
    <w:p w14:paraId="755C8816" w14:textId="77777777" w:rsidR="00184A27" w:rsidRPr="00184A27" w:rsidRDefault="00184A27" w:rsidP="007D2477">
      <w:pPr>
        <w:numPr>
          <w:ilvl w:val="0"/>
          <w:numId w:val="53"/>
        </w:numPr>
        <w:spacing w:after="120"/>
        <w:ind w:left="425" w:hanging="425"/>
        <w:rPr>
          <w:rFonts w:cs="Arial"/>
        </w:rPr>
      </w:pPr>
      <w:r w:rsidRPr="00184A27">
        <w:rPr>
          <w:rFonts w:cs="Arial"/>
        </w:rPr>
        <w:t xml:space="preserve">Poskytovatel je povinen zavázat povinností mlčenlivosti a ochrany důvěrných informací dle tohoto článku rovněž všechny poddodavatele, kteří se budou podílet na plnění předmětu veřejné zakázky dle této smlouvy. </w:t>
      </w:r>
    </w:p>
    <w:p w14:paraId="79DDA56E" w14:textId="77777777" w:rsidR="00184A27" w:rsidRPr="00184A27" w:rsidRDefault="00184A27" w:rsidP="007D2477">
      <w:pPr>
        <w:numPr>
          <w:ilvl w:val="0"/>
          <w:numId w:val="53"/>
        </w:numPr>
        <w:spacing w:after="120"/>
        <w:ind w:left="425" w:hanging="425"/>
        <w:rPr>
          <w:rFonts w:cs="Arial"/>
        </w:rPr>
      </w:pPr>
      <w:r w:rsidRPr="00184A27">
        <w:rPr>
          <w:rFonts w:cs="Arial"/>
        </w:rPr>
        <w:t>Za porušení povinnosti mlčenlivosti osobami, které se budou podílet na plnění předmětu smlouvy, odpovídá poskytovatel, jako by povinnost porušil sám.</w:t>
      </w:r>
    </w:p>
    <w:p w14:paraId="47206D76" w14:textId="77777777" w:rsidR="00184A27" w:rsidRPr="00184A27" w:rsidRDefault="00184A27" w:rsidP="007D2477">
      <w:pPr>
        <w:numPr>
          <w:ilvl w:val="0"/>
          <w:numId w:val="53"/>
        </w:numPr>
        <w:spacing w:after="120"/>
        <w:ind w:left="425" w:hanging="425"/>
        <w:rPr>
          <w:rFonts w:cs="Arial"/>
        </w:rPr>
      </w:pPr>
      <w:r w:rsidRPr="00184A27">
        <w:rPr>
          <w:rFonts w:cs="Arial"/>
        </w:rPr>
        <w:lastRenderedPageBreak/>
        <w:t>Ukončení účinnosti této smlouvy z jakéhokoliv důvodu se nedotkne ustanovení tohoto článku a jeho účinnost přetrvá i po ukončení účinnosti této smlouvy.</w:t>
      </w:r>
    </w:p>
    <w:p w14:paraId="4214357D" w14:textId="77777777" w:rsidR="00184A27" w:rsidRPr="00184A27" w:rsidRDefault="00184A27" w:rsidP="00EA2BA2">
      <w:pPr>
        <w:pStyle w:val="Nadpis8"/>
      </w:pPr>
      <w:r w:rsidRPr="00184A27">
        <w:br/>
        <w:t>Další práva a povinnosti smluvních stran</w:t>
      </w:r>
    </w:p>
    <w:p w14:paraId="1C54CC49" w14:textId="77777777" w:rsidR="00184A27" w:rsidRPr="00184A27" w:rsidRDefault="00184A27" w:rsidP="007D2477">
      <w:pPr>
        <w:widowControl w:val="0"/>
        <w:numPr>
          <w:ilvl w:val="0"/>
          <w:numId w:val="57"/>
        </w:numPr>
        <w:spacing w:after="120"/>
        <w:ind w:left="357" w:hanging="357"/>
        <w:rPr>
          <w:rFonts w:eastAsia="Times New Roman" w:cs="Arial"/>
          <w:b/>
          <w:bCs/>
          <w:spacing w:val="-2"/>
          <w:lang w:eastAsia="en-US"/>
        </w:rPr>
      </w:pPr>
      <w:r w:rsidRPr="00184A27">
        <w:rPr>
          <w:rFonts w:eastAsia="Times New Roman" w:cs="Arial"/>
          <w:bCs/>
          <w:spacing w:val="-2"/>
          <w:lang w:eastAsia="en-US"/>
        </w:rPr>
        <w:t>Poskytovatel je povinen informovat objednatele</w:t>
      </w:r>
      <w:r w:rsidRPr="00184A27">
        <w:rPr>
          <w:rFonts w:eastAsia="Times New Roman" w:cs="Arial"/>
          <w:b/>
          <w:bCs/>
          <w:spacing w:val="-2"/>
          <w:lang w:eastAsia="en-US"/>
        </w:rPr>
        <w:t xml:space="preserve"> </w:t>
      </w:r>
      <w:r w:rsidRPr="00184A27">
        <w:rPr>
          <w:rFonts w:eastAsia="Times New Roman" w:cs="Arial"/>
          <w:bCs/>
          <w:spacing w:val="-2"/>
          <w:lang w:eastAsia="en-US"/>
        </w:rPr>
        <w:t>o bezpečnostních incidentech souvisejících s plněním této smlouvy, které mohou mít vliv na bezpečnost informací (např. napadení e-mailové komunikace poskytovatele, příp. jeho poddodavatelů; napadení serverů poskytovatele, příp. jeho poddodavatelů; ztráta informací v listinné podobě nebo na nosičích dat).</w:t>
      </w:r>
    </w:p>
    <w:p w14:paraId="7C2DD81E" w14:textId="77777777" w:rsidR="00184A27" w:rsidRPr="00184A27" w:rsidRDefault="00184A27" w:rsidP="007D2477">
      <w:pPr>
        <w:widowControl w:val="0"/>
        <w:numPr>
          <w:ilvl w:val="0"/>
          <w:numId w:val="57"/>
        </w:numPr>
        <w:spacing w:after="120"/>
        <w:ind w:left="357" w:hanging="357"/>
        <w:rPr>
          <w:rFonts w:eastAsia="Times New Roman" w:cs="Arial"/>
          <w:bCs/>
          <w:spacing w:val="-2"/>
          <w:lang w:eastAsia="en-US"/>
        </w:rPr>
      </w:pPr>
      <w:r w:rsidRPr="00184A27">
        <w:rPr>
          <w:rFonts w:eastAsia="Times New Roman" w:cs="Arial"/>
          <w:bCs/>
          <w:spacing w:val="-2"/>
          <w:lang w:eastAsia="en-US"/>
        </w:rPr>
        <w:t>Poskytovatel je povinen informovat objednatele o významné změně, ke které došlo v ovládání poskytovatele podle zákona č. 90/2012 Sb., o obchodních společnostech a družstvech (zákon o obchodních korporacích), ve znění pozdějších předpisů, nebo o změně vlastnictví zásadních aktiv využívaných poskytovatelem při plnění smlouvy (např. prodej podniku nebo jeho části), popř. změně oprávnění nakládat s těmito aktivy (např. insolvence poskytovatele).</w:t>
      </w:r>
    </w:p>
    <w:p w14:paraId="05C901AB" w14:textId="77777777" w:rsidR="00184A27" w:rsidRPr="00B45898" w:rsidRDefault="00184A27" w:rsidP="00EA2BA2">
      <w:pPr>
        <w:pStyle w:val="Nadpis8"/>
      </w:pPr>
      <w:r w:rsidRPr="00184A27">
        <w:br/>
      </w:r>
      <w:r w:rsidRPr="00B45898">
        <w:t>Sleva z plnění, smluvní pokuty, úrok z prodlení</w:t>
      </w:r>
    </w:p>
    <w:p w14:paraId="0B51BFE3" w14:textId="77777777" w:rsidR="00184A27" w:rsidRPr="00E373E4" w:rsidRDefault="00184A27" w:rsidP="007D2477">
      <w:pPr>
        <w:numPr>
          <w:ilvl w:val="0"/>
          <w:numId w:val="64"/>
        </w:numPr>
        <w:spacing w:after="120"/>
        <w:ind w:left="426" w:hanging="426"/>
        <w:rPr>
          <w:rFonts w:cs="Arial"/>
        </w:rPr>
      </w:pPr>
      <w:r w:rsidRPr="00184A27">
        <w:rPr>
          <w:rFonts w:cs="Arial"/>
        </w:rPr>
        <w:t xml:space="preserve">Objednatel je oprávněn požadovat na poskytovateli poskytnutí slevy z měsíční ceny plnění v případě neodstranění vad plnění ve lhůtě stanovené dle čl. VI odst. 2 nebo odst. 4 této </w:t>
      </w:r>
      <w:r w:rsidRPr="00E373E4">
        <w:rPr>
          <w:rFonts w:cs="Arial"/>
        </w:rPr>
        <w:t xml:space="preserve">smlouvy </w:t>
      </w:r>
      <w:r w:rsidR="00A641CD">
        <w:rPr>
          <w:rFonts w:cs="Arial"/>
        </w:rPr>
        <w:t xml:space="preserve">nebo nesplnění jakékoliv jednotlivé povinnosti stanovené v čl. I odst. 2 nebo odst. 3 </w:t>
      </w:r>
      <w:proofErr w:type="gramStart"/>
      <w:r w:rsidR="00A641CD">
        <w:rPr>
          <w:rFonts w:cs="Arial"/>
        </w:rPr>
        <w:t>této</w:t>
      </w:r>
      <w:proofErr w:type="gramEnd"/>
      <w:r w:rsidR="00A641CD">
        <w:rPr>
          <w:rFonts w:cs="Arial"/>
        </w:rPr>
        <w:t xml:space="preserve"> smlouvy </w:t>
      </w:r>
      <w:r w:rsidRPr="00E373E4">
        <w:rPr>
          <w:rFonts w:cs="Arial"/>
        </w:rPr>
        <w:t>ve výši 2.000 Kč za každý jednotlivý případ.</w:t>
      </w:r>
    </w:p>
    <w:p w14:paraId="5A3B14DF" w14:textId="77777777" w:rsidR="00184A27" w:rsidRPr="00E373E4" w:rsidRDefault="00184A27" w:rsidP="007D2477">
      <w:pPr>
        <w:numPr>
          <w:ilvl w:val="0"/>
          <w:numId w:val="64"/>
        </w:numPr>
        <w:spacing w:after="120"/>
        <w:ind w:left="426" w:hanging="426"/>
        <w:rPr>
          <w:rFonts w:cs="Arial"/>
        </w:rPr>
      </w:pPr>
      <w:r w:rsidRPr="00E373E4">
        <w:rPr>
          <w:rFonts w:cs="Arial"/>
        </w:rPr>
        <w:t xml:space="preserve">Objednatel je oprávněn požadovat na poskytovateli zaplacení smluvní pokuty v případě porušení povinností dle čl. V odst. 2 písm. c) nebo d) této smlouvy ve výši 2.000 Kč za každý jednotlivý případ. </w:t>
      </w:r>
    </w:p>
    <w:p w14:paraId="279C8BB3" w14:textId="77777777" w:rsidR="00184A27" w:rsidRPr="00E373E4" w:rsidRDefault="00184A27" w:rsidP="007D2477">
      <w:pPr>
        <w:numPr>
          <w:ilvl w:val="0"/>
          <w:numId w:val="64"/>
        </w:numPr>
        <w:spacing w:after="120"/>
        <w:ind w:left="426" w:hanging="426"/>
        <w:rPr>
          <w:rFonts w:cs="Arial"/>
        </w:rPr>
      </w:pPr>
      <w:r w:rsidRPr="00E373E4">
        <w:rPr>
          <w:rFonts w:cs="Arial"/>
        </w:rPr>
        <w:t xml:space="preserve">Objednatel je oprávněn požadovat na poskytovateli zaplacení smluvní pokuty v případě nepředložení pojistné smlouvy (certifikátu pojištění) objednateli dle čl. VI odst. 12 této smlouvy ve výši 5.000 Kč. Tato smluvní pokuta může být po poskytnutí dodatečné přiměřené lhůty uplatněna i opakovaně. </w:t>
      </w:r>
    </w:p>
    <w:p w14:paraId="3BA81FF4" w14:textId="77777777" w:rsidR="00184A27" w:rsidRPr="00184A27" w:rsidRDefault="00184A27" w:rsidP="007D2477">
      <w:pPr>
        <w:numPr>
          <w:ilvl w:val="0"/>
          <w:numId w:val="64"/>
        </w:numPr>
        <w:spacing w:after="120"/>
        <w:ind w:left="426" w:hanging="426"/>
        <w:rPr>
          <w:rFonts w:cs="Arial"/>
        </w:rPr>
      </w:pPr>
      <w:r w:rsidRPr="00184A27">
        <w:rPr>
          <w:rFonts w:cs="Arial"/>
        </w:rPr>
        <w:t xml:space="preserve">Objednatel je oprávněn požadovat na poskytovateli zaplacení smluvní pokuty v případě </w:t>
      </w:r>
      <w:r w:rsidRPr="00E373E4">
        <w:rPr>
          <w:rFonts w:cs="Arial"/>
        </w:rPr>
        <w:t>porušení povinností dle čl. III odst. 3, 4 nebo 5 této smlouvy ve výši 5.000 Kč za každý</w:t>
      </w:r>
      <w:r w:rsidRPr="00184A27">
        <w:rPr>
          <w:rFonts w:cs="Arial"/>
        </w:rPr>
        <w:t xml:space="preserve"> jednotlivý případ. </w:t>
      </w:r>
    </w:p>
    <w:p w14:paraId="3BDEA9E2" w14:textId="77777777" w:rsidR="00184A27" w:rsidRPr="00E373E4" w:rsidRDefault="00184A27" w:rsidP="007D2477">
      <w:pPr>
        <w:numPr>
          <w:ilvl w:val="0"/>
          <w:numId w:val="64"/>
        </w:numPr>
        <w:spacing w:after="120"/>
        <w:ind w:left="426" w:hanging="426"/>
        <w:rPr>
          <w:rFonts w:cs="Arial"/>
        </w:rPr>
      </w:pPr>
      <w:r w:rsidRPr="00184A27">
        <w:rPr>
          <w:rFonts w:cs="Arial"/>
        </w:rPr>
        <w:t xml:space="preserve">Objednatel je oprávněn požadovat na poskytovateli poskytnutí slevy z měsíční ceny plnění v případě nepředání poskytnutých prostor objednateli ve stavu v jakém byly převzaty </w:t>
      </w:r>
      <w:r w:rsidRPr="00E373E4">
        <w:rPr>
          <w:rFonts w:cs="Arial"/>
        </w:rPr>
        <w:t>s přihlédnutím k běžnému opotřebení ve výši 5.000 Kč.</w:t>
      </w:r>
    </w:p>
    <w:p w14:paraId="68281F90" w14:textId="77777777" w:rsidR="00184A27" w:rsidRPr="00E373E4" w:rsidRDefault="00184A27" w:rsidP="007D2477">
      <w:pPr>
        <w:numPr>
          <w:ilvl w:val="0"/>
          <w:numId w:val="64"/>
        </w:numPr>
        <w:spacing w:after="120"/>
        <w:ind w:left="426" w:hanging="426"/>
        <w:rPr>
          <w:rFonts w:cs="Arial"/>
        </w:rPr>
      </w:pPr>
      <w:r w:rsidRPr="00E373E4">
        <w:rPr>
          <w:rFonts w:cs="Arial"/>
        </w:rPr>
        <w:t>Objednatel je oprávněn požadovat na poskytovateli zaplacení smluvní pokuty v případě nevyklizení a nepředání poskytnutých prostor objednateli při ukončení smlouvy v termínu dle čl.</w:t>
      </w:r>
      <w:r w:rsidR="008A62E4">
        <w:rPr>
          <w:rFonts w:cs="Arial"/>
        </w:rPr>
        <w:t> </w:t>
      </w:r>
      <w:r w:rsidRPr="00E373E4">
        <w:rPr>
          <w:rFonts w:cs="Arial"/>
        </w:rPr>
        <w:t>XIV odst. 8 smlouvy ve výši 2.000 Kč za každý byť započatý den prodlení s vyklizením a předáním poskytnutých prostor.</w:t>
      </w:r>
    </w:p>
    <w:p w14:paraId="664FB6B2" w14:textId="77777777" w:rsidR="00184A27" w:rsidRPr="00E373E4" w:rsidRDefault="00184A27" w:rsidP="007D2477">
      <w:pPr>
        <w:numPr>
          <w:ilvl w:val="0"/>
          <w:numId w:val="64"/>
        </w:numPr>
        <w:spacing w:after="120"/>
        <w:ind w:left="426" w:hanging="426"/>
        <w:rPr>
          <w:rFonts w:cs="Arial"/>
        </w:rPr>
      </w:pPr>
      <w:r w:rsidRPr="00E373E4">
        <w:rPr>
          <w:rFonts w:cs="Arial"/>
        </w:rPr>
        <w:t>Objednatel je oprávněn požadovat na poskytovateli zaplacení smluvní pokuty, pokud poskytovatel poruší povinnosti dle čl. VIII této smlouvy (změní poddodavatele uvedeného v nabídce, kterým poskytovatel prokazoval splnění části kvalifikace, a to bez písemného souhlasu objednatele). Výše této smluvní pokuty činí 5.000</w:t>
      </w:r>
      <w:r w:rsidRPr="00E373E4" w:rsidDel="00114083">
        <w:rPr>
          <w:rFonts w:cs="Arial"/>
        </w:rPr>
        <w:t xml:space="preserve"> </w:t>
      </w:r>
      <w:r w:rsidRPr="00E373E4">
        <w:rPr>
          <w:rFonts w:cs="Arial"/>
        </w:rPr>
        <w:t>Kč za každý takový případ.</w:t>
      </w:r>
    </w:p>
    <w:p w14:paraId="1B20AD46" w14:textId="77777777" w:rsidR="00184A27" w:rsidRPr="00184A27" w:rsidRDefault="00184A27" w:rsidP="007D2477">
      <w:pPr>
        <w:numPr>
          <w:ilvl w:val="0"/>
          <w:numId w:val="64"/>
        </w:numPr>
        <w:spacing w:after="120"/>
        <w:ind w:left="426" w:hanging="426"/>
        <w:rPr>
          <w:rFonts w:cs="Arial"/>
        </w:rPr>
      </w:pPr>
      <w:r w:rsidRPr="00E373E4">
        <w:rPr>
          <w:rFonts w:cs="Arial"/>
        </w:rPr>
        <w:t>Objednatel je oprávněn požadovat na poskytovateli zaplacení smluvní pokuty, pokud poskytovatel bude v rozporu s čl. VII této smlouvy provádět služby osobami, které nejsou uvedeny v seznamu členů realizačního týmu. Výše této smluvní pokuty činí 5.000 Kč.</w:t>
      </w:r>
      <w:r w:rsidRPr="00184A27">
        <w:rPr>
          <w:rFonts w:cs="Arial"/>
        </w:rPr>
        <w:t xml:space="preserve"> Případná změna složení realizačního týmu musí být dopředu písemně odsouhlasena objednatelem.</w:t>
      </w:r>
    </w:p>
    <w:p w14:paraId="4FA40B67" w14:textId="77777777" w:rsidR="00184A27" w:rsidRPr="00184A27" w:rsidRDefault="00184A27" w:rsidP="007D2477">
      <w:pPr>
        <w:numPr>
          <w:ilvl w:val="0"/>
          <w:numId w:val="64"/>
        </w:numPr>
        <w:spacing w:after="120"/>
        <w:ind w:left="426" w:hanging="426"/>
        <w:rPr>
          <w:rFonts w:cs="Arial"/>
        </w:rPr>
      </w:pPr>
      <w:r w:rsidRPr="00184A27">
        <w:rPr>
          <w:rFonts w:cs="Arial"/>
        </w:rPr>
        <w:t xml:space="preserve">Objednatel je oprávněn požadovat na poskytovateli zaplacení smluvní pokuty v případě jakéhokoliv porušení povinností uvedených v čl. IX této smlouvy ve výši 10.000 Kč za každý takový případ. </w:t>
      </w:r>
    </w:p>
    <w:p w14:paraId="6356585D" w14:textId="77777777" w:rsidR="00184A27" w:rsidRPr="00184A27" w:rsidRDefault="00184A27" w:rsidP="007D2477">
      <w:pPr>
        <w:numPr>
          <w:ilvl w:val="0"/>
          <w:numId w:val="64"/>
        </w:numPr>
        <w:spacing w:after="120"/>
        <w:ind w:left="426" w:hanging="426"/>
        <w:rPr>
          <w:rFonts w:cs="Arial"/>
        </w:rPr>
      </w:pPr>
      <w:r w:rsidRPr="00184A27">
        <w:rPr>
          <w:rFonts w:cs="Arial"/>
        </w:rPr>
        <w:t xml:space="preserve">Poskytovatel se zavazuje řádně a včas plnit své povinnosti vztahující se ke správě DPH po dobu trvání této smlouvy, zejména tuto daň řádně a včas zaplatit. Pokud v důsledku porušení tohoto závazku příslušný finanční úřad vyzve objednatele k zaplacení DPH z  důvodu jeho ručení </w:t>
      </w:r>
      <w:r w:rsidRPr="00184A27">
        <w:rPr>
          <w:rFonts w:cs="Arial"/>
        </w:rPr>
        <w:lastRenderedPageBreak/>
        <w:t>ve smyslu čl. IV odst. 8 bodu (i) této smlouvy, poskytovatel se zavazuje zaplatit objednateli jednorázovou smluvní pokutu ve výši DPH vztahující se k porušení závazku poskytovatele řádně a včas zaplatit DPH (včetně příslušenství), s níž je spojeno ručení objednatele ve smyslu čl. IV odst. 8 bodu (i) této smlouvy.</w:t>
      </w:r>
    </w:p>
    <w:p w14:paraId="0288E1D9" w14:textId="77777777" w:rsidR="00184A27" w:rsidRPr="00184A27" w:rsidRDefault="00184A27" w:rsidP="007D2477">
      <w:pPr>
        <w:numPr>
          <w:ilvl w:val="0"/>
          <w:numId w:val="64"/>
        </w:numPr>
        <w:spacing w:after="120"/>
        <w:ind w:left="426" w:hanging="426"/>
        <w:rPr>
          <w:rFonts w:cs="Arial"/>
        </w:rPr>
      </w:pPr>
      <w:r w:rsidRPr="00184A27">
        <w:rPr>
          <w:rFonts w:cs="Arial"/>
        </w:rPr>
        <w:t xml:space="preserve">Celková výše smluvních pokut je omezena limitem 50 % výše celkové nabídkové ceny ve výši včetně DPH uvedené poskytovatelem jako účastníkem zadávacího řízení v nabídce a smluvní pokuty mohou být kombinovány (tzn., že uplatnění jedné smluvní pokuty nevylučuje souběžné uplatnění jakékoliv jiné smluvní pokuty). </w:t>
      </w:r>
    </w:p>
    <w:p w14:paraId="584CF130" w14:textId="1B03DBE6" w:rsidR="00184A27" w:rsidRPr="00184A27" w:rsidRDefault="00184A27" w:rsidP="007D2477">
      <w:pPr>
        <w:numPr>
          <w:ilvl w:val="0"/>
          <w:numId w:val="64"/>
        </w:numPr>
        <w:spacing w:after="120"/>
        <w:ind w:left="426" w:hanging="426"/>
        <w:rPr>
          <w:rFonts w:cs="Arial"/>
        </w:rPr>
      </w:pPr>
      <w:r w:rsidRPr="00184A27">
        <w:rPr>
          <w:rFonts w:cs="Arial"/>
        </w:rPr>
        <w:t>Smluvní pokutu nebo slevu z plnění uplatní objednatel zasláním oznámení o  uložení smluvní pokuty nebo oznámením o uplatnění slevy z plnění poskytovateli. Smluvní pokuta je splatná do</w:t>
      </w:r>
      <w:r w:rsidR="00E54D36">
        <w:rPr>
          <w:rFonts w:cs="Arial"/>
        </w:rPr>
        <w:t> </w:t>
      </w:r>
      <w:r w:rsidRPr="00184A27">
        <w:rPr>
          <w:rFonts w:cs="Arial"/>
        </w:rPr>
        <w:t>21 dnů ode dne doručení příslušného oznámení poskytovateli. Pro případ pochybností o doručení oznámení o uložení smluvní pokuty nebo oznámení o uplatnění slevy z plnění se sjednává, že se oznámení považuje za doručené druhé straně třetím dnem od jeho odeslání.</w:t>
      </w:r>
    </w:p>
    <w:p w14:paraId="1ACD907D" w14:textId="77777777" w:rsidR="00184A27" w:rsidRPr="00184A27" w:rsidRDefault="00184A27" w:rsidP="007D2477">
      <w:pPr>
        <w:numPr>
          <w:ilvl w:val="0"/>
          <w:numId w:val="64"/>
        </w:numPr>
        <w:spacing w:after="120"/>
        <w:ind w:left="426" w:hanging="426"/>
        <w:rPr>
          <w:rFonts w:cs="Arial"/>
        </w:rPr>
      </w:pPr>
      <w:r w:rsidRPr="00184A27">
        <w:rPr>
          <w:rFonts w:cs="Arial"/>
        </w:rPr>
        <w:t xml:space="preserve">V případě prodlení objednatele se zaplacením faktury poskytovatele je poskytovatel oprávněn účtovat objednateli úroky z prodlení v zákonné výši z dlužné částky za každý den prodlení. </w:t>
      </w:r>
    </w:p>
    <w:p w14:paraId="5B2CD1EB" w14:textId="77777777" w:rsidR="00184A27" w:rsidRPr="00184A27" w:rsidRDefault="00184A27" w:rsidP="007D2477">
      <w:pPr>
        <w:numPr>
          <w:ilvl w:val="0"/>
          <w:numId w:val="64"/>
        </w:numPr>
        <w:spacing w:after="120"/>
        <w:ind w:left="426" w:hanging="426"/>
        <w:rPr>
          <w:rFonts w:cs="Arial"/>
        </w:rPr>
      </w:pPr>
      <w:r w:rsidRPr="00184A27">
        <w:rPr>
          <w:rFonts w:cs="Arial"/>
        </w:rPr>
        <w:t>Zaplacením smluvní pokuty nebo poskytnutím slevy z plnění není jakkoliv dotčen nárok objednatele na náhradu škody a nemajetkové újmy; nárok na náhradu škody a nemajetkové újmy je objednatel oprávněn uplatnit vedle smluvní pokuty v plné výši. Zaplacením smluvní pokuty není dotčeno splnění povinnosti, která je prostřednictvím smluvní pokuty zajištěna.</w:t>
      </w:r>
    </w:p>
    <w:p w14:paraId="617DFB49" w14:textId="77777777" w:rsidR="00184A27" w:rsidRPr="00184A27" w:rsidRDefault="00184A27" w:rsidP="00EA2BA2">
      <w:pPr>
        <w:pStyle w:val="Nadpis8"/>
      </w:pPr>
      <w:r w:rsidRPr="00184A27">
        <w:br/>
      </w:r>
      <w:r w:rsidRPr="00184A27">
        <w:rPr>
          <w:rFonts w:eastAsia="Calibri"/>
        </w:rPr>
        <w:t>Vyhrazená změna dodavatele</w:t>
      </w:r>
    </w:p>
    <w:p w14:paraId="391E1455" w14:textId="77777777" w:rsidR="00184A27" w:rsidRPr="00184A27" w:rsidRDefault="00184A27" w:rsidP="007D2477">
      <w:pPr>
        <w:numPr>
          <w:ilvl w:val="0"/>
          <w:numId w:val="69"/>
        </w:numPr>
        <w:autoSpaceDE w:val="0"/>
        <w:autoSpaceDN w:val="0"/>
        <w:adjustRightInd w:val="0"/>
        <w:spacing w:after="120"/>
        <w:ind w:left="357" w:hanging="357"/>
        <w:rPr>
          <w:rFonts w:cs="Arial"/>
          <w:lang w:eastAsia="en-US"/>
        </w:rPr>
      </w:pPr>
      <w:r w:rsidRPr="00184A27">
        <w:rPr>
          <w:rFonts w:cs="Arial"/>
          <w:lang w:eastAsia="en-US"/>
        </w:rPr>
        <w:t xml:space="preserve">Objednatel si dle § 100 odst. 2 ZZVZ vyhrazuje změnu dodavatele v průběhu plnění veřejné zakázky, a to v případě kdy uzavřená smlouva s vybraným dodavatelem bude ukončena </w:t>
      </w:r>
    </w:p>
    <w:p w14:paraId="51FEE189" w14:textId="77777777" w:rsidR="00184A27" w:rsidRPr="00184A27" w:rsidRDefault="00184A27" w:rsidP="007D2477">
      <w:pPr>
        <w:numPr>
          <w:ilvl w:val="0"/>
          <w:numId w:val="70"/>
        </w:numPr>
        <w:autoSpaceDE w:val="0"/>
        <w:autoSpaceDN w:val="0"/>
        <w:adjustRightInd w:val="0"/>
        <w:spacing w:after="120"/>
        <w:ind w:left="714" w:hanging="357"/>
        <w:rPr>
          <w:rFonts w:cs="Arial"/>
          <w:lang w:eastAsia="en-US"/>
        </w:rPr>
      </w:pPr>
      <w:r w:rsidRPr="00184A27">
        <w:rPr>
          <w:rFonts w:cs="Arial"/>
          <w:lang w:eastAsia="en-US"/>
        </w:rPr>
        <w:t xml:space="preserve">dohodou smluvních stran nebo výpovědí, </w:t>
      </w:r>
    </w:p>
    <w:p w14:paraId="3A1F2ABF" w14:textId="77777777" w:rsidR="00184A27" w:rsidRPr="00184A27" w:rsidRDefault="00184A27" w:rsidP="007D2477">
      <w:pPr>
        <w:numPr>
          <w:ilvl w:val="0"/>
          <w:numId w:val="70"/>
        </w:numPr>
        <w:autoSpaceDE w:val="0"/>
        <w:autoSpaceDN w:val="0"/>
        <w:adjustRightInd w:val="0"/>
        <w:spacing w:after="120"/>
        <w:ind w:left="714" w:hanging="357"/>
        <w:rPr>
          <w:rFonts w:cs="Arial"/>
          <w:lang w:eastAsia="en-US"/>
        </w:rPr>
      </w:pPr>
      <w:r w:rsidRPr="00184A27">
        <w:rPr>
          <w:rFonts w:cs="Arial"/>
          <w:lang w:eastAsia="en-US"/>
        </w:rPr>
        <w:t xml:space="preserve">odstoupení od smlouvy z důvodů uvedených v čl. XIV této smlouvy, </w:t>
      </w:r>
    </w:p>
    <w:p w14:paraId="58B7C364" w14:textId="77777777" w:rsidR="00184A27" w:rsidRPr="00184A27" w:rsidRDefault="00184A27" w:rsidP="007D2477">
      <w:pPr>
        <w:numPr>
          <w:ilvl w:val="0"/>
          <w:numId w:val="70"/>
        </w:numPr>
        <w:autoSpaceDE w:val="0"/>
        <w:autoSpaceDN w:val="0"/>
        <w:adjustRightInd w:val="0"/>
        <w:spacing w:after="120"/>
        <w:ind w:left="714" w:hanging="357"/>
        <w:rPr>
          <w:rFonts w:cs="Arial"/>
          <w:lang w:eastAsia="en-US"/>
        </w:rPr>
      </w:pPr>
      <w:r w:rsidRPr="00184A27">
        <w:rPr>
          <w:rFonts w:cs="Arial"/>
          <w:lang w:eastAsia="en-US"/>
        </w:rPr>
        <w:t xml:space="preserve">odstoupením od smlouvy z důvodů dle § 223 odst. 2 ZZVZ, </w:t>
      </w:r>
    </w:p>
    <w:p w14:paraId="1CCFC3A6" w14:textId="77777777" w:rsidR="00184A27" w:rsidRPr="00184A27" w:rsidRDefault="00184A27" w:rsidP="007D2477">
      <w:pPr>
        <w:numPr>
          <w:ilvl w:val="0"/>
          <w:numId w:val="70"/>
        </w:numPr>
        <w:autoSpaceDE w:val="0"/>
        <w:autoSpaceDN w:val="0"/>
        <w:adjustRightInd w:val="0"/>
        <w:spacing w:after="120"/>
        <w:ind w:left="714" w:hanging="357"/>
        <w:rPr>
          <w:rFonts w:cs="Arial"/>
          <w:lang w:eastAsia="en-US"/>
        </w:rPr>
      </w:pPr>
      <w:r w:rsidRPr="00184A27">
        <w:rPr>
          <w:rFonts w:cs="Arial"/>
          <w:lang w:eastAsia="en-US"/>
        </w:rPr>
        <w:t xml:space="preserve">z důvodu zániku závazku pro následnou nemožnost plnění, </w:t>
      </w:r>
    </w:p>
    <w:p w14:paraId="6991757E" w14:textId="77777777" w:rsidR="00184A27" w:rsidRPr="00184A27" w:rsidRDefault="00184A27" w:rsidP="007D2477">
      <w:pPr>
        <w:numPr>
          <w:ilvl w:val="0"/>
          <w:numId w:val="70"/>
        </w:numPr>
        <w:autoSpaceDE w:val="0"/>
        <w:autoSpaceDN w:val="0"/>
        <w:adjustRightInd w:val="0"/>
        <w:spacing w:after="120"/>
        <w:ind w:left="714" w:hanging="357"/>
        <w:rPr>
          <w:rFonts w:cs="Arial"/>
          <w:lang w:eastAsia="en-US"/>
        </w:rPr>
      </w:pPr>
      <w:r w:rsidRPr="00184A27">
        <w:rPr>
          <w:rFonts w:cs="Arial"/>
          <w:lang w:eastAsia="en-US"/>
        </w:rPr>
        <w:t xml:space="preserve">zánikem právnické osoby bez právního nástupce, </w:t>
      </w:r>
    </w:p>
    <w:p w14:paraId="0C5559D7" w14:textId="77777777" w:rsidR="00184A27" w:rsidRPr="00184A27" w:rsidRDefault="00184A27" w:rsidP="007D2477">
      <w:pPr>
        <w:numPr>
          <w:ilvl w:val="0"/>
          <w:numId w:val="70"/>
        </w:numPr>
        <w:autoSpaceDE w:val="0"/>
        <w:autoSpaceDN w:val="0"/>
        <w:adjustRightInd w:val="0"/>
        <w:spacing w:after="120"/>
        <w:ind w:left="714" w:hanging="357"/>
        <w:rPr>
          <w:rFonts w:cs="Arial"/>
          <w:lang w:eastAsia="en-US"/>
        </w:rPr>
      </w:pPr>
      <w:r w:rsidRPr="00184A27">
        <w:rPr>
          <w:rFonts w:cs="Arial"/>
          <w:lang w:eastAsia="en-US"/>
        </w:rPr>
        <w:t xml:space="preserve">v důsledku právního nástupnictví v souvislosti s přeměnou dodavatele, jeho smrtí nebo převodem jeho závodu, popřípadě části závodu, kdy nový dodavatel splňuje kritéria kvalifikace stanovená v této zadávací dokumentaci, </w:t>
      </w:r>
    </w:p>
    <w:p w14:paraId="41643245" w14:textId="77777777" w:rsidR="00184A27" w:rsidRPr="00184A27" w:rsidRDefault="00184A27" w:rsidP="007D2477">
      <w:pPr>
        <w:numPr>
          <w:ilvl w:val="0"/>
          <w:numId w:val="70"/>
        </w:numPr>
        <w:autoSpaceDE w:val="0"/>
        <w:autoSpaceDN w:val="0"/>
        <w:adjustRightInd w:val="0"/>
        <w:spacing w:after="120"/>
        <w:ind w:left="714" w:hanging="357"/>
        <w:rPr>
          <w:rFonts w:cs="Arial"/>
          <w:lang w:eastAsia="en-US"/>
        </w:rPr>
      </w:pPr>
      <w:r w:rsidRPr="00184A27">
        <w:rPr>
          <w:rFonts w:cs="Arial"/>
          <w:lang w:eastAsia="en-US"/>
        </w:rPr>
        <w:t xml:space="preserve">v případě zániku účasti některého z dodavatelů v případě společné účasti dodavatelů dle § 82 ZZVZ, </w:t>
      </w:r>
    </w:p>
    <w:p w14:paraId="3BE95E81" w14:textId="77777777" w:rsidR="00184A27" w:rsidRPr="00184A27" w:rsidRDefault="00184A27" w:rsidP="007D2477">
      <w:pPr>
        <w:numPr>
          <w:ilvl w:val="0"/>
          <w:numId w:val="70"/>
        </w:numPr>
        <w:autoSpaceDE w:val="0"/>
        <w:autoSpaceDN w:val="0"/>
        <w:adjustRightInd w:val="0"/>
        <w:spacing w:after="120"/>
        <w:ind w:left="714" w:hanging="357"/>
        <w:rPr>
          <w:rFonts w:cs="Arial"/>
          <w:lang w:eastAsia="en-US"/>
        </w:rPr>
      </w:pPr>
      <w:r w:rsidRPr="00184A27">
        <w:rPr>
          <w:rFonts w:cs="Arial"/>
          <w:lang w:eastAsia="en-US"/>
        </w:rPr>
        <w:t xml:space="preserve">v případě prohlášení insolvence na dodavatele, vstupu dodavatele do likvidace, vydání rozhodnutí o úpadku na dodavatele, nařízení nucené správy podle jiného právního předpisu na dodavatele nebo nastane-li u dodavatele obdobná situace podle právního řádu země jeho sídla, </w:t>
      </w:r>
    </w:p>
    <w:p w14:paraId="02DB41C0" w14:textId="77777777" w:rsidR="00184A27" w:rsidRPr="00184A27" w:rsidRDefault="00184A27" w:rsidP="007D2477">
      <w:pPr>
        <w:numPr>
          <w:ilvl w:val="0"/>
          <w:numId w:val="70"/>
        </w:numPr>
        <w:autoSpaceDE w:val="0"/>
        <w:autoSpaceDN w:val="0"/>
        <w:adjustRightInd w:val="0"/>
        <w:spacing w:after="120"/>
        <w:ind w:left="714" w:hanging="357"/>
        <w:rPr>
          <w:rFonts w:cs="Arial"/>
          <w:lang w:eastAsia="en-US"/>
        </w:rPr>
      </w:pPr>
      <w:r w:rsidRPr="00184A27">
        <w:rPr>
          <w:rFonts w:cs="Arial"/>
          <w:lang w:eastAsia="en-US"/>
        </w:rPr>
        <w:t xml:space="preserve">v důsledku zániku právnické osoby nebo smrti fyzické osoby, která je jinou osobou, prostřednictvím níž prokazoval dodavatel splnění kvalifikace dle § 83 ZZVZ. </w:t>
      </w:r>
    </w:p>
    <w:p w14:paraId="30760FC8" w14:textId="77777777" w:rsidR="00184A27" w:rsidRPr="00184A27" w:rsidRDefault="00184A27" w:rsidP="00BC7047">
      <w:pPr>
        <w:autoSpaceDE w:val="0"/>
        <w:autoSpaceDN w:val="0"/>
        <w:adjustRightInd w:val="0"/>
        <w:spacing w:after="120"/>
        <w:ind w:left="340"/>
        <w:rPr>
          <w:rFonts w:cs="Arial"/>
        </w:rPr>
      </w:pPr>
      <w:r w:rsidRPr="00184A27">
        <w:rPr>
          <w:rFonts w:cs="Arial"/>
        </w:rPr>
        <w:t xml:space="preserve">Nastane-li některý z případů popsaných v předchozí větě, je objednatel oprávněn uzavřít smlouvu na plnění veřejné zakázky s novým dodavatelem za podmínek uvedených níže </w:t>
      </w:r>
      <w:r w:rsidRPr="00184A27">
        <w:rPr>
          <w:rFonts w:cs="Arial"/>
        </w:rPr>
        <w:br/>
        <w:t xml:space="preserve">v odst. 2 a 3 tohoto článku a za předpokladu, že s touto změnou bude nový dodavatel souhlasit a vstoupí do práv a povinností plynoucích ze smlouvy s původním dodavatelem. V případě změny dodavatele může dojít ke změně na pozicích zaměstnanců, v souladu s nabídkou nového dodavatele, a údajů vztahujících se k osobě dodavatele (např. kontaktní osoby, kontaktní údaje, déle jen „povolené změny smlouvy“). </w:t>
      </w:r>
    </w:p>
    <w:p w14:paraId="3C484BDE" w14:textId="77777777" w:rsidR="00184A27" w:rsidRPr="00184A27" w:rsidRDefault="00184A27" w:rsidP="007D2477">
      <w:pPr>
        <w:numPr>
          <w:ilvl w:val="0"/>
          <w:numId w:val="69"/>
        </w:numPr>
        <w:autoSpaceDE w:val="0"/>
        <w:autoSpaceDN w:val="0"/>
        <w:adjustRightInd w:val="0"/>
        <w:spacing w:after="120"/>
        <w:ind w:left="357" w:hanging="357"/>
        <w:rPr>
          <w:rFonts w:cs="Arial"/>
          <w:lang w:eastAsia="en-US"/>
        </w:rPr>
      </w:pPr>
      <w:r w:rsidRPr="00184A27">
        <w:rPr>
          <w:rFonts w:cs="Arial"/>
          <w:lang w:eastAsia="en-US"/>
        </w:rPr>
        <w:t xml:space="preserve">V případě zániku účasti některého z dodavatelů v případě společné účasti dodavatelů dle § 82 ZZVZ a odst. 1 písm. e), f), g), h) nebo i) tohoto článku je zadavatel oprávněn uzavřít smlouvu se zbývajícími dodavateli, pokud i nadále budou splňovat kritéria kvalifikace stanovená </w:t>
      </w:r>
      <w:r w:rsidRPr="00184A27">
        <w:rPr>
          <w:rFonts w:cs="Arial"/>
          <w:lang w:eastAsia="en-US"/>
        </w:rPr>
        <w:lastRenderedPageBreak/>
        <w:t>v zadávací dokumentaci. V případě, že zbývající dodavatelé nebudou splňovat kritéria kvalifikace stanovená v zadávací dokumentaci nebo nepřevezmou práva a povinnosti ze smlouvy o</w:t>
      </w:r>
      <w:r w:rsidR="008A62E4">
        <w:rPr>
          <w:rFonts w:cs="Arial"/>
          <w:lang w:eastAsia="en-US"/>
        </w:rPr>
        <w:t> </w:t>
      </w:r>
      <w:r w:rsidRPr="00184A27">
        <w:rPr>
          <w:rFonts w:cs="Arial"/>
          <w:lang w:eastAsia="en-US"/>
        </w:rPr>
        <w:t xml:space="preserve">poskytování služeb v plném rozsahu s výjimkou povolených změn smlouvy, může zadavatel postupovat dle odst. 3 tohoto článku, </w:t>
      </w:r>
      <w:proofErr w:type="spellStart"/>
      <w:r w:rsidRPr="00184A27">
        <w:rPr>
          <w:rFonts w:cs="Arial"/>
          <w:lang w:eastAsia="en-US"/>
        </w:rPr>
        <w:t>tj</w:t>
      </w:r>
      <w:proofErr w:type="spellEnd"/>
      <w:r w:rsidRPr="00184A27">
        <w:rPr>
          <w:rFonts w:cs="Arial"/>
          <w:lang w:eastAsia="en-US"/>
        </w:rPr>
        <w:t xml:space="preserve"> uzavřít smlouvu s druhým účastníkem zadávacího řízení v pořadí dle hodnocení nabídek. </w:t>
      </w:r>
    </w:p>
    <w:p w14:paraId="3C9356D2" w14:textId="77777777" w:rsidR="00184A27" w:rsidRPr="00184A27" w:rsidRDefault="00184A27" w:rsidP="007D2477">
      <w:pPr>
        <w:numPr>
          <w:ilvl w:val="0"/>
          <w:numId w:val="69"/>
        </w:numPr>
        <w:autoSpaceDE w:val="0"/>
        <w:autoSpaceDN w:val="0"/>
        <w:adjustRightInd w:val="0"/>
        <w:spacing w:after="120"/>
        <w:ind w:left="357" w:hanging="357"/>
        <w:rPr>
          <w:rFonts w:cs="Arial"/>
          <w:lang w:eastAsia="en-US"/>
        </w:rPr>
      </w:pPr>
      <w:r w:rsidRPr="00184A27">
        <w:rPr>
          <w:rFonts w:cs="Arial"/>
          <w:lang w:eastAsia="en-US"/>
        </w:rPr>
        <w:t xml:space="preserve">V případě ukončení smlouvy dle odst. 1 písm. a) až i) tohoto článku je objednatel oprávněn uzavřít smlouvu s druhým účastníkem v pořadí dle hodnocení nabídek v zadávacím řízení. Objednatel nebude provádět nové hodnocení nabídek, ale bude vycházet z pořadí nabídek v původním zadávacím řízení. Objednatel však provede posouzení splnění podmínek účasti, pokud tak neučinil v zadávacím řízení s ohledem na § 39 odst. 4 ZZVZ a posoudí, zda u tohoto účastníka nejsou naplněny povinné důvody pro vyloučení vybraného dodavatele dle § 48 ZZVZ (dále jen „důvody, pro které by nebylo možno uzavřít smlouvu s druhým účastníkem v pořadí“). Pokud jsou naplněny důvody, pro které by nebylo možno uzavřít smlouvu s druhým účastníkem v pořadí v původním zadávacím řízení, může objednatel oslovit dodavatele, který se umístil na třetím místě v pořadí. Druhý, příp. další účastník v pořadí je povinen splnit další podmínky uzavření smlouvy dle čl. 10 zadávací dokumentace. Smlouva musí odpovídat původní smlouvě, která bude zohledňovat pouze povolené změny smlouvy. V případě, </w:t>
      </w:r>
      <w:r w:rsidRPr="00184A27">
        <w:rPr>
          <w:rFonts w:cs="Arial"/>
          <w:lang w:eastAsia="en-US"/>
        </w:rPr>
        <w:br/>
        <w:t>že vybraný dodavatel již předmět veřejné zakázky zčásti splnil a ukončení smlouvy nemá dopad na tuto část poskytnutého plnění, lze s druhým účastníkem v pořadí uzavřít smlouvu jen na</w:t>
      </w:r>
      <w:r w:rsidR="008A62E4">
        <w:rPr>
          <w:rFonts w:cs="Arial"/>
          <w:lang w:eastAsia="en-US"/>
        </w:rPr>
        <w:t> </w:t>
      </w:r>
      <w:r w:rsidRPr="00184A27">
        <w:rPr>
          <w:rFonts w:cs="Arial"/>
          <w:lang w:eastAsia="en-US"/>
        </w:rPr>
        <w:t xml:space="preserve">zbylou část předmětu plnění veřejné zakázky, pokud je tato část oddělitelná a z nabídky tohoto účastníka lze dovodit její poměrnou cenu. </w:t>
      </w:r>
    </w:p>
    <w:p w14:paraId="7B768197" w14:textId="77777777" w:rsidR="00184A27" w:rsidRPr="00184A27" w:rsidRDefault="00184A27" w:rsidP="007D2477">
      <w:pPr>
        <w:numPr>
          <w:ilvl w:val="0"/>
          <w:numId w:val="69"/>
        </w:numPr>
        <w:autoSpaceDE w:val="0"/>
        <w:autoSpaceDN w:val="0"/>
        <w:adjustRightInd w:val="0"/>
        <w:spacing w:after="120"/>
        <w:ind w:left="357" w:hanging="357"/>
        <w:rPr>
          <w:rFonts w:cs="Arial"/>
          <w:lang w:eastAsia="en-US"/>
        </w:rPr>
      </w:pPr>
      <w:r w:rsidRPr="00184A27">
        <w:rPr>
          <w:rFonts w:cs="Arial"/>
          <w:lang w:eastAsia="en-US"/>
        </w:rPr>
        <w:t xml:space="preserve">Postup dle předchozího odstavce se použije obdobně pro další účastníky v pořadí, pokud druhý účastník smlouvu odmítne uzavřít, neposkytne součinnost k jejímu uzavření, nesplní podmínky účasti, jsou naplněny důvody pro vyloučení nebo již neexistuje. </w:t>
      </w:r>
    </w:p>
    <w:p w14:paraId="0C566CC1" w14:textId="77777777" w:rsidR="00DB6FB7" w:rsidRDefault="00184A27" w:rsidP="007D2477">
      <w:pPr>
        <w:numPr>
          <w:ilvl w:val="0"/>
          <w:numId w:val="69"/>
        </w:numPr>
        <w:autoSpaceDE w:val="0"/>
        <w:autoSpaceDN w:val="0"/>
        <w:adjustRightInd w:val="0"/>
        <w:spacing w:after="120"/>
        <w:ind w:left="357" w:hanging="357"/>
        <w:rPr>
          <w:rFonts w:cs="Arial"/>
          <w:lang w:eastAsia="en-US"/>
        </w:rPr>
      </w:pPr>
      <w:r w:rsidRPr="00184A27">
        <w:rPr>
          <w:rFonts w:cs="Arial"/>
          <w:lang w:eastAsia="en-US"/>
        </w:rPr>
        <w:t>Postup dle tohoto článku je právem objednatele, nikoliv jeho povinností, a nelze se jej právně domáhat.</w:t>
      </w:r>
    </w:p>
    <w:p w14:paraId="6A96D4FE" w14:textId="77777777" w:rsidR="00184A27" w:rsidRPr="00184A27" w:rsidRDefault="00184A27" w:rsidP="00EA2BA2">
      <w:pPr>
        <w:pStyle w:val="Nadpis8"/>
      </w:pPr>
      <w:r w:rsidRPr="00184A27">
        <w:br/>
      </w:r>
      <w:r w:rsidRPr="00184A27">
        <w:rPr>
          <w:rFonts w:eastAsia="Calibri"/>
        </w:rPr>
        <w:t>Vyhrazená změna místa plnění</w:t>
      </w:r>
    </w:p>
    <w:p w14:paraId="37760CE9" w14:textId="77777777" w:rsidR="00184A27" w:rsidRPr="00184A27" w:rsidRDefault="00184A27" w:rsidP="007D2477">
      <w:pPr>
        <w:numPr>
          <w:ilvl w:val="0"/>
          <w:numId w:val="73"/>
        </w:numPr>
        <w:autoSpaceDE w:val="0"/>
        <w:autoSpaceDN w:val="0"/>
        <w:adjustRightInd w:val="0"/>
        <w:spacing w:after="120"/>
        <w:ind w:left="426" w:hanging="426"/>
        <w:rPr>
          <w:rFonts w:cs="Arial"/>
          <w:lang w:eastAsia="en-US"/>
        </w:rPr>
      </w:pPr>
      <w:r w:rsidRPr="00184A27">
        <w:rPr>
          <w:rFonts w:cs="Arial"/>
          <w:lang w:eastAsia="en-US"/>
        </w:rPr>
        <w:t>Objednatel si v souladu s § 100 odst. 1 ZZVZ vyhrazuje změnu místa plnění v průběhu plnění předmětu veřejné zakázky, a to v případě, kdy dojde k</w:t>
      </w:r>
    </w:p>
    <w:p w14:paraId="46DA0B0E" w14:textId="77777777" w:rsidR="00184A27" w:rsidRPr="00184A27" w:rsidRDefault="00184A27" w:rsidP="007D2477">
      <w:pPr>
        <w:numPr>
          <w:ilvl w:val="0"/>
          <w:numId w:val="74"/>
        </w:numPr>
        <w:autoSpaceDE w:val="0"/>
        <w:autoSpaceDN w:val="0"/>
        <w:adjustRightInd w:val="0"/>
        <w:spacing w:after="120"/>
        <w:ind w:left="709" w:hanging="283"/>
        <w:rPr>
          <w:rFonts w:cs="Arial"/>
          <w:lang w:eastAsia="en-US"/>
        </w:rPr>
      </w:pPr>
      <w:r w:rsidRPr="00184A27">
        <w:rPr>
          <w:rFonts w:cs="Arial"/>
          <w:lang w:eastAsia="en-US"/>
        </w:rPr>
        <w:t>rozšíření místa plnění o další objekty na území České republiky (zejména na území hl. m. Prahy), pokud objednatel získá příslušnost hospodařit s objektem ve vlastnictví České republiky nebo pokud objednatel získá užívací právo k objektu;</w:t>
      </w:r>
    </w:p>
    <w:p w14:paraId="35E6EBB5" w14:textId="77777777" w:rsidR="00184A27" w:rsidRPr="00184A27" w:rsidRDefault="00184A27" w:rsidP="007D2477">
      <w:pPr>
        <w:numPr>
          <w:ilvl w:val="0"/>
          <w:numId w:val="74"/>
        </w:numPr>
        <w:autoSpaceDE w:val="0"/>
        <w:autoSpaceDN w:val="0"/>
        <w:adjustRightInd w:val="0"/>
        <w:spacing w:after="120"/>
        <w:ind w:left="709" w:hanging="283"/>
        <w:rPr>
          <w:rFonts w:cs="Arial"/>
          <w:lang w:eastAsia="en-US"/>
        </w:rPr>
      </w:pPr>
      <w:r w:rsidRPr="00184A27">
        <w:rPr>
          <w:rFonts w:cs="Arial"/>
          <w:lang w:eastAsia="en-US"/>
        </w:rPr>
        <w:t xml:space="preserve">zúžení místa plnění o objekty ve vlastnictví České republiky, se kterými již objednatel není příslušný hospodařit, nebo objekty, ke kterým objednatel přestal mít užívací právo. </w:t>
      </w:r>
    </w:p>
    <w:p w14:paraId="76ED4D80" w14:textId="2BEC65FB" w:rsidR="00184A27" w:rsidRPr="00184A27" w:rsidRDefault="00184A27" w:rsidP="007D2477">
      <w:pPr>
        <w:numPr>
          <w:ilvl w:val="0"/>
          <w:numId w:val="73"/>
        </w:numPr>
        <w:autoSpaceDE w:val="0"/>
        <w:autoSpaceDN w:val="0"/>
        <w:adjustRightInd w:val="0"/>
        <w:spacing w:after="120"/>
        <w:ind w:left="426" w:hanging="426"/>
        <w:rPr>
          <w:rFonts w:cs="Arial"/>
          <w:lang w:eastAsia="en-US"/>
        </w:rPr>
      </w:pPr>
      <w:r w:rsidRPr="00184A27">
        <w:rPr>
          <w:rFonts w:cs="Arial"/>
          <w:lang w:eastAsia="en-US"/>
        </w:rPr>
        <w:t>Změna místa plnění bude provedena uzavřením dodatku k této smlouvě a bude účinná prvním dnem měsíce následujícího po měsíci, ve kterém byl dodatek uveřejněn v Registru smluv dle</w:t>
      </w:r>
      <w:r w:rsidR="00E54D36">
        <w:rPr>
          <w:rFonts w:cs="Arial"/>
          <w:lang w:eastAsia="en-US"/>
        </w:rPr>
        <w:t> </w:t>
      </w:r>
      <w:r w:rsidRPr="00184A27">
        <w:rPr>
          <w:rFonts w:cs="Arial"/>
          <w:lang w:eastAsia="en-US"/>
        </w:rPr>
        <w:t xml:space="preserve">zákona o registru smluv. </w:t>
      </w:r>
    </w:p>
    <w:p w14:paraId="08C32409" w14:textId="77777777" w:rsidR="00184A27" w:rsidRPr="00184A27" w:rsidRDefault="00184A27" w:rsidP="007D2477">
      <w:pPr>
        <w:numPr>
          <w:ilvl w:val="0"/>
          <w:numId w:val="73"/>
        </w:numPr>
        <w:autoSpaceDE w:val="0"/>
        <w:autoSpaceDN w:val="0"/>
        <w:adjustRightInd w:val="0"/>
        <w:spacing w:after="120"/>
        <w:ind w:left="426" w:hanging="426"/>
        <w:rPr>
          <w:rFonts w:cs="Arial"/>
          <w:lang w:eastAsia="en-US"/>
        </w:rPr>
      </w:pPr>
      <w:r w:rsidRPr="00184A27">
        <w:rPr>
          <w:rFonts w:cs="Arial"/>
          <w:lang w:eastAsia="en-US"/>
        </w:rPr>
        <w:t>Poskytovatel je povinen poskytovat ve změněném místě plnění služby v souladu s podmínkami této smlouvy a za ceny stanovené v čl. IV odst. 1 a 2 této smlouvy.</w:t>
      </w:r>
    </w:p>
    <w:p w14:paraId="414A1C8D" w14:textId="77777777" w:rsidR="00184A27" w:rsidRPr="00184A27" w:rsidRDefault="00184A27" w:rsidP="00EA2BA2">
      <w:pPr>
        <w:pStyle w:val="Nadpis8"/>
      </w:pPr>
      <w:r w:rsidRPr="00184A27">
        <w:br/>
        <w:t>Ukončení smlouvy</w:t>
      </w:r>
    </w:p>
    <w:p w14:paraId="5336184D" w14:textId="77777777" w:rsidR="00184A27" w:rsidRPr="00184A27" w:rsidRDefault="00184A27" w:rsidP="007D2477">
      <w:pPr>
        <w:numPr>
          <w:ilvl w:val="0"/>
          <w:numId w:val="66"/>
        </w:numPr>
        <w:tabs>
          <w:tab w:val="left" w:pos="426"/>
        </w:tabs>
        <w:spacing w:after="120"/>
        <w:ind w:left="426" w:hanging="426"/>
        <w:rPr>
          <w:rFonts w:cs="Arial"/>
        </w:rPr>
      </w:pPr>
      <w:r w:rsidRPr="00184A27">
        <w:rPr>
          <w:rFonts w:cs="Arial"/>
        </w:rPr>
        <w:t>Smluvní vztah vzniklý na základě této smlouvy lze ukončit těmito způsoby:</w:t>
      </w:r>
    </w:p>
    <w:p w14:paraId="5D4F1BF6" w14:textId="77777777" w:rsidR="00184A27" w:rsidRPr="00184A27" w:rsidRDefault="00184A27" w:rsidP="007D2477">
      <w:pPr>
        <w:numPr>
          <w:ilvl w:val="0"/>
          <w:numId w:val="68"/>
        </w:numPr>
        <w:tabs>
          <w:tab w:val="left" w:pos="851"/>
        </w:tabs>
        <w:spacing w:after="120"/>
        <w:ind w:left="851" w:hanging="425"/>
        <w:rPr>
          <w:rFonts w:cs="Arial"/>
        </w:rPr>
      </w:pPr>
      <w:r w:rsidRPr="00184A27">
        <w:rPr>
          <w:rFonts w:cs="Arial"/>
        </w:rPr>
        <w:t>odstoupením od smlouvy:</w:t>
      </w:r>
    </w:p>
    <w:p w14:paraId="3EF08BFA" w14:textId="77777777" w:rsidR="00184A27" w:rsidRPr="00184A27" w:rsidRDefault="00184A27" w:rsidP="007D2477">
      <w:pPr>
        <w:numPr>
          <w:ilvl w:val="0"/>
          <w:numId w:val="67"/>
        </w:numPr>
        <w:spacing w:after="120"/>
        <w:ind w:left="1134" w:hanging="142"/>
        <w:rPr>
          <w:rFonts w:eastAsia="Times New Roman" w:cs="Arial"/>
        </w:rPr>
      </w:pPr>
      <w:r w:rsidRPr="00184A27">
        <w:rPr>
          <w:rFonts w:eastAsia="Times New Roman" w:cs="Arial"/>
        </w:rPr>
        <w:t>za podmínek uvedených v § 2002 a násl. občanského zákoníku v případě porušení smlouvy druhou smluvní stranou podstatným způsobem,</w:t>
      </w:r>
    </w:p>
    <w:p w14:paraId="2D36C6F8" w14:textId="77777777" w:rsidR="00184A27" w:rsidRPr="00184A27" w:rsidRDefault="00184A27" w:rsidP="007D2477">
      <w:pPr>
        <w:numPr>
          <w:ilvl w:val="0"/>
          <w:numId w:val="67"/>
        </w:numPr>
        <w:spacing w:after="120"/>
        <w:ind w:left="1134" w:hanging="142"/>
        <w:rPr>
          <w:rFonts w:eastAsia="Times New Roman" w:cs="Arial"/>
        </w:rPr>
      </w:pPr>
      <w:r w:rsidRPr="00184A27">
        <w:rPr>
          <w:rFonts w:eastAsia="Times New Roman" w:cs="Arial"/>
        </w:rPr>
        <w:t>za podmínek stanovených zákonem č. 134/2016 Sb., ve znění pozdějších předpisů,</w:t>
      </w:r>
    </w:p>
    <w:p w14:paraId="297BE712" w14:textId="77777777" w:rsidR="00184A27" w:rsidRPr="00184A27" w:rsidRDefault="00184A27" w:rsidP="007D2477">
      <w:pPr>
        <w:numPr>
          <w:ilvl w:val="0"/>
          <w:numId w:val="67"/>
        </w:numPr>
        <w:spacing w:after="120"/>
        <w:ind w:left="1134" w:hanging="142"/>
        <w:rPr>
          <w:rFonts w:eastAsia="Times New Roman" w:cs="Arial"/>
        </w:rPr>
      </w:pPr>
      <w:r w:rsidRPr="00184A27">
        <w:rPr>
          <w:rFonts w:eastAsia="Times New Roman" w:cs="Arial"/>
        </w:rPr>
        <w:t xml:space="preserve">v případech, které si smluvní strany ujednaly dále v tomto článku smlouvy, </w:t>
      </w:r>
    </w:p>
    <w:p w14:paraId="115C6240" w14:textId="77777777" w:rsidR="00184A27" w:rsidRPr="00184A27" w:rsidRDefault="00184A27" w:rsidP="007D2477">
      <w:pPr>
        <w:numPr>
          <w:ilvl w:val="0"/>
          <w:numId w:val="68"/>
        </w:numPr>
        <w:tabs>
          <w:tab w:val="left" w:pos="851"/>
        </w:tabs>
        <w:spacing w:after="120"/>
        <w:ind w:left="851" w:hanging="425"/>
        <w:rPr>
          <w:rFonts w:cs="Arial"/>
        </w:rPr>
      </w:pPr>
      <w:r w:rsidRPr="00184A27">
        <w:rPr>
          <w:rFonts w:cs="Arial"/>
        </w:rPr>
        <w:t>dohodou smluvních stran,</w:t>
      </w:r>
    </w:p>
    <w:p w14:paraId="2031FA62" w14:textId="77777777" w:rsidR="00184A27" w:rsidRPr="00184A27" w:rsidRDefault="00184A27" w:rsidP="007D2477">
      <w:pPr>
        <w:numPr>
          <w:ilvl w:val="0"/>
          <w:numId w:val="68"/>
        </w:numPr>
        <w:tabs>
          <w:tab w:val="left" w:pos="851"/>
        </w:tabs>
        <w:spacing w:after="120"/>
        <w:ind w:left="851" w:hanging="425"/>
        <w:rPr>
          <w:rFonts w:cs="Arial"/>
        </w:rPr>
      </w:pPr>
      <w:r w:rsidRPr="00184A27">
        <w:rPr>
          <w:rFonts w:cs="Arial"/>
        </w:rPr>
        <w:lastRenderedPageBreak/>
        <w:t>výpovědí kterékoliv smluvní strany.</w:t>
      </w:r>
    </w:p>
    <w:p w14:paraId="385F3FDE" w14:textId="77777777" w:rsidR="00184A27" w:rsidRPr="00184A27" w:rsidRDefault="00184A27" w:rsidP="00BC7047">
      <w:pPr>
        <w:spacing w:after="120"/>
        <w:ind w:left="1004" w:hanging="578"/>
        <w:rPr>
          <w:rFonts w:cs="Arial"/>
          <w:lang w:eastAsia="en-US"/>
        </w:rPr>
      </w:pPr>
      <w:r w:rsidRPr="00184A27">
        <w:rPr>
          <w:rFonts w:cs="Arial"/>
          <w:lang w:eastAsia="en-US"/>
        </w:rPr>
        <w:t>Projev vůle o odstoupení, dohoda nebo výpověď musí být učiněn vždy v písemné formě.</w:t>
      </w:r>
    </w:p>
    <w:p w14:paraId="3921FF51" w14:textId="77777777" w:rsidR="00184A27" w:rsidRPr="00184A27" w:rsidRDefault="00184A27" w:rsidP="007D2477">
      <w:pPr>
        <w:numPr>
          <w:ilvl w:val="0"/>
          <w:numId w:val="66"/>
        </w:numPr>
        <w:tabs>
          <w:tab w:val="left" w:pos="426"/>
        </w:tabs>
        <w:spacing w:after="120"/>
        <w:ind w:left="426" w:hanging="426"/>
        <w:rPr>
          <w:rFonts w:cs="Arial"/>
        </w:rPr>
      </w:pPr>
      <w:r w:rsidRPr="00184A27">
        <w:rPr>
          <w:rFonts w:cs="Arial"/>
        </w:rPr>
        <w:t>Objednatel je oprávněn odstoupit od smlouvy v případě:</w:t>
      </w:r>
    </w:p>
    <w:p w14:paraId="684C8DD5" w14:textId="77777777" w:rsidR="00184A27" w:rsidRPr="00184A27" w:rsidRDefault="00184A27" w:rsidP="007D2477">
      <w:pPr>
        <w:numPr>
          <w:ilvl w:val="0"/>
          <w:numId w:val="65"/>
        </w:numPr>
        <w:tabs>
          <w:tab w:val="left" w:pos="851"/>
        </w:tabs>
        <w:spacing w:after="120"/>
        <w:ind w:left="851" w:hanging="425"/>
        <w:rPr>
          <w:rFonts w:cs="Arial"/>
        </w:rPr>
      </w:pPr>
      <w:r w:rsidRPr="00184A27">
        <w:rPr>
          <w:rFonts w:cs="Arial"/>
        </w:rPr>
        <w:t>nepředložení pojistné smlouvy (certifikátu pojištění) objednateli dle čl. VI odst. 12 této smlouvy ani v dodatečně přiměřené lhůtě poskytnuté objednatelem;</w:t>
      </w:r>
    </w:p>
    <w:p w14:paraId="5BEA0230" w14:textId="77777777" w:rsidR="00184A27" w:rsidRPr="00184A27" w:rsidRDefault="00184A27" w:rsidP="007D2477">
      <w:pPr>
        <w:numPr>
          <w:ilvl w:val="0"/>
          <w:numId w:val="65"/>
        </w:numPr>
        <w:tabs>
          <w:tab w:val="left" w:pos="851"/>
        </w:tabs>
        <w:spacing w:after="120"/>
        <w:ind w:left="851" w:hanging="425"/>
        <w:rPr>
          <w:rFonts w:cs="Arial"/>
        </w:rPr>
      </w:pPr>
      <w:r w:rsidRPr="00184A27">
        <w:rPr>
          <w:rFonts w:cs="Arial"/>
        </w:rPr>
        <w:t>že řádně uplatní u poskytovatele své požadavky nebo připomínky v průběhu poskytování služeb a poskytovatel je bez vážného důvodu neakceptuje nebo podle nich nepostupuje;</w:t>
      </w:r>
    </w:p>
    <w:p w14:paraId="3B62D529" w14:textId="77777777" w:rsidR="00184A27" w:rsidRPr="00184A27" w:rsidRDefault="00184A27" w:rsidP="007D2477">
      <w:pPr>
        <w:numPr>
          <w:ilvl w:val="0"/>
          <w:numId w:val="65"/>
        </w:numPr>
        <w:tabs>
          <w:tab w:val="left" w:pos="851"/>
        </w:tabs>
        <w:spacing w:after="120"/>
        <w:ind w:left="851" w:hanging="425"/>
        <w:rPr>
          <w:rFonts w:cs="Arial"/>
        </w:rPr>
      </w:pPr>
      <w:r w:rsidRPr="00184A27">
        <w:rPr>
          <w:rFonts w:cs="Arial"/>
        </w:rPr>
        <w:t xml:space="preserve">opakovaného (více než 2x) neposkytování služeb v souladu s čl. III odst. 3 </w:t>
      </w:r>
      <w:proofErr w:type="gramStart"/>
      <w:r w:rsidRPr="00184A27">
        <w:rPr>
          <w:rFonts w:cs="Arial"/>
        </w:rPr>
        <w:t>této</w:t>
      </w:r>
      <w:proofErr w:type="gramEnd"/>
      <w:r w:rsidRPr="00184A27">
        <w:rPr>
          <w:rFonts w:cs="Arial"/>
        </w:rPr>
        <w:t xml:space="preserve"> smlouvy; </w:t>
      </w:r>
    </w:p>
    <w:p w14:paraId="59986B0C" w14:textId="77777777" w:rsidR="00184A27" w:rsidRPr="00184A27" w:rsidRDefault="00184A27" w:rsidP="007D2477">
      <w:pPr>
        <w:numPr>
          <w:ilvl w:val="0"/>
          <w:numId w:val="65"/>
        </w:numPr>
        <w:tabs>
          <w:tab w:val="left" w:pos="851"/>
        </w:tabs>
        <w:spacing w:after="120"/>
        <w:ind w:left="851" w:hanging="425"/>
        <w:rPr>
          <w:rFonts w:cs="Arial"/>
        </w:rPr>
      </w:pPr>
      <w:r w:rsidRPr="00184A27">
        <w:rPr>
          <w:rFonts w:cs="Arial"/>
        </w:rPr>
        <w:t>opakovaného (více než 2x) porušení povinností dle čl. III odst. 4 nebo 5 této smlouvy;</w:t>
      </w:r>
    </w:p>
    <w:p w14:paraId="474F8D71" w14:textId="77777777" w:rsidR="00184A27" w:rsidRPr="00184A27" w:rsidRDefault="00184A27" w:rsidP="007D2477">
      <w:pPr>
        <w:numPr>
          <w:ilvl w:val="0"/>
          <w:numId w:val="65"/>
        </w:numPr>
        <w:tabs>
          <w:tab w:val="left" w:pos="851"/>
        </w:tabs>
        <w:spacing w:after="120"/>
        <w:ind w:left="851" w:hanging="425"/>
        <w:rPr>
          <w:rFonts w:cs="Arial"/>
        </w:rPr>
      </w:pPr>
      <w:r w:rsidRPr="00184A27">
        <w:rPr>
          <w:rFonts w:cs="Arial"/>
        </w:rPr>
        <w:t>opakovaného (více než 2x) prodlení s odstraněním vad plnění dle čl. VI odst. 2 nebo 4 této smlouvy delšího než 3 dny;</w:t>
      </w:r>
    </w:p>
    <w:p w14:paraId="51F1F8F9" w14:textId="77777777" w:rsidR="00184A27" w:rsidRPr="00184A27" w:rsidRDefault="00184A27" w:rsidP="007D2477">
      <w:pPr>
        <w:numPr>
          <w:ilvl w:val="0"/>
          <w:numId w:val="65"/>
        </w:numPr>
        <w:tabs>
          <w:tab w:val="left" w:pos="851"/>
        </w:tabs>
        <w:spacing w:after="120"/>
        <w:ind w:left="851" w:hanging="425"/>
        <w:rPr>
          <w:rFonts w:cs="Arial"/>
        </w:rPr>
      </w:pPr>
      <w:r w:rsidRPr="00184A27">
        <w:rPr>
          <w:rFonts w:cs="Arial"/>
          <w:iCs/>
        </w:rPr>
        <w:t>opakovaného (více než 2x) porušení povinnosti ochrany informací poskytovatelem nebo jeho pracovníkem dle čl. IX;</w:t>
      </w:r>
    </w:p>
    <w:p w14:paraId="4AE948E4" w14:textId="77777777" w:rsidR="00184A27" w:rsidRPr="00184A27" w:rsidRDefault="00184A27" w:rsidP="007D2477">
      <w:pPr>
        <w:numPr>
          <w:ilvl w:val="0"/>
          <w:numId w:val="65"/>
        </w:numPr>
        <w:tabs>
          <w:tab w:val="left" w:pos="851"/>
        </w:tabs>
        <w:spacing w:after="120"/>
        <w:ind w:left="851" w:hanging="425"/>
        <w:rPr>
          <w:rFonts w:cs="Arial"/>
        </w:rPr>
      </w:pPr>
      <w:r w:rsidRPr="00184A27">
        <w:rPr>
          <w:rFonts w:cs="Arial"/>
        </w:rPr>
        <w:t>změny člena realizačního týmu bez souhlasu objednatele dle čl. VII odst. 5.</w:t>
      </w:r>
    </w:p>
    <w:p w14:paraId="729E23E6" w14:textId="77777777" w:rsidR="00184A27" w:rsidRPr="00184A27" w:rsidRDefault="00184A27" w:rsidP="007D2477">
      <w:pPr>
        <w:numPr>
          <w:ilvl w:val="0"/>
          <w:numId w:val="65"/>
        </w:numPr>
        <w:tabs>
          <w:tab w:val="left" w:pos="851"/>
        </w:tabs>
        <w:spacing w:after="120"/>
        <w:ind w:left="851" w:hanging="425"/>
        <w:rPr>
          <w:rFonts w:cs="Arial"/>
        </w:rPr>
      </w:pPr>
      <w:r w:rsidRPr="00184A27">
        <w:rPr>
          <w:rFonts w:cs="Arial"/>
        </w:rPr>
        <w:t>stane-li se poskytovatel nespolehlivým plátcem ve smyslu § 106a ZDPH.</w:t>
      </w:r>
    </w:p>
    <w:p w14:paraId="37D41CED" w14:textId="77777777" w:rsidR="00184A27" w:rsidRPr="00184A27" w:rsidRDefault="00184A27" w:rsidP="007D2477">
      <w:pPr>
        <w:numPr>
          <w:ilvl w:val="0"/>
          <w:numId w:val="66"/>
        </w:numPr>
        <w:tabs>
          <w:tab w:val="left" w:pos="426"/>
        </w:tabs>
        <w:spacing w:after="120"/>
        <w:ind w:left="426" w:hanging="426"/>
        <w:rPr>
          <w:rFonts w:cs="Arial"/>
        </w:rPr>
      </w:pPr>
      <w:r w:rsidRPr="00184A27">
        <w:rPr>
          <w:rFonts w:cs="Arial"/>
        </w:rPr>
        <w:t xml:space="preserve">Objednatel je oprávněn odstoupit z výše uvedených důvodů i jen pro budoucí plnění. </w:t>
      </w:r>
    </w:p>
    <w:p w14:paraId="5F667900" w14:textId="77777777" w:rsidR="00184A27" w:rsidRPr="00184A27" w:rsidRDefault="00184A27" w:rsidP="007D2477">
      <w:pPr>
        <w:numPr>
          <w:ilvl w:val="0"/>
          <w:numId w:val="66"/>
        </w:numPr>
        <w:tabs>
          <w:tab w:val="left" w:pos="426"/>
        </w:tabs>
        <w:spacing w:after="120"/>
        <w:ind w:left="426" w:hanging="426"/>
        <w:rPr>
          <w:rFonts w:cs="Arial"/>
        </w:rPr>
      </w:pPr>
      <w:r w:rsidRPr="00184A27">
        <w:rPr>
          <w:rFonts w:cs="Arial"/>
        </w:rPr>
        <w:t>Poskytovatel je oprávněn odstoupit od smlouvy v případě prodlení objednatele se zaplacením ceny za plnění předmětu smlouvy objednatelem delším než 15 dní.</w:t>
      </w:r>
    </w:p>
    <w:p w14:paraId="793CEB15" w14:textId="77777777" w:rsidR="00184A27" w:rsidRPr="00184A27" w:rsidRDefault="00184A27" w:rsidP="007D2477">
      <w:pPr>
        <w:numPr>
          <w:ilvl w:val="0"/>
          <w:numId w:val="66"/>
        </w:numPr>
        <w:tabs>
          <w:tab w:val="left" w:pos="426"/>
        </w:tabs>
        <w:spacing w:after="120"/>
        <w:ind w:left="426" w:hanging="426"/>
        <w:rPr>
          <w:rFonts w:cs="Arial"/>
        </w:rPr>
      </w:pPr>
      <w:r w:rsidRPr="00184A27">
        <w:rPr>
          <w:rFonts w:cs="Arial"/>
        </w:rPr>
        <w:t>Účinky každého odstoupení od smlouvy nastávají okamžikem doručení písemného projevu vůle odstoupit od této smlouvy druhé smluvní straně. Pro případ pochybností o doručení odstoupení se sjednává, že se odstoupení považuje za doručené druhé straně třetím dnem od odeslání odstoupení. Odstoupení od smlouvy se nedotýká zejména nároku na náhradu škody, nemajetkové újmy, smluvní pokuty a povinnosti mlčenlivosti.</w:t>
      </w:r>
    </w:p>
    <w:p w14:paraId="31138F06" w14:textId="77777777" w:rsidR="00184A27" w:rsidRPr="00184A27" w:rsidRDefault="00184A27" w:rsidP="007D2477">
      <w:pPr>
        <w:numPr>
          <w:ilvl w:val="0"/>
          <w:numId w:val="66"/>
        </w:numPr>
        <w:tabs>
          <w:tab w:val="left" w:pos="426"/>
        </w:tabs>
        <w:spacing w:after="120"/>
        <w:ind w:left="426" w:hanging="426"/>
        <w:rPr>
          <w:rFonts w:cs="Arial"/>
        </w:rPr>
      </w:pPr>
      <w:r w:rsidRPr="00184A27">
        <w:rPr>
          <w:rFonts w:cs="Arial"/>
        </w:rPr>
        <w:t>Odstoupením od smlouvy není dotčen případný nárok na náhradu škody.</w:t>
      </w:r>
    </w:p>
    <w:p w14:paraId="56629F89" w14:textId="77777777" w:rsidR="00184A27" w:rsidRPr="00184A27" w:rsidRDefault="00184A27" w:rsidP="007D2477">
      <w:pPr>
        <w:numPr>
          <w:ilvl w:val="0"/>
          <w:numId w:val="66"/>
        </w:numPr>
        <w:tabs>
          <w:tab w:val="left" w:pos="426"/>
        </w:tabs>
        <w:spacing w:after="120"/>
        <w:ind w:left="426" w:hanging="426"/>
        <w:rPr>
          <w:rFonts w:cs="Arial"/>
        </w:rPr>
      </w:pPr>
      <w:r w:rsidRPr="00184A27">
        <w:rPr>
          <w:rFonts w:cs="Arial"/>
        </w:rPr>
        <w:t xml:space="preserve">Kterákoliv ze smluvních stran je oprávněna ukončit tuto smlouvu písemnou výpovědí, a to i bez udání důvodu. Výpovědní lhůta činí </w:t>
      </w:r>
      <w:r w:rsidR="00004639">
        <w:rPr>
          <w:rFonts w:cs="Arial"/>
        </w:rPr>
        <w:t>6 měsíců</w:t>
      </w:r>
      <w:r w:rsidRPr="00184A27">
        <w:rPr>
          <w:rFonts w:cs="Arial"/>
        </w:rPr>
        <w:t xml:space="preserve">. Výpovědní lhůta počíná běžet 1. dnem měsíce následujícího po měsíci, v němž byla výpověď doručena druhé smluvní straně. </w:t>
      </w:r>
    </w:p>
    <w:p w14:paraId="208F3A1D" w14:textId="77777777" w:rsidR="00184A27" w:rsidRPr="00184A27" w:rsidRDefault="00184A27" w:rsidP="007D2477">
      <w:pPr>
        <w:numPr>
          <w:ilvl w:val="0"/>
          <w:numId w:val="66"/>
        </w:numPr>
        <w:tabs>
          <w:tab w:val="left" w:pos="426"/>
        </w:tabs>
        <w:spacing w:after="120"/>
        <w:ind w:left="426" w:hanging="426"/>
        <w:rPr>
          <w:rFonts w:cs="Arial"/>
        </w:rPr>
      </w:pPr>
      <w:r w:rsidRPr="00184A27">
        <w:rPr>
          <w:rFonts w:cs="Arial"/>
        </w:rPr>
        <w:t xml:space="preserve">V případě ukončení této smlouvy je poskytovatel povinen předat poskytnuté prostory objednateli ve stavu v jakém byly převzaty s přihlédnutím k běžnému opotřebení, a to do 3 dnů od ukončení smlouvy. O zpětném předání poskytnutých prostor a movitých věcí bude sepsán předávací protokol podepsaný kontaktními osobami objednatele a poskytovatele. </w:t>
      </w:r>
    </w:p>
    <w:p w14:paraId="31B5413A" w14:textId="77777777" w:rsidR="00184A27" w:rsidRPr="00184A27" w:rsidRDefault="00184A27" w:rsidP="007D2477">
      <w:pPr>
        <w:numPr>
          <w:ilvl w:val="0"/>
          <w:numId w:val="66"/>
        </w:numPr>
        <w:tabs>
          <w:tab w:val="left" w:pos="426"/>
        </w:tabs>
        <w:spacing w:after="120"/>
        <w:ind w:left="426" w:hanging="426"/>
        <w:rPr>
          <w:rFonts w:cs="Arial"/>
        </w:rPr>
      </w:pPr>
      <w:r w:rsidRPr="00184A27">
        <w:rPr>
          <w:rFonts w:cs="Arial"/>
        </w:rPr>
        <w:t>Práva a povinnosti smluvních stran dle čl. IX, případně další, z jejichž povahy je zřejmé, že mají být zachována i po ukončení účinnosti této smlouvy, zůstávají zachována i po ukončení této smlouvy.</w:t>
      </w:r>
    </w:p>
    <w:p w14:paraId="11942DFB" w14:textId="77777777" w:rsidR="00C75215" w:rsidRDefault="00C75215" w:rsidP="00C75215">
      <w:pPr>
        <w:pStyle w:val="Nadpis8"/>
        <w:spacing w:after="0"/>
      </w:pPr>
    </w:p>
    <w:p w14:paraId="7CB4BCD6" w14:textId="77777777" w:rsidR="00C75215" w:rsidRDefault="00C75215" w:rsidP="00C75215">
      <w:pPr>
        <w:pStyle w:val="podnadpissmlouvy2"/>
        <w:spacing w:before="0"/>
      </w:pPr>
      <w:r>
        <w:t xml:space="preserve">Vyšší moc </w:t>
      </w:r>
    </w:p>
    <w:p w14:paraId="3CBD68F6" w14:textId="77777777" w:rsidR="00C75215" w:rsidRPr="005D0B0B" w:rsidRDefault="00C75215" w:rsidP="00C75215">
      <w:pPr>
        <w:pStyle w:val="podnadpissmlouvy2"/>
        <w:numPr>
          <w:ilvl w:val="0"/>
          <w:numId w:val="87"/>
        </w:numPr>
        <w:spacing w:before="0"/>
        <w:ind w:left="426" w:right="0" w:hanging="426"/>
        <w:jc w:val="both"/>
        <w:rPr>
          <w:b w:val="0"/>
        </w:rPr>
      </w:pPr>
      <w:r w:rsidRPr="00F62A36">
        <w:rPr>
          <w:b w:val="0"/>
        </w:rPr>
        <w:t xml:space="preserve">Smluvní strany jsou zproštěny odpovědnosti za částečné nebo úplné neplnění smluvních závazků, jestliže k němu došlo v důsledku vyšší moci. Za vyšší moc se pro účel smlouvy </w:t>
      </w:r>
      <w:r w:rsidRPr="005D0B0B">
        <w:rPr>
          <w:b w:val="0"/>
        </w:rPr>
        <w:t xml:space="preserve">považují mimořádné události nebo okolnosti, které nemohla žádná ze smluvních stran před uzavřením této smlouvy předvídat ani jí předejít přijetím preventivního opatření, která je mimo jakoukoliv kontrolu kterékoliv smluvní strany a která podstatným způsobem ztěžuje nebo znemožňuje plnění povinností dle této smlouvy kteroukoliv ze smluvních stran.  </w:t>
      </w:r>
    </w:p>
    <w:p w14:paraId="49706BB9" w14:textId="77777777" w:rsidR="00C75215" w:rsidRPr="005D0B0B" w:rsidRDefault="00C75215" w:rsidP="00C75215">
      <w:pPr>
        <w:pStyle w:val="podnadpissmlouvy2"/>
        <w:numPr>
          <w:ilvl w:val="0"/>
          <w:numId w:val="87"/>
        </w:numPr>
        <w:spacing w:before="0"/>
        <w:ind w:left="426" w:right="0" w:hanging="426"/>
        <w:jc w:val="both"/>
        <w:rPr>
          <w:b w:val="0"/>
        </w:rPr>
      </w:pPr>
      <w:r w:rsidRPr="005D0B0B">
        <w:rPr>
          <w:b w:val="0"/>
        </w:rPr>
        <w:t xml:space="preserve">Za vyšší moc se dále považují zejména válka, nepřátelské vojenské akce, teroristické útoky, povstání, občanské nepokoje, vzpoury, vyhlášení nouzového stavu, omezení pohybu osob, přítomnost ionizujícího nebo radioaktivního záření, požár, výbuch, záplava a jiné živelné nebo přírodní katastrofy. </w:t>
      </w:r>
    </w:p>
    <w:p w14:paraId="78E1878C" w14:textId="17655AF3" w:rsidR="00C75215" w:rsidRPr="005D0B0B" w:rsidRDefault="00C75215" w:rsidP="00C75215">
      <w:pPr>
        <w:pStyle w:val="podnadpissmlouvy2"/>
        <w:numPr>
          <w:ilvl w:val="0"/>
          <w:numId w:val="87"/>
        </w:numPr>
        <w:spacing w:before="0"/>
        <w:ind w:left="426" w:right="0" w:hanging="426"/>
        <w:jc w:val="both"/>
        <w:rPr>
          <w:b w:val="0"/>
        </w:rPr>
      </w:pPr>
      <w:r w:rsidRPr="005D0B0B">
        <w:rPr>
          <w:b w:val="0"/>
        </w:rPr>
        <w:t>Pro účely této smlouvy se za vyšší moc dále považuj</w:t>
      </w:r>
      <w:r w:rsidR="00471871">
        <w:rPr>
          <w:b w:val="0"/>
        </w:rPr>
        <w:t>í</w:t>
      </w:r>
      <w:r w:rsidRPr="005D0B0B">
        <w:rPr>
          <w:b w:val="0"/>
        </w:rPr>
        <w:t xml:space="preserve"> i situace, které na základě rozhodnutí </w:t>
      </w:r>
      <w:r w:rsidRPr="005D0B0B">
        <w:rPr>
          <w:b w:val="0"/>
        </w:rPr>
        <w:lastRenderedPageBreak/>
        <w:t xml:space="preserve">objednatele znemožní </w:t>
      </w:r>
      <w:r w:rsidR="00E6661F">
        <w:rPr>
          <w:b w:val="0"/>
        </w:rPr>
        <w:t>poskytovateli</w:t>
      </w:r>
      <w:r w:rsidRPr="005D0B0B">
        <w:rPr>
          <w:b w:val="0"/>
        </w:rPr>
        <w:t xml:space="preserve"> přístup do prostor objednatele.    </w:t>
      </w:r>
    </w:p>
    <w:p w14:paraId="7F1A02E9" w14:textId="1E9F27B2" w:rsidR="00C75215" w:rsidRPr="005D0B0B" w:rsidRDefault="00C75215" w:rsidP="00C75215">
      <w:pPr>
        <w:pStyle w:val="podnadpissmlouvy2"/>
        <w:numPr>
          <w:ilvl w:val="0"/>
          <w:numId w:val="87"/>
        </w:numPr>
        <w:spacing w:before="0"/>
        <w:ind w:left="426" w:right="0" w:hanging="426"/>
        <w:jc w:val="both"/>
        <w:rPr>
          <w:b w:val="0"/>
        </w:rPr>
      </w:pPr>
      <w:r w:rsidRPr="005D0B0B">
        <w:rPr>
          <w:b w:val="0"/>
        </w:rPr>
        <w:t xml:space="preserve">Výslovně se stanovuje, že vyšší mocí není stávka zaměstnanců </w:t>
      </w:r>
      <w:r w:rsidR="00E6661F">
        <w:rPr>
          <w:b w:val="0"/>
        </w:rPr>
        <w:t>poskytovatele</w:t>
      </w:r>
      <w:r w:rsidRPr="005D0B0B">
        <w:rPr>
          <w:b w:val="0"/>
        </w:rPr>
        <w:t xml:space="preserve"> nebo jeho poddodavatelů, ani hospodářské poměry smluvních stran.  </w:t>
      </w:r>
    </w:p>
    <w:p w14:paraId="23EEAAFE" w14:textId="77777777" w:rsidR="00C75215" w:rsidRPr="002A34DA" w:rsidRDefault="00C75215" w:rsidP="00C75215">
      <w:pPr>
        <w:pStyle w:val="podnadpissmlouvy2"/>
        <w:numPr>
          <w:ilvl w:val="0"/>
          <w:numId w:val="87"/>
        </w:numPr>
        <w:spacing w:before="0"/>
        <w:ind w:left="426" w:right="0" w:hanging="426"/>
        <w:jc w:val="both"/>
        <w:rPr>
          <w:b w:val="0"/>
        </w:rPr>
      </w:pPr>
      <w:r w:rsidRPr="005D0B0B">
        <w:rPr>
          <w:b w:val="0"/>
        </w:rPr>
        <w:t xml:space="preserve">V případě, že nastane vyšší moc, prodlužuje se lhůta ke splnění smluvních povinností o dobu, během níž vyšší moc trvá a neuplatní se sankce dle čl. </w:t>
      </w:r>
      <w:r w:rsidRPr="002A34DA">
        <w:rPr>
          <w:b w:val="0"/>
        </w:rPr>
        <w:t>X</w:t>
      </w:r>
      <w:r w:rsidR="001127DD" w:rsidRPr="002A34DA">
        <w:rPr>
          <w:b w:val="0"/>
        </w:rPr>
        <w:t>I</w:t>
      </w:r>
      <w:r w:rsidRPr="002A34DA">
        <w:rPr>
          <w:b w:val="0"/>
        </w:rPr>
        <w:t xml:space="preserve"> odst. 1 této smlouvy. </w:t>
      </w:r>
    </w:p>
    <w:p w14:paraId="16229FFA" w14:textId="77777777" w:rsidR="00C75215" w:rsidRPr="005D0B0B" w:rsidRDefault="00C75215" w:rsidP="00C75215">
      <w:pPr>
        <w:pStyle w:val="podnadpissmlouvy2"/>
        <w:numPr>
          <w:ilvl w:val="0"/>
          <w:numId w:val="87"/>
        </w:numPr>
        <w:spacing w:before="0"/>
        <w:ind w:left="426" w:right="0" w:hanging="426"/>
        <w:jc w:val="both"/>
        <w:rPr>
          <w:b w:val="0"/>
        </w:rPr>
      </w:pPr>
      <w:r w:rsidRPr="005D0B0B">
        <w:rPr>
          <w:b w:val="0"/>
        </w:rPr>
        <w:t>V případě, že některá smluvní strana nebude schopna plnit své závazky ze smlouvy v důsledku vyšší moci, bude povinna neprodleně a písemně o této skutečnosti vyrozumět druhou smluvní stranu. Obdobně poté, co účinky vyšší moci pominou, bude smluvní strana, jež byla vyšší mocí dotčena, povinna neprodleně a písemně vyrozumět druhou smluvní stranu o této skutečnosti.</w:t>
      </w:r>
    </w:p>
    <w:p w14:paraId="495FFB28" w14:textId="77777777" w:rsidR="00184A27" w:rsidRPr="005D632E" w:rsidRDefault="00184A27" w:rsidP="00EA2BA2">
      <w:pPr>
        <w:pStyle w:val="Nadpis8"/>
      </w:pPr>
      <w:r w:rsidRPr="00765740">
        <w:br/>
      </w:r>
      <w:r w:rsidRPr="005D632E">
        <w:t>Závěrečná ustanovení</w:t>
      </w:r>
    </w:p>
    <w:p w14:paraId="0233165C" w14:textId="77777777" w:rsidR="00184A27" w:rsidRPr="00184A27" w:rsidRDefault="00184A27" w:rsidP="007D2477">
      <w:pPr>
        <w:widowControl w:val="0"/>
        <w:numPr>
          <w:ilvl w:val="0"/>
          <w:numId w:val="48"/>
        </w:numPr>
        <w:spacing w:after="120"/>
        <w:ind w:left="425" w:hanging="425"/>
        <w:rPr>
          <w:rFonts w:eastAsia="Times New Roman" w:cs="Arial"/>
          <w:lang w:eastAsia="en-US"/>
        </w:rPr>
      </w:pPr>
      <w:r w:rsidRPr="00184A27">
        <w:rPr>
          <w:rFonts w:cs="Arial"/>
          <w:lang w:eastAsia="en-US"/>
        </w:rPr>
        <w:t>Jednotlivá ustanovení této smlouvy jsou oddělitelná v tom smyslu, že neplatnost některého z nich nepůsobí neplatnost smlouvy jako celku. Pokud jakýkoli závazek dle smlouvy nebo kterékoli ustanovení smlouvy je nebo se stane neplatným či nevymahatelným, nebude to mít vliv na platnost a vymahatelnost ostatních závazků a ustanovení dle smlouvy a smluvní strany se zavazují takovýto neplatný nebo nevymahatelný závazek či ustanovení nahradit novým, platným a vymahatelným závazkem, nebo ustanovením, jehož předmět bude nejlépe odpovídat předmětu a ekonomickému účelu původního závazku či ustanovení.</w:t>
      </w:r>
    </w:p>
    <w:p w14:paraId="7CED7F51" w14:textId="77777777" w:rsidR="00184A27" w:rsidRPr="00184A27" w:rsidRDefault="00184A27" w:rsidP="007D2477">
      <w:pPr>
        <w:widowControl w:val="0"/>
        <w:numPr>
          <w:ilvl w:val="0"/>
          <w:numId w:val="48"/>
        </w:numPr>
        <w:spacing w:after="120"/>
        <w:ind w:left="425" w:hanging="425"/>
        <w:rPr>
          <w:rFonts w:eastAsia="Times New Roman" w:cs="Arial"/>
          <w:lang w:eastAsia="en-US"/>
        </w:rPr>
      </w:pPr>
      <w:r w:rsidRPr="00184A27">
        <w:rPr>
          <w:rFonts w:cs="Arial"/>
          <w:lang w:eastAsia="en-US"/>
        </w:rPr>
        <w:t>Pokud by se v důsledku změny právní úpravy některé ustanovení smlouvy dostalo do rozporu s českým právním řádem (dále jen „kolizní ustanovení“) a předmětný rozpor by působil neplatnosti smlouvy jako takové, bude smlouva posuzována, jako by kolizní ustanovení nikdy neobsahovala a vztah smluvních stran se bude v této záležitosti řídit obecně závaznými právními předpisy, pokud se smluvní strany nedohodnou na znění nového ustanovení, jež by nahradilo kolizní ustanovení tak, aby vystihovalo co nejpřesněji podstatu původního ujednání a aby co nejlépe odpovídalo duchu smlouvy.</w:t>
      </w:r>
    </w:p>
    <w:p w14:paraId="3E3A3399" w14:textId="77777777" w:rsidR="00184A27" w:rsidRPr="00184A27" w:rsidRDefault="00184A27" w:rsidP="007D2477">
      <w:pPr>
        <w:numPr>
          <w:ilvl w:val="0"/>
          <w:numId w:val="48"/>
        </w:numPr>
        <w:spacing w:after="120"/>
        <w:ind w:left="499" w:hanging="357"/>
        <w:rPr>
          <w:rFonts w:cs="Arial"/>
        </w:rPr>
      </w:pPr>
      <w:r w:rsidRPr="00184A27">
        <w:rPr>
          <w:rFonts w:cs="Arial"/>
        </w:rPr>
        <w:t xml:space="preserve">Při ukončení této smlouvy jsou smluvní strany povinny vzájemně vypořádat své závazky, zejména si vrátit věci předané k provedení služby a uhradit veškeré splatné peněžité závazky podle smlouvy; zánikem smlouvy rovněž nezanikají práva na již vzniklé (splatné) smluvní pokuty, náhradu škody a ochranu dat a informací. Všechna data, která se vztahují k plnění této smlouvy a jež smluvní strany získaly před zahájením plnění nebo v průběhu plnění této smlouvy, a která si vzájemně nevrací při ukončení smlouvy, jsou smluvní strany oprávněny uchovávat pouze po nezbytně nutnou dobu nebo po dobu stanovenou zvláštními právními předpisy a poté se zavazují takováto data zlikvidovat v souladu se zákonem č. 499/2009 Sb., o archivnictví a spisové službě a o změně některých zákonů, ve znění pozdějších předpisů, a osobní údaje v souladu s obecným nařízením. </w:t>
      </w:r>
    </w:p>
    <w:p w14:paraId="59DA5803" w14:textId="77777777" w:rsidR="00184A27" w:rsidRPr="00184A27" w:rsidRDefault="00184A27" w:rsidP="007D2477">
      <w:pPr>
        <w:widowControl w:val="0"/>
        <w:numPr>
          <w:ilvl w:val="0"/>
          <w:numId w:val="48"/>
        </w:numPr>
        <w:spacing w:after="120"/>
        <w:ind w:left="425" w:hanging="425"/>
        <w:rPr>
          <w:rFonts w:eastAsia="Times New Roman" w:cs="Arial"/>
          <w:lang w:eastAsia="en-US"/>
        </w:rPr>
      </w:pPr>
      <w:r w:rsidRPr="00184A27">
        <w:rPr>
          <w:rFonts w:eastAsia="Times New Roman" w:cs="Arial"/>
          <w:lang w:eastAsia="en-US"/>
        </w:rPr>
        <w:t>Tuto smlouvu l</w:t>
      </w:r>
      <w:r w:rsidRPr="00184A27">
        <w:rPr>
          <w:rFonts w:eastAsia="Times New Roman" w:cs="Arial"/>
          <w:spacing w:val="1"/>
          <w:lang w:eastAsia="en-US"/>
        </w:rPr>
        <w:t>z</w:t>
      </w:r>
      <w:r w:rsidRPr="00184A27">
        <w:rPr>
          <w:rFonts w:eastAsia="Times New Roman" w:cs="Arial"/>
          <w:lang w:eastAsia="en-US"/>
        </w:rPr>
        <w:t>e m</w:t>
      </w:r>
      <w:r w:rsidRPr="00184A27">
        <w:rPr>
          <w:rFonts w:eastAsia="Times New Roman" w:cs="Arial"/>
          <w:spacing w:val="-1"/>
          <w:lang w:eastAsia="en-US"/>
        </w:rPr>
        <w:t>ě</w:t>
      </w:r>
      <w:r w:rsidRPr="00184A27">
        <w:rPr>
          <w:rFonts w:eastAsia="Times New Roman" w:cs="Arial"/>
          <w:spacing w:val="-2"/>
          <w:lang w:eastAsia="en-US"/>
        </w:rPr>
        <w:t>n</w:t>
      </w:r>
      <w:r w:rsidRPr="00184A27">
        <w:rPr>
          <w:rFonts w:eastAsia="Times New Roman" w:cs="Arial"/>
          <w:lang w:eastAsia="en-US"/>
        </w:rPr>
        <w:t>it n</w:t>
      </w:r>
      <w:r w:rsidRPr="00184A27">
        <w:rPr>
          <w:rFonts w:eastAsia="Times New Roman" w:cs="Arial"/>
          <w:spacing w:val="-1"/>
          <w:lang w:eastAsia="en-US"/>
        </w:rPr>
        <w:t>e</w:t>
      </w:r>
      <w:r w:rsidRPr="00184A27">
        <w:rPr>
          <w:rFonts w:eastAsia="Times New Roman" w:cs="Arial"/>
          <w:lang w:eastAsia="en-US"/>
        </w:rPr>
        <w:t>bo doplňov</w:t>
      </w:r>
      <w:r w:rsidRPr="00184A27">
        <w:rPr>
          <w:rFonts w:eastAsia="Times New Roman" w:cs="Arial"/>
          <w:spacing w:val="-1"/>
          <w:lang w:eastAsia="en-US"/>
        </w:rPr>
        <w:t>a</w:t>
      </w:r>
      <w:r w:rsidRPr="00184A27">
        <w:rPr>
          <w:rFonts w:eastAsia="Times New Roman" w:cs="Arial"/>
          <w:lang w:eastAsia="en-US"/>
        </w:rPr>
        <w:t>t pou</w:t>
      </w:r>
      <w:r w:rsidRPr="00184A27">
        <w:rPr>
          <w:rFonts w:eastAsia="Times New Roman" w:cs="Arial"/>
          <w:spacing w:val="1"/>
          <w:lang w:eastAsia="en-US"/>
        </w:rPr>
        <w:t>z</w:t>
      </w:r>
      <w:r w:rsidRPr="00184A27">
        <w:rPr>
          <w:rFonts w:eastAsia="Times New Roman" w:cs="Arial"/>
          <w:lang w:eastAsia="en-US"/>
        </w:rPr>
        <w:t xml:space="preserve">e </w:t>
      </w:r>
      <w:r w:rsidRPr="00184A27">
        <w:rPr>
          <w:rFonts w:eastAsia="Times New Roman" w:cs="Arial"/>
          <w:spacing w:val="-1"/>
          <w:lang w:eastAsia="en-US"/>
        </w:rPr>
        <w:t>f</w:t>
      </w:r>
      <w:r w:rsidRPr="00184A27">
        <w:rPr>
          <w:rFonts w:eastAsia="Times New Roman" w:cs="Arial"/>
          <w:lang w:eastAsia="en-US"/>
        </w:rPr>
        <w:t>o</w:t>
      </w:r>
      <w:r w:rsidRPr="00184A27">
        <w:rPr>
          <w:rFonts w:eastAsia="Times New Roman" w:cs="Arial"/>
          <w:spacing w:val="-1"/>
          <w:lang w:eastAsia="en-US"/>
        </w:rPr>
        <w:t>r</w:t>
      </w:r>
      <w:r w:rsidRPr="00184A27">
        <w:rPr>
          <w:rFonts w:eastAsia="Times New Roman" w:cs="Arial"/>
          <w:lang w:eastAsia="en-US"/>
        </w:rPr>
        <w:t>mou vzestupně číslovaných pís</w:t>
      </w:r>
      <w:r w:rsidRPr="00184A27">
        <w:rPr>
          <w:rFonts w:eastAsia="Times New Roman" w:cs="Arial"/>
          <w:spacing w:val="-1"/>
          <w:lang w:eastAsia="en-US"/>
        </w:rPr>
        <w:t>e</w:t>
      </w:r>
      <w:r w:rsidRPr="00184A27">
        <w:rPr>
          <w:rFonts w:eastAsia="Times New Roman" w:cs="Arial"/>
          <w:lang w:eastAsia="en-US"/>
        </w:rPr>
        <w:t>m</w:t>
      </w:r>
      <w:r w:rsidRPr="00184A27">
        <w:rPr>
          <w:rFonts w:eastAsia="Times New Roman" w:cs="Arial"/>
          <w:spacing w:val="2"/>
          <w:lang w:eastAsia="en-US"/>
        </w:rPr>
        <w:t>n</w:t>
      </w:r>
      <w:r w:rsidRPr="00184A27">
        <w:rPr>
          <w:rFonts w:eastAsia="Times New Roman" w:cs="Arial"/>
          <w:spacing w:val="-5"/>
          <w:lang w:eastAsia="en-US"/>
        </w:rPr>
        <w:t>ý</w:t>
      </w:r>
      <w:r w:rsidRPr="00184A27">
        <w:rPr>
          <w:rFonts w:eastAsia="Times New Roman" w:cs="Arial"/>
          <w:spacing w:val="1"/>
          <w:lang w:eastAsia="en-US"/>
        </w:rPr>
        <w:t>c</w:t>
      </w:r>
      <w:r w:rsidRPr="00184A27">
        <w:rPr>
          <w:rFonts w:eastAsia="Times New Roman" w:cs="Arial"/>
          <w:lang w:eastAsia="en-US"/>
        </w:rPr>
        <w:t>h dod</w:t>
      </w:r>
      <w:r w:rsidRPr="00184A27">
        <w:rPr>
          <w:rFonts w:eastAsia="Times New Roman" w:cs="Arial"/>
          <w:spacing w:val="-1"/>
          <w:lang w:eastAsia="en-US"/>
        </w:rPr>
        <w:t>a</w:t>
      </w:r>
      <w:r w:rsidRPr="00184A27">
        <w:rPr>
          <w:rFonts w:eastAsia="Times New Roman" w:cs="Arial"/>
          <w:spacing w:val="3"/>
          <w:lang w:eastAsia="en-US"/>
        </w:rPr>
        <w:t>t</w:t>
      </w:r>
      <w:r w:rsidRPr="00184A27">
        <w:rPr>
          <w:rFonts w:eastAsia="Times New Roman" w:cs="Arial"/>
          <w:lang w:eastAsia="en-US"/>
        </w:rPr>
        <w:t>ků, pod</w:t>
      </w:r>
      <w:r w:rsidRPr="00184A27">
        <w:rPr>
          <w:rFonts w:eastAsia="Times New Roman" w:cs="Arial"/>
          <w:spacing w:val="-1"/>
          <w:lang w:eastAsia="en-US"/>
        </w:rPr>
        <w:t>e</w:t>
      </w:r>
      <w:r w:rsidRPr="00184A27">
        <w:rPr>
          <w:rFonts w:eastAsia="Times New Roman" w:cs="Arial"/>
          <w:lang w:eastAsia="en-US"/>
        </w:rPr>
        <w:t>ps</w:t>
      </w:r>
      <w:r w:rsidRPr="00184A27">
        <w:rPr>
          <w:rFonts w:eastAsia="Times New Roman" w:cs="Arial"/>
          <w:spacing w:val="-1"/>
          <w:lang w:eastAsia="en-US"/>
        </w:rPr>
        <w:t>a</w:t>
      </w:r>
      <w:r w:rsidRPr="00184A27">
        <w:rPr>
          <w:rFonts w:eastAsia="Times New Roman" w:cs="Arial"/>
          <w:spacing w:val="5"/>
          <w:lang w:eastAsia="en-US"/>
        </w:rPr>
        <w:t>n</w:t>
      </w:r>
      <w:r w:rsidRPr="00184A27">
        <w:rPr>
          <w:rFonts w:eastAsia="Times New Roman" w:cs="Arial"/>
          <w:spacing w:val="-5"/>
          <w:lang w:eastAsia="en-US"/>
        </w:rPr>
        <w:t>ý</w:t>
      </w:r>
      <w:r w:rsidRPr="00184A27">
        <w:rPr>
          <w:rFonts w:eastAsia="Times New Roman" w:cs="Arial"/>
          <w:spacing w:val="-1"/>
          <w:lang w:eastAsia="en-US"/>
        </w:rPr>
        <w:t>c</w:t>
      </w:r>
      <w:r w:rsidRPr="00184A27">
        <w:rPr>
          <w:rFonts w:eastAsia="Times New Roman" w:cs="Arial"/>
          <w:lang w:eastAsia="en-US"/>
        </w:rPr>
        <w:t>h o</w:t>
      </w:r>
      <w:r w:rsidRPr="00184A27">
        <w:rPr>
          <w:rFonts w:eastAsia="Times New Roman" w:cs="Arial"/>
          <w:spacing w:val="2"/>
          <w:lang w:eastAsia="en-US"/>
        </w:rPr>
        <w:t>p</w:t>
      </w:r>
      <w:r w:rsidRPr="00184A27">
        <w:rPr>
          <w:rFonts w:eastAsia="Times New Roman" w:cs="Arial"/>
          <w:spacing w:val="-1"/>
          <w:lang w:eastAsia="en-US"/>
        </w:rPr>
        <w:t>rá</w:t>
      </w:r>
      <w:r w:rsidRPr="00184A27">
        <w:rPr>
          <w:rFonts w:eastAsia="Times New Roman" w:cs="Arial"/>
          <w:lang w:eastAsia="en-US"/>
        </w:rPr>
        <w:t>vn</w:t>
      </w:r>
      <w:r w:rsidRPr="00184A27">
        <w:rPr>
          <w:rFonts w:eastAsia="Times New Roman" w:cs="Arial"/>
          <w:spacing w:val="-1"/>
          <w:lang w:eastAsia="en-US"/>
        </w:rPr>
        <w:t>ě</w:t>
      </w:r>
      <w:r w:rsidRPr="00184A27">
        <w:rPr>
          <w:rFonts w:eastAsia="Times New Roman" w:cs="Arial"/>
          <w:spacing w:val="2"/>
          <w:lang w:eastAsia="en-US"/>
        </w:rPr>
        <w:t>n</w:t>
      </w:r>
      <w:r w:rsidRPr="00184A27">
        <w:rPr>
          <w:rFonts w:eastAsia="Times New Roman" w:cs="Arial"/>
          <w:spacing w:val="-5"/>
          <w:lang w:eastAsia="en-US"/>
        </w:rPr>
        <w:t>ý</w:t>
      </w:r>
      <w:r w:rsidRPr="00184A27">
        <w:rPr>
          <w:rFonts w:eastAsia="Times New Roman" w:cs="Arial"/>
          <w:lang w:eastAsia="en-US"/>
        </w:rPr>
        <w:t xml:space="preserve">mi </w:t>
      </w:r>
      <w:r w:rsidRPr="00184A27">
        <w:rPr>
          <w:rFonts w:eastAsia="Times New Roman" w:cs="Arial"/>
          <w:spacing w:val="1"/>
          <w:lang w:eastAsia="en-US"/>
        </w:rPr>
        <w:t>z</w:t>
      </w:r>
      <w:r w:rsidRPr="00184A27">
        <w:rPr>
          <w:rFonts w:eastAsia="Times New Roman" w:cs="Arial"/>
          <w:spacing w:val="-1"/>
          <w:lang w:eastAsia="en-US"/>
        </w:rPr>
        <w:t>á</w:t>
      </w:r>
      <w:r w:rsidRPr="00184A27">
        <w:rPr>
          <w:rFonts w:eastAsia="Times New Roman" w:cs="Arial"/>
          <w:lang w:eastAsia="en-US"/>
        </w:rPr>
        <w:t>stup</w:t>
      </w:r>
      <w:r w:rsidRPr="00184A27">
        <w:rPr>
          <w:rFonts w:eastAsia="Times New Roman" w:cs="Arial"/>
          <w:spacing w:val="-1"/>
          <w:lang w:eastAsia="en-US"/>
        </w:rPr>
        <w:t>c</w:t>
      </w:r>
      <w:r w:rsidRPr="00184A27">
        <w:rPr>
          <w:rFonts w:eastAsia="Times New Roman" w:cs="Arial"/>
          <w:lang w:eastAsia="en-US"/>
        </w:rPr>
        <w:t>i smluvní</w:t>
      </w:r>
      <w:r w:rsidRPr="00184A27">
        <w:rPr>
          <w:rFonts w:eastAsia="Times New Roman" w:cs="Arial"/>
          <w:spacing w:val="-1"/>
          <w:lang w:eastAsia="en-US"/>
        </w:rPr>
        <w:t>c</w:t>
      </w:r>
      <w:r w:rsidRPr="00184A27">
        <w:rPr>
          <w:rFonts w:eastAsia="Times New Roman" w:cs="Arial"/>
          <w:lang w:eastAsia="en-US"/>
        </w:rPr>
        <w:t>h st</w:t>
      </w:r>
      <w:r w:rsidRPr="00184A27">
        <w:rPr>
          <w:rFonts w:eastAsia="Times New Roman" w:cs="Arial"/>
          <w:spacing w:val="-1"/>
          <w:lang w:eastAsia="en-US"/>
        </w:rPr>
        <w:t>ra</w:t>
      </w:r>
      <w:r w:rsidRPr="00184A27">
        <w:rPr>
          <w:rFonts w:eastAsia="Times New Roman" w:cs="Arial"/>
          <w:lang w:eastAsia="en-US"/>
        </w:rPr>
        <w:t>n na j</w:t>
      </w:r>
      <w:r w:rsidRPr="00184A27">
        <w:rPr>
          <w:rFonts w:eastAsia="Times New Roman" w:cs="Arial"/>
          <w:spacing w:val="-1"/>
          <w:lang w:eastAsia="en-US"/>
        </w:rPr>
        <w:t>e</w:t>
      </w:r>
      <w:r w:rsidRPr="00184A27">
        <w:rPr>
          <w:rFonts w:eastAsia="Times New Roman" w:cs="Arial"/>
          <w:lang w:eastAsia="en-US"/>
        </w:rPr>
        <w:t>d</w:t>
      </w:r>
      <w:r w:rsidRPr="00184A27">
        <w:rPr>
          <w:rFonts w:eastAsia="Times New Roman" w:cs="Arial"/>
          <w:spacing w:val="2"/>
          <w:lang w:eastAsia="en-US"/>
        </w:rPr>
        <w:t>n</w:t>
      </w:r>
      <w:r w:rsidRPr="00184A27">
        <w:rPr>
          <w:rFonts w:eastAsia="Times New Roman" w:cs="Arial"/>
          <w:lang w:eastAsia="en-US"/>
        </w:rPr>
        <w:t>é listin</w:t>
      </w:r>
      <w:r w:rsidRPr="00184A27">
        <w:rPr>
          <w:rFonts w:eastAsia="Times New Roman" w:cs="Arial"/>
          <w:spacing w:val="-1"/>
          <w:lang w:eastAsia="en-US"/>
        </w:rPr>
        <w:t>ě</w:t>
      </w:r>
      <w:r w:rsidRPr="00184A27">
        <w:rPr>
          <w:rFonts w:eastAsia="Times New Roman" w:cs="Arial"/>
          <w:lang w:eastAsia="en-US"/>
        </w:rPr>
        <w:t>.</w:t>
      </w:r>
    </w:p>
    <w:p w14:paraId="286F465B" w14:textId="77777777" w:rsidR="00184A27" w:rsidRPr="00184A27" w:rsidRDefault="00184A27" w:rsidP="007D2477">
      <w:pPr>
        <w:widowControl w:val="0"/>
        <w:numPr>
          <w:ilvl w:val="0"/>
          <w:numId w:val="48"/>
        </w:numPr>
        <w:spacing w:after="120"/>
        <w:ind w:left="425" w:hanging="425"/>
        <w:rPr>
          <w:rFonts w:eastAsia="Times New Roman" w:cs="Arial"/>
          <w:lang w:eastAsia="en-US"/>
        </w:rPr>
      </w:pPr>
      <w:r w:rsidRPr="00184A27">
        <w:rPr>
          <w:rFonts w:eastAsia="Times New Roman" w:cs="Arial"/>
          <w:lang w:eastAsia="en-US"/>
        </w:rPr>
        <w:t xml:space="preserve">Obě smluvní strany podpisem této smlouvy vylučují, aby nad rámec jejích výslovných ustanovení a ustanovení jejích příloh byla jakákoliv jejich práva či povinnosti dovozovány z dosavadní či budoucí praxe zavedené mezi smluvními stranami. </w:t>
      </w:r>
    </w:p>
    <w:p w14:paraId="4FEACDAD" w14:textId="77777777" w:rsidR="00184A27" w:rsidRPr="00184A27" w:rsidRDefault="00184A27" w:rsidP="007D2477">
      <w:pPr>
        <w:widowControl w:val="0"/>
        <w:numPr>
          <w:ilvl w:val="0"/>
          <w:numId w:val="48"/>
        </w:numPr>
        <w:spacing w:after="120"/>
        <w:ind w:left="425" w:hanging="425"/>
        <w:rPr>
          <w:rFonts w:eastAsia="Times New Roman" w:cs="Arial"/>
          <w:lang w:eastAsia="en-US"/>
        </w:rPr>
      </w:pPr>
      <w:r w:rsidRPr="00184A27">
        <w:rPr>
          <w:rFonts w:eastAsia="Times New Roman" w:cs="Arial"/>
          <w:lang w:eastAsia="en-US"/>
        </w:rPr>
        <w:t>Poskytovatel převzal na sebe nebezpečí změny okolností po uzavření této smlouvy, a proto mu nepřísluší domáhat se práv uvedených v § 1765 odst. 1 občanského zákoníku.</w:t>
      </w:r>
    </w:p>
    <w:p w14:paraId="7DE13DA9" w14:textId="069A2167" w:rsidR="00184A27" w:rsidRPr="00184A27" w:rsidRDefault="00184A27" w:rsidP="007D2477">
      <w:pPr>
        <w:widowControl w:val="0"/>
        <w:numPr>
          <w:ilvl w:val="0"/>
          <w:numId w:val="48"/>
        </w:numPr>
        <w:spacing w:after="120"/>
        <w:ind w:left="425" w:hanging="425"/>
        <w:rPr>
          <w:rFonts w:eastAsia="Times New Roman" w:cs="Arial"/>
          <w:lang w:eastAsia="en-US"/>
        </w:rPr>
      </w:pPr>
      <w:r w:rsidRPr="00184A27">
        <w:rPr>
          <w:rFonts w:cs="Arial"/>
          <w:color w:val="000000"/>
          <w:lang w:eastAsia="en-US"/>
        </w:rPr>
        <w:t xml:space="preserve">Objednatel je povinným subjektem ve smyslu zákona o registru smluv. </w:t>
      </w:r>
      <w:r w:rsidRPr="00184A27">
        <w:rPr>
          <w:rFonts w:eastAsia="Times New Roman" w:cs="Arial"/>
          <w:spacing w:val="-3"/>
          <w:lang w:eastAsia="en-US"/>
        </w:rPr>
        <w:t>Poskytovatel</w:t>
      </w:r>
      <w:r w:rsidRPr="00184A27">
        <w:rPr>
          <w:rFonts w:eastAsia="Times New Roman" w:cs="Arial"/>
          <w:lang w:eastAsia="en-US"/>
        </w:rPr>
        <w:t xml:space="preserve"> souhl</w:t>
      </w:r>
      <w:r w:rsidRPr="00184A27">
        <w:rPr>
          <w:rFonts w:eastAsia="Times New Roman" w:cs="Arial"/>
          <w:spacing w:val="-1"/>
          <w:lang w:eastAsia="en-US"/>
        </w:rPr>
        <w:t>a</w:t>
      </w:r>
      <w:r w:rsidRPr="00184A27">
        <w:rPr>
          <w:rFonts w:eastAsia="Times New Roman" w:cs="Arial"/>
          <w:lang w:eastAsia="en-US"/>
        </w:rPr>
        <w:t>sí se</w:t>
      </w:r>
      <w:r w:rsidR="008A62E4">
        <w:rPr>
          <w:rFonts w:eastAsia="Times New Roman" w:cs="Arial"/>
          <w:lang w:eastAsia="en-US"/>
        </w:rPr>
        <w:t> </w:t>
      </w:r>
      <w:r w:rsidRPr="00184A27">
        <w:rPr>
          <w:rFonts w:eastAsia="Times New Roman" w:cs="Arial"/>
          <w:spacing w:val="1"/>
          <w:lang w:eastAsia="en-US"/>
        </w:rPr>
        <w:t>z</w:t>
      </w:r>
      <w:r w:rsidRPr="00184A27">
        <w:rPr>
          <w:rFonts w:eastAsia="Times New Roman" w:cs="Arial"/>
          <w:lang w:eastAsia="en-US"/>
        </w:rPr>
        <w:t>v</w:t>
      </w:r>
      <w:r w:rsidRPr="00184A27">
        <w:rPr>
          <w:rFonts w:eastAsia="Times New Roman" w:cs="Arial"/>
          <w:spacing w:val="-1"/>
          <w:lang w:eastAsia="en-US"/>
        </w:rPr>
        <w:t>eře</w:t>
      </w:r>
      <w:r w:rsidRPr="00184A27">
        <w:rPr>
          <w:rFonts w:eastAsia="Times New Roman" w:cs="Arial"/>
          <w:lang w:eastAsia="en-US"/>
        </w:rPr>
        <w:t>jn</w:t>
      </w:r>
      <w:r w:rsidRPr="00184A27">
        <w:rPr>
          <w:rFonts w:eastAsia="Times New Roman" w:cs="Arial"/>
          <w:spacing w:val="-1"/>
          <w:lang w:eastAsia="en-US"/>
        </w:rPr>
        <w:t>ě</w:t>
      </w:r>
      <w:r w:rsidRPr="00184A27">
        <w:rPr>
          <w:rFonts w:eastAsia="Times New Roman" w:cs="Arial"/>
          <w:lang w:eastAsia="en-US"/>
        </w:rPr>
        <w:t>ním t</w:t>
      </w:r>
      <w:r w:rsidRPr="00184A27">
        <w:rPr>
          <w:rFonts w:eastAsia="Times New Roman" w:cs="Arial"/>
          <w:spacing w:val="-1"/>
          <w:lang w:eastAsia="en-US"/>
        </w:rPr>
        <w:t>é</w:t>
      </w:r>
      <w:r w:rsidRPr="00184A27">
        <w:rPr>
          <w:rFonts w:eastAsia="Times New Roman" w:cs="Arial"/>
          <w:lang w:eastAsia="en-US"/>
        </w:rPr>
        <w:t>to smlou</w:t>
      </w:r>
      <w:r w:rsidRPr="00184A27">
        <w:rPr>
          <w:rFonts w:eastAsia="Times New Roman" w:cs="Arial"/>
          <w:spacing w:val="2"/>
          <w:lang w:eastAsia="en-US"/>
        </w:rPr>
        <w:t>v</w:t>
      </w:r>
      <w:r w:rsidRPr="00184A27">
        <w:rPr>
          <w:rFonts w:eastAsia="Times New Roman" w:cs="Arial"/>
          <w:spacing w:val="-5"/>
          <w:lang w:eastAsia="en-US"/>
        </w:rPr>
        <w:t xml:space="preserve">y, včetně všech jejích případných dodatků, především na profilu zadavatele a v Registru smluv. </w:t>
      </w:r>
      <w:r w:rsidRPr="00184A27">
        <w:rPr>
          <w:rFonts w:cs="Arial"/>
          <w:color w:val="000000"/>
          <w:lang w:eastAsia="en-US"/>
        </w:rPr>
        <w:t xml:space="preserve">Splnění této zákonné povinnosti není porušením důvěrnosti informací. Poskytovatel výslovně souhlasí s tím, že uveřejněno bude úplné znění této smlouvy, včetně všech identifikačních a kontaktních údajů osob, které poskytovatel uvedl v textu této smlouvy. Je-li podle obecného nařízení k uveřejnění těchto údajů potřebný souhlas dotčených osob, poskytovatel výslovně prohlašuje, že takový souhlas všech dotčených osob zajistil. Smluvní strany se dohodly, že smlouvu zašle správci Registru smluv k uveřejnění objednatel a bude poskytovatele písemně informovat o uveřejnění smlouvy v Registru smluv. Poskytovatel </w:t>
      </w:r>
      <w:r w:rsidRPr="00184A27">
        <w:rPr>
          <w:rFonts w:cs="Arial"/>
          <w:color w:val="000000"/>
          <w:lang w:eastAsia="en-US"/>
        </w:rPr>
        <w:lastRenderedPageBreak/>
        <w:t>je povinen zkontrolovat, že dodatek byl v Registru smluv řádně uveřejněn. V případě, že</w:t>
      </w:r>
      <w:r w:rsidR="008A62E4">
        <w:rPr>
          <w:rFonts w:cs="Arial"/>
          <w:color w:val="000000"/>
          <w:lang w:eastAsia="en-US"/>
        </w:rPr>
        <w:t> </w:t>
      </w:r>
      <w:r w:rsidRPr="00184A27">
        <w:rPr>
          <w:rFonts w:cs="Arial"/>
          <w:color w:val="000000"/>
          <w:lang w:eastAsia="en-US"/>
        </w:rPr>
        <w:t>poskytovatel zjistí jakékoliv nepřesnosti či nedostatky, je povinen bez zbytečného odkladu o</w:t>
      </w:r>
      <w:r w:rsidR="00E54D36">
        <w:rPr>
          <w:rFonts w:cs="Arial"/>
          <w:color w:val="000000"/>
          <w:lang w:eastAsia="en-US"/>
        </w:rPr>
        <w:t> </w:t>
      </w:r>
      <w:r w:rsidRPr="00184A27">
        <w:rPr>
          <w:rFonts w:cs="Arial"/>
          <w:color w:val="000000"/>
          <w:lang w:eastAsia="en-US"/>
        </w:rPr>
        <w:t xml:space="preserve">nich objednatele informovat. </w:t>
      </w:r>
      <w:r w:rsidRPr="00184A27">
        <w:rPr>
          <w:rFonts w:eastAsia="Times New Roman" w:cs="Arial"/>
          <w:spacing w:val="-5"/>
          <w:lang w:eastAsia="en-US"/>
        </w:rPr>
        <w:t>Objednatel je dále v souladu se ZZVZ povinen na profilu zadavatele uveřejnit skutečně uhrazenou cenu.</w:t>
      </w:r>
    </w:p>
    <w:p w14:paraId="4507781A" w14:textId="77777777" w:rsidR="00184A27" w:rsidRPr="00184A27" w:rsidRDefault="00184A27" w:rsidP="007D2477">
      <w:pPr>
        <w:widowControl w:val="0"/>
        <w:numPr>
          <w:ilvl w:val="0"/>
          <w:numId w:val="48"/>
        </w:numPr>
        <w:spacing w:after="120"/>
        <w:ind w:left="425" w:hanging="425"/>
        <w:rPr>
          <w:rFonts w:eastAsia="Times New Roman" w:cs="Arial"/>
          <w:lang w:eastAsia="en-US"/>
        </w:rPr>
      </w:pPr>
      <w:r w:rsidRPr="00184A27">
        <w:rPr>
          <w:rFonts w:cs="Arial"/>
          <w:lang w:eastAsia="en-US"/>
        </w:rPr>
        <w:t>Poskytovatel tímto dává objednateli výslovný souhlas se zpracováním a uchováváním, popř. uveřejněním (pokud takové uveřejní zvláštní právní předpisy vyžadují) osobních údajů dle </w:t>
      </w:r>
      <w:r w:rsidRPr="00184A27">
        <w:rPr>
          <w:rFonts w:cs="Arial"/>
          <w:iCs/>
          <w:lang w:eastAsia="en-US"/>
        </w:rPr>
        <w:t>obecného nařízení</w:t>
      </w:r>
      <w:r w:rsidRPr="00184A27">
        <w:rPr>
          <w:rFonts w:cs="Arial"/>
          <w:lang w:eastAsia="en-US"/>
        </w:rPr>
        <w:t>, a to v rozsahu, v jakém poskytovatel poskytl tyto údaje objednateli v rámci zadávacího řízení (zejména doklady o kvalifikaci poskytovatele, jména a kontaktní údaje osob zastupujících poskytovatele a kontaktních osob, jména skutečných vlastníků právnických osob, údajů, jejichž předložení si objednatel vyhradil jako podmínku uzavření smlouvy atd.) a</w:t>
      </w:r>
      <w:r w:rsidR="008A62E4">
        <w:rPr>
          <w:rFonts w:cs="Arial"/>
          <w:lang w:eastAsia="en-US"/>
        </w:rPr>
        <w:t> </w:t>
      </w:r>
      <w:r w:rsidRPr="00184A27">
        <w:rPr>
          <w:rFonts w:cs="Arial"/>
          <w:lang w:eastAsia="en-US"/>
        </w:rPr>
        <w:t>v rozsahu, v jakém jsou nezbytně nutné pro plnění zákonných povinností ze strany objednatele vztahujících se k zadávacímu řízení a plnění předmětu veřejné zakázky a plnění smluvních povinností ze strany poskytovatele.</w:t>
      </w:r>
    </w:p>
    <w:p w14:paraId="4A975317" w14:textId="77777777" w:rsidR="00184A27" w:rsidRDefault="00184A27" w:rsidP="007D2477">
      <w:pPr>
        <w:widowControl w:val="0"/>
        <w:numPr>
          <w:ilvl w:val="0"/>
          <w:numId w:val="48"/>
        </w:numPr>
        <w:spacing w:after="120"/>
        <w:ind w:left="425" w:hanging="425"/>
        <w:rPr>
          <w:rFonts w:eastAsia="Times New Roman" w:cs="Arial"/>
          <w:lang w:eastAsia="en-US"/>
        </w:rPr>
      </w:pPr>
      <w:r w:rsidRPr="00184A27">
        <w:rPr>
          <w:rFonts w:eastAsia="Times New Roman" w:cs="Arial"/>
          <w:lang w:eastAsia="en-US"/>
        </w:rPr>
        <w:t xml:space="preserve">Tato smlouva nabývá platnosti dnem jejího podpisu smluvními stranami a účinnosti dnem jejího uveřejnění v Registru smluv. </w:t>
      </w:r>
    </w:p>
    <w:p w14:paraId="2A5B646F" w14:textId="1850104F" w:rsidR="001127DD" w:rsidRPr="00C10B9F" w:rsidRDefault="00FC0948" w:rsidP="004B053B">
      <w:pPr>
        <w:pStyle w:val="Zkladntextodsazen"/>
        <w:numPr>
          <w:ilvl w:val="0"/>
          <w:numId w:val="48"/>
        </w:numPr>
        <w:ind w:left="426" w:hanging="426"/>
        <w:rPr>
          <w:rFonts w:cs="Arial"/>
        </w:rPr>
      </w:pPr>
      <w:r w:rsidRPr="00533715">
        <w:rPr>
          <w:rFonts w:cs="Arial"/>
        </w:rPr>
        <w:t>Poskytovatel je podle ustanovení § 2 písm. e) zákona č. 320/2001 Sb., o finanční kontrole</w:t>
      </w:r>
      <w:r w:rsidRPr="00533715">
        <w:rPr>
          <w:rFonts w:cs="Arial"/>
        </w:rPr>
        <w:br/>
        <w:t>ve veřejné správě a o změně některých zákonů, ve znění pozdějších předpisů, osobou povinnou spolupůsobit při výkonu finanční kontroly prováděné v souvislosti s úhradou poskytnutého plnění z veřejných výdajů</w:t>
      </w:r>
      <w:r w:rsidR="001127DD" w:rsidRPr="00C10B9F">
        <w:rPr>
          <w:rFonts w:cs="Arial"/>
        </w:rPr>
        <w:t>.</w:t>
      </w:r>
    </w:p>
    <w:p w14:paraId="2BCC6CAC" w14:textId="77777777" w:rsidR="00184A27" w:rsidRPr="00184A27" w:rsidRDefault="00184A27" w:rsidP="007D2477">
      <w:pPr>
        <w:widowControl w:val="0"/>
        <w:numPr>
          <w:ilvl w:val="0"/>
          <w:numId w:val="48"/>
        </w:numPr>
        <w:spacing w:after="120"/>
        <w:ind w:left="425" w:hanging="425"/>
        <w:rPr>
          <w:rFonts w:cs="Arial"/>
          <w:lang w:eastAsia="en-US"/>
        </w:rPr>
      </w:pPr>
      <w:r w:rsidRPr="00184A27">
        <w:rPr>
          <w:rFonts w:cs="Arial"/>
          <w:lang w:eastAsia="en-US"/>
        </w:rPr>
        <w:t>Tato smlouva je v případě listinné podoby vyhotovena ve 4 stejnopisech s platností originálu, z nichž obdrží 3 stejnopisy objednatel a 1 stejnopis poskytovatel.</w:t>
      </w:r>
    </w:p>
    <w:p w14:paraId="5C71D3A1" w14:textId="77777777" w:rsidR="00E97D2A" w:rsidRDefault="00E97D2A" w:rsidP="00C709EC">
      <w:pPr>
        <w:spacing w:after="120"/>
        <w:rPr>
          <w:rFonts w:eastAsia="Times New Roman" w:cs="Arial"/>
        </w:rPr>
      </w:pPr>
    </w:p>
    <w:p w14:paraId="15D0BCD4" w14:textId="77777777" w:rsidR="00DE4ABE" w:rsidRPr="00DE4ABE" w:rsidRDefault="00DE4ABE" w:rsidP="00DE4ABE">
      <w:pPr>
        <w:spacing w:after="120"/>
        <w:rPr>
          <w:rFonts w:cs="Arial"/>
        </w:rPr>
      </w:pPr>
      <w:r w:rsidRPr="00DE4ABE">
        <w:rPr>
          <w:rFonts w:cs="Arial"/>
        </w:rPr>
        <w:t>V ………………….. dne ………..</w:t>
      </w:r>
      <w:r w:rsidRPr="00DE4ABE">
        <w:rPr>
          <w:rFonts w:cs="Arial"/>
        </w:rPr>
        <w:tab/>
      </w:r>
      <w:r w:rsidRPr="00DE4ABE">
        <w:rPr>
          <w:rFonts w:cs="Arial"/>
        </w:rPr>
        <w:tab/>
        <w:t>V Praze dne ………..</w:t>
      </w:r>
    </w:p>
    <w:p w14:paraId="03E8D5BB" w14:textId="77777777" w:rsidR="00DE4ABE" w:rsidRPr="00DE4ABE" w:rsidRDefault="00DE4ABE" w:rsidP="00DE4ABE">
      <w:pPr>
        <w:spacing w:after="240"/>
        <w:rPr>
          <w:rFonts w:cs="Arial"/>
        </w:rPr>
      </w:pPr>
      <w:proofErr w:type="gramStart"/>
      <w:r w:rsidRPr="00DE4ABE">
        <w:rPr>
          <w:rFonts w:cs="Arial"/>
        </w:rPr>
        <w:t>za</w:t>
      </w:r>
      <w:proofErr w:type="gramEnd"/>
      <w:r w:rsidRPr="00DE4ABE">
        <w:rPr>
          <w:rFonts w:cs="Arial"/>
        </w:rPr>
        <w:t xml:space="preserve"> </w:t>
      </w:r>
      <w:r w:rsidRPr="00DE4ABE">
        <w:rPr>
          <w:rFonts w:cs="Arial"/>
          <w:sz w:val="20"/>
          <w:szCs w:val="20"/>
          <w:highlight w:val="cyan"/>
        </w:rPr>
        <w:t xml:space="preserve">bude </w:t>
      </w:r>
      <w:proofErr w:type="gramStart"/>
      <w:r w:rsidRPr="00DE4ABE">
        <w:rPr>
          <w:rFonts w:cs="Arial"/>
          <w:sz w:val="20"/>
          <w:szCs w:val="20"/>
          <w:highlight w:val="cyan"/>
        </w:rPr>
        <w:t>doplněno</w:t>
      </w:r>
      <w:proofErr w:type="gramEnd"/>
      <w:r w:rsidRPr="00DE4ABE">
        <w:rPr>
          <w:rFonts w:cs="Arial"/>
          <w:sz w:val="20"/>
          <w:szCs w:val="20"/>
          <w:highlight w:val="cyan"/>
        </w:rPr>
        <w:t xml:space="preserve"> před podpisem smlouvy</w:t>
      </w:r>
      <w:r w:rsidRPr="00DE4ABE">
        <w:rPr>
          <w:rFonts w:cs="Arial"/>
        </w:rPr>
        <w:tab/>
        <w:t>za Českou republiku – Úřad vlády České republiky</w:t>
      </w:r>
    </w:p>
    <w:p w14:paraId="165C09B4" w14:textId="77777777" w:rsidR="00DE4ABE" w:rsidRPr="00DE4ABE" w:rsidRDefault="00DE4ABE" w:rsidP="00DE4ABE">
      <w:pPr>
        <w:tabs>
          <w:tab w:val="left" w:pos="0"/>
          <w:tab w:val="left" w:leader="dot" w:pos="3544"/>
          <w:tab w:val="left" w:pos="4253"/>
          <w:tab w:val="left" w:leader="dot" w:pos="8222"/>
        </w:tabs>
        <w:spacing w:after="120"/>
        <w:rPr>
          <w:rFonts w:cs="Arial"/>
          <w:sz w:val="20"/>
          <w:szCs w:val="20"/>
        </w:rPr>
      </w:pPr>
      <w:r w:rsidRPr="00DE4ABE">
        <w:rPr>
          <w:rFonts w:cs="Arial"/>
          <w:sz w:val="20"/>
          <w:szCs w:val="20"/>
        </w:rPr>
        <w:tab/>
      </w:r>
      <w:r w:rsidRPr="00DE4ABE">
        <w:rPr>
          <w:rFonts w:cs="Arial"/>
          <w:sz w:val="20"/>
          <w:szCs w:val="20"/>
        </w:rPr>
        <w:tab/>
      </w:r>
      <w:r w:rsidRPr="00DE4ABE">
        <w:rPr>
          <w:rFonts w:cs="Arial"/>
          <w:sz w:val="20"/>
          <w:szCs w:val="20"/>
        </w:rPr>
        <w:tab/>
      </w:r>
    </w:p>
    <w:p w14:paraId="63ECFCA7" w14:textId="77777777" w:rsidR="00DE4ABE" w:rsidRPr="00DE4ABE" w:rsidRDefault="00DE4ABE" w:rsidP="00DE4ABE">
      <w:pPr>
        <w:tabs>
          <w:tab w:val="left" w:pos="4253"/>
        </w:tabs>
        <w:spacing w:after="120"/>
        <w:rPr>
          <w:rFonts w:cs="Arial"/>
          <w:highlight w:val="cyan"/>
        </w:rPr>
      </w:pPr>
      <w:r w:rsidRPr="00DE4ABE">
        <w:rPr>
          <w:rFonts w:cs="Arial"/>
          <w:sz w:val="20"/>
          <w:szCs w:val="20"/>
          <w:highlight w:val="cyan"/>
        </w:rPr>
        <w:t>bude doplněno před podpisem smlouvy</w:t>
      </w:r>
      <w:r w:rsidRPr="00DE4ABE">
        <w:rPr>
          <w:rFonts w:cs="Arial"/>
          <w:sz w:val="20"/>
          <w:szCs w:val="20"/>
        </w:rPr>
        <w:tab/>
      </w:r>
      <w:r w:rsidRPr="00DE4ABE">
        <w:rPr>
          <w:rFonts w:cs="Arial"/>
        </w:rPr>
        <w:t>Ing. Ivana Hošťálková</w:t>
      </w:r>
    </w:p>
    <w:p w14:paraId="15A590B3" w14:textId="77777777" w:rsidR="00DE4ABE" w:rsidRDefault="00DE4ABE" w:rsidP="00DE4ABE">
      <w:pPr>
        <w:tabs>
          <w:tab w:val="left" w:pos="4253"/>
        </w:tabs>
        <w:spacing w:after="120"/>
        <w:rPr>
          <w:rFonts w:cs="Arial"/>
        </w:rPr>
      </w:pPr>
      <w:r w:rsidRPr="00DE4ABE">
        <w:rPr>
          <w:rFonts w:cs="Arial"/>
          <w:sz w:val="20"/>
          <w:szCs w:val="20"/>
          <w:highlight w:val="cyan"/>
        </w:rPr>
        <w:t>bude doplněno před podpisem smlouvy</w:t>
      </w:r>
      <w:r w:rsidRPr="00DE4ABE">
        <w:rPr>
          <w:rFonts w:cs="Arial"/>
        </w:rPr>
        <w:tab/>
      </w:r>
      <w:r w:rsidRPr="00DE4ABE">
        <w:rPr>
          <w:rFonts w:cs="Arial"/>
        </w:rPr>
        <w:tab/>
        <w:t>ředitelka Odboru technického a provozního</w:t>
      </w:r>
    </w:p>
    <w:p w14:paraId="0BACEA70" w14:textId="77777777" w:rsidR="00DE4ABE" w:rsidRPr="00DE4ABE" w:rsidRDefault="00DE4ABE" w:rsidP="00DE4ABE">
      <w:pPr>
        <w:tabs>
          <w:tab w:val="left" w:pos="4253"/>
        </w:tabs>
        <w:spacing w:after="120"/>
        <w:rPr>
          <w:rFonts w:cs="Arial"/>
        </w:rPr>
      </w:pPr>
    </w:p>
    <w:p w14:paraId="03AA8223" w14:textId="77777777" w:rsidR="00DE4ABE" w:rsidRPr="00DE4ABE" w:rsidRDefault="00DE4ABE" w:rsidP="00DE4ABE">
      <w:pPr>
        <w:tabs>
          <w:tab w:val="left" w:pos="4253"/>
        </w:tabs>
        <w:spacing w:after="120"/>
        <w:rPr>
          <w:rFonts w:cs="Arial"/>
        </w:rPr>
        <w:sectPr w:rsidR="00DE4ABE" w:rsidRPr="00DE4ABE" w:rsidSect="00DB6FB7">
          <w:headerReference w:type="default" r:id="rId32"/>
          <w:headerReference w:type="first" r:id="rId33"/>
          <w:footnotePr>
            <w:numFmt w:val="chicago"/>
          </w:footnotePr>
          <w:pgSz w:w="11920" w:h="16860"/>
          <w:pgMar w:top="1134" w:right="1134" w:bottom="1134" w:left="1134" w:header="709" w:footer="425" w:gutter="0"/>
          <w:cols w:space="708"/>
          <w:titlePg/>
          <w:docGrid w:linePitch="299"/>
        </w:sectPr>
      </w:pPr>
    </w:p>
    <w:p w14:paraId="3F4F3C13" w14:textId="77777777" w:rsidR="00B05AF6" w:rsidRPr="00B05AF6" w:rsidRDefault="00B05AF6" w:rsidP="008A6781">
      <w:pPr>
        <w:pStyle w:val="Nadpis1"/>
      </w:pPr>
      <w:r w:rsidRPr="00B05AF6">
        <w:lastRenderedPageBreak/>
        <w:t>Smlouva o zpracování osobních údajů</w:t>
      </w:r>
    </w:p>
    <w:p w14:paraId="5DC08A0E" w14:textId="3C5596D6" w:rsidR="00B05AF6" w:rsidRDefault="00B05AF6" w:rsidP="00B05AF6">
      <w:pPr>
        <w:spacing w:after="240"/>
        <w:jc w:val="center"/>
        <w:rPr>
          <w:rFonts w:cs="Arial"/>
        </w:rPr>
      </w:pPr>
      <w:r w:rsidRPr="00B05AF6">
        <w:rPr>
          <w:rFonts w:cs="Arial"/>
        </w:rPr>
        <w:t>uzavřená podle § 1746 odst. 2 zákona č.</w:t>
      </w:r>
      <w:r w:rsidR="008A6781">
        <w:rPr>
          <w:rFonts w:cs="Arial"/>
        </w:rPr>
        <w:t xml:space="preserve"> 89/2012 Sb., občanský zákoník,</w:t>
      </w:r>
      <w:r w:rsidR="008A6781">
        <w:rPr>
          <w:rFonts w:cs="Arial"/>
        </w:rPr>
        <w:br/>
      </w:r>
      <w:r w:rsidRPr="00B05AF6">
        <w:rPr>
          <w:rFonts w:cs="Arial"/>
        </w:rPr>
        <w:t>ve znění pozdějších předpis</w:t>
      </w:r>
      <w:r w:rsidR="008A6781">
        <w:rPr>
          <w:rFonts w:cs="Arial"/>
        </w:rPr>
        <w:t>ů (dále jen „Občanský zákoník“)</w:t>
      </w:r>
      <w:r w:rsidR="008A6781">
        <w:rPr>
          <w:rFonts w:cs="Arial"/>
        </w:rPr>
        <w:br/>
      </w:r>
      <w:r w:rsidRPr="00B05AF6">
        <w:rPr>
          <w:rFonts w:cs="Arial"/>
        </w:rPr>
        <w:t xml:space="preserve">a čl. 28 Nařízení Evropského parlamentu a Rady (EU) č. </w:t>
      </w:r>
      <w:r w:rsidRPr="00B05AF6">
        <w:rPr>
          <w:rFonts w:cs="Arial"/>
          <w:bCs/>
        </w:rPr>
        <w:t xml:space="preserve">2016/679 ze dne 27. dubna 2016 </w:t>
      </w:r>
      <w:r w:rsidRPr="00B05AF6">
        <w:rPr>
          <w:rFonts w:cs="Arial"/>
        </w:rPr>
        <w:t>o</w:t>
      </w:r>
      <w:r w:rsidR="008A6781">
        <w:rPr>
          <w:rFonts w:cs="Arial"/>
        </w:rPr>
        <w:t> </w:t>
      </w:r>
      <w:r w:rsidRPr="00B05AF6">
        <w:rPr>
          <w:rFonts w:cs="Arial"/>
        </w:rPr>
        <w:t xml:space="preserve">ochraně fyzických osob v souvislosti se zpracováním osobních údajů </w:t>
      </w:r>
      <w:r w:rsidR="00B33E45">
        <w:rPr>
          <w:rFonts w:cs="Arial"/>
        </w:rPr>
        <w:br/>
      </w:r>
      <w:r w:rsidRPr="00B05AF6">
        <w:rPr>
          <w:rFonts w:cs="Arial"/>
        </w:rPr>
        <w:t>a o volném pohybu těchto údajů a o zrušení směrnice 95/46/ES</w:t>
      </w:r>
      <w:r w:rsidR="00B33E45">
        <w:rPr>
          <w:rFonts w:cs="Arial"/>
          <w:bCs/>
        </w:rPr>
        <w:br/>
      </w:r>
      <w:r w:rsidRPr="00B05AF6">
        <w:rPr>
          <w:rFonts w:cs="Arial"/>
          <w:bCs/>
        </w:rPr>
        <w:t>(obecné nařízení o ochraně osobních údajů)</w:t>
      </w:r>
      <w:r w:rsidR="00B33E45">
        <w:rPr>
          <w:rFonts w:cs="Arial"/>
          <w:bCs/>
        </w:rPr>
        <w:t xml:space="preserve"> </w:t>
      </w:r>
      <w:r w:rsidRPr="00B05AF6">
        <w:rPr>
          <w:rFonts w:cs="Arial"/>
        </w:rPr>
        <w:t>(dále jen „Nařízení“)</w:t>
      </w:r>
    </w:p>
    <w:p w14:paraId="6BC05948" w14:textId="77777777" w:rsidR="002A34DA" w:rsidRPr="00C709EC" w:rsidRDefault="002A34DA" w:rsidP="002A34DA">
      <w:pPr>
        <w:tabs>
          <w:tab w:val="left" w:pos="9260"/>
        </w:tabs>
        <w:spacing w:before="240"/>
        <w:jc w:val="right"/>
        <w:rPr>
          <w:rFonts w:eastAsia="Times New Roman" w:cs="Arial"/>
        </w:rPr>
      </w:pPr>
      <w:r w:rsidRPr="00C709EC">
        <w:rPr>
          <w:rFonts w:eastAsia="Times New Roman" w:cs="Arial"/>
          <w:spacing w:val="-1"/>
        </w:rPr>
        <w:t>Č</w:t>
      </w:r>
      <w:r w:rsidRPr="00C709EC">
        <w:rPr>
          <w:rFonts w:eastAsia="Times New Roman" w:cs="Arial"/>
        </w:rPr>
        <w:t>í</w:t>
      </w:r>
      <w:r w:rsidRPr="00C709EC">
        <w:rPr>
          <w:rFonts w:eastAsia="Times New Roman" w:cs="Arial"/>
          <w:spacing w:val="-1"/>
        </w:rPr>
        <w:t>s</w:t>
      </w:r>
      <w:r w:rsidRPr="00C709EC">
        <w:rPr>
          <w:rFonts w:eastAsia="Times New Roman" w:cs="Arial"/>
        </w:rPr>
        <w:t xml:space="preserve">lo </w:t>
      </w:r>
      <w:r w:rsidRPr="00C709EC">
        <w:rPr>
          <w:rFonts w:eastAsia="Times New Roman" w:cs="Arial"/>
          <w:spacing w:val="2"/>
        </w:rPr>
        <w:t>s</w:t>
      </w:r>
      <w:r w:rsidRPr="00C709EC">
        <w:rPr>
          <w:rFonts w:eastAsia="Times New Roman" w:cs="Arial"/>
          <w:spacing w:val="-4"/>
        </w:rPr>
        <w:t>m</w:t>
      </w:r>
      <w:r w:rsidRPr="00C709EC">
        <w:rPr>
          <w:rFonts w:eastAsia="Times New Roman" w:cs="Arial"/>
        </w:rPr>
        <w:t>l</w:t>
      </w:r>
      <w:r w:rsidRPr="00C709EC">
        <w:rPr>
          <w:rFonts w:eastAsia="Times New Roman" w:cs="Arial"/>
          <w:spacing w:val="1"/>
        </w:rPr>
        <w:t>ouv</w:t>
      </w:r>
      <w:r w:rsidRPr="00C709EC">
        <w:rPr>
          <w:rFonts w:eastAsia="Times New Roman" w:cs="Arial"/>
        </w:rPr>
        <w:t xml:space="preserve">y </w:t>
      </w:r>
      <w:r w:rsidRPr="00C709EC">
        <w:rPr>
          <w:rFonts w:eastAsia="Times New Roman" w:cs="Arial"/>
          <w:spacing w:val="1"/>
        </w:rPr>
        <w:t>ob</w:t>
      </w:r>
      <w:r w:rsidRPr="00C709EC">
        <w:rPr>
          <w:rFonts w:eastAsia="Times New Roman" w:cs="Arial"/>
          <w:spacing w:val="2"/>
        </w:rPr>
        <w:t>j</w:t>
      </w:r>
      <w:r w:rsidRPr="00C709EC">
        <w:rPr>
          <w:rFonts w:eastAsia="Times New Roman" w:cs="Arial"/>
        </w:rPr>
        <w:t>e</w:t>
      </w:r>
      <w:r w:rsidRPr="00C709EC">
        <w:rPr>
          <w:rFonts w:eastAsia="Times New Roman" w:cs="Arial"/>
          <w:spacing w:val="1"/>
        </w:rPr>
        <w:t>d</w:t>
      </w:r>
      <w:r w:rsidRPr="00C709EC">
        <w:rPr>
          <w:rFonts w:eastAsia="Times New Roman" w:cs="Arial"/>
          <w:spacing w:val="-1"/>
        </w:rPr>
        <w:t>n</w:t>
      </w:r>
      <w:r w:rsidRPr="00C709EC">
        <w:rPr>
          <w:rFonts w:eastAsia="Times New Roman" w:cs="Arial"/>
        </w:rPr>
        <w:t xml:space="preserve">atele: </w:t>
      </w:r>
      <w:r>
        <w:rPr>
          <w:rFonts w:eastAsia="Times New Roman" w:cs="Arial"/>
          <w:spacing w:val="1"/>
        </w:rPr>
        <w:t>20</w:t>
      </w:r>
      <w:r w:rsidRPr="00C709EC">
        <w:rPr>
          <w:rFonts w:eastAsia="Times New Roman" w:cs="Arial"/>
        </w:rPr>
        <w:t>/</w:t>
      </w:r>
      <w:r w:rsidRPr="00C709EC">
        <w:rPr>
          <w:rFonts w:eastAsia="Times New Roman" w:cs="Arial"/>
          <w:highlight w:val="cyan"/>
        </w:rPr>
        <w:t>xxx</w:t>
      </w:r>
      <w:r w:rsidRPr="00C709EC">
        <w:rPr>
          <w:rFonts w:eastAsia="Times New Roman" w:cs="Arial"/>
          <w:spacing w:val="-2"/>
        </w:rPr>
        <w:t>-</w:t>
      </w:r>
      <w:r w:rsidRPr="00C709EC">
        <w:rPr>
          <w:rFonts w:eastAsia="Times New Roman" w:cs="Arial"/>
        </w:rPr>
        <w:t>0</w:t>
      </w:r>
    </w:p>
    <w:p w14:paraId="3A8867C9" w14:textId="3835D4E6" w:rsidR="002A34DA" w:rsidRPr="00B05AF6" w:rsidRDefault="002A34DA" w:rsidP="002A34DA">
      <w:pPr>
        <w:spacing w:after="240"/>
        <w:jc w:val="right"/>
        <w:rPr>
          <w:rFonts w:cs="Arial"/>
        </w:rPr>
      </w:pPr>
      <w:proofErr w:type="gramStart"/>
      <w:r w:rsidRPr="00C709EC">
        <w:rPr>
          <w:rFonts w:eastAsia="Times New Roman" w:cs="Arial"/>
        </w:rPr>
        <w:t>Č.j.</w:t>
      </w:r>
      <w:proofErr w:type="gramEnd"/>
      <w:r w:rsidRPr="00C709EC">
        <w:rPr>
          <w:rFonts w:eastAsia="Times New Roman" w:cs="Arial"/>
        </w:rPr>
        <w:t xml:space="preserve"> </w:t>
      </w:r>
      <w:r w:rsidRPr="00DE68ED">
        <w:rPr>
          <w:rFonts w:cs="Arial"/>
        </w:rPr>
        <w:t>35315/2020-UVCR</w:t>
      </w:r>
      <w:r w:rsidRPr="00C709EC">
        <w:rPr>
          <w:rFonts w:cs="Arial"/>
        </w:rPr>
        <w:t>-</w:t>
      </w:r>
      <w:r w:rsidRPr="00C709EC">
        <w:rPr>
          <w:rFonts w:cs="Arial"/>
          <w:highlight w:val="cyan"/>
        </w:rPr>
        <w:t>xx</w:t>
      </w:r>
      <w:r>
        <w:rPr>
          <w:rFonts w:cs="Arial"/>
        </w:rPr>
        <w:t xml:space="preserve"> </w:t>
      </w:r>
    </w:p>
    <w:p w14:paraId="3E7D1D2B" w14:textId="77777777" w:rsidR="00B05AF6" w:rsidRPr="00B05AF6" w:rsidRDefault="00B05AF6" w:rsidP="00DD4AFF">
      <w:pPr>
        <w:spacing w:before="240" w:after="120"/>
        <w:ind w:right="-23"/>
        <w:rPr>
          <w:rFonts w:eastAsia="Times New Roman" w:cs="Arial"/>
        </w:rPr>
      </w:pPr>
      <w:r w:rsidRPr="00B05AF6">
        <w:rPr>
          <w:rFonts w:eastAsia="Times New Roman" w:cs="Arial"/>
          <w:b/>
          <w:bCs/>
        </w:rPr>
        <w:t>Č</w:t>
      </w:r>
      <w:r w:rsidRPr="00B05AF6">
        <w:rPr>
          <w:rFonts w:eastAsia="Times New Roman" w:cs="Arial"/>
          <w:b/>
          <w:bCs/>
          <w:spacing w:val="-1"/>
        </w:rPr>
        <w:t>e</w:t>
      </w:r>
      <w:r w:rsidRPr="00B05AF6">
        <w:rPr>
          <w:rFonts w:eastAsia="Times New Roman" w:cs="Arial"/>
          <w:b/>
          <w:bCs/>
        </w:rPr>
        <w:t>s</w:t>
      </w:r>
      <w:r w:rsidRPr="00B05AF6">
        <w:rPr>
          <w:rFonts w:eastAsia="Times New Roman" w:cs="Arial"/>
          <w:b/>
          <w:bCs/>
          <w:spacing w:val="1"/>
        </w:rPr>
        <w:t>k</w:t>
      </w:r>
      <w:r w:rsidRPr="00B05AF6">
        <w:rPr>
          <w:rFonts w:eastAsia="Times New Roman" w:cs="Arial"/>
          <w:b/>
          <w:bCs/>
        </w:rPr>
        <w:t xml:space="preserve">á </w:t>
      </w:r>
      <w:r w:rsidRPr="00B05AF6">
        <w:rPr>
          <w:rFonts w:eastAsia="Times New Roman" w:cs="Arial"/>
          <w:b/>
          <w:bCs/>
          <w:spacing w:val="-1"/>
        </w:rPr>
        <w:t>re</w:t>
      </w:r>
      <w:r w:rsidRPr="00B05AF6">
        <w:rPr>
          <w:rFonts w:eastAsia="Times New Roman" w:cs="Arial"/>
          <w:b/>
          <w:bCs/>
          <w:spacing w:val="1"/>
        </w:rPr>
        <w:t>pub</w:t>
      </w:r>
      <w:r w:rsidRPr="00B05AF6">
        <w:rPr>
          <w:rFonts w:eastAsia="Times New Roman" w:cs="Arial"/>
          <w:b/>
          <w:bCs/>
        </w:rPr>
        <w:t>li</w:t>
      </w:r>
      <w:r w:rsidRPr="00B05AF6">
        <w:rPr>
          <w:rFonts w:eastAsia="Times New Roman" w:cs="Arial"/>
          <w:b/>
          <w:bCs/>
          <w:spacing w:val="1"/>
        </w:rPr>
        <w:t>k</w:t>
      </w:r>
      <w:r w:rsidRPr="00B05AF6">
        <w:rPr>
          <w:rFonts w:eastAsia="Times New Roman" w:cs="Arial"/>
          <w:b/>
          <w:bCs/>
        </w:rPr>
        <w:t>a - Ú</w:t>
      </w:r>
      <w:r w:rsidRPr="00B05AF6">
        <w:rPr>
          <w:rFonts w:eastAsia="Times New Roman" w:cs="Arial"/>
          <w:b/>
          <w:bCs/>
          <w:spacing w:val="-1"/>
        </w:rPr>
        <w:t>ř</w:t>
      </w:r>
      <w:r w:rsidRPr="00B05AF6">
        <w:rPr>
          <w:rFonts w:eastAsia="Times New Roman" w:cs="Arial"/>
          <w:b/>
          <w:bCs/>
        </w:rPr>
        <w:t>ad vlá</w:t>
      </w:r>
      <w:r w:rsidRPr="00B05AF6">
        <w:rPr>
          <w:rFonts w:eastAsia="Times New Roman" w:cs="Arial"/>
          <w:b/>
          <w:bCs/>
          <w:spacing w:val="1"/>
        </w:rPr>
        <w:t>d</w:t>
      </w:r>
      <w:r w:rsidRPr="00B05AF6">
        <w:rPr>
          <w:rFonts w:eastAsia="Times New Roman" w:cs="Arial"/>
          <w:b/>
          <w:bCs/>
        </w:rPr>
        <w:t>y Č</w:t>
      </w:r>
      <w:r w:rsidRPr="00B05AF6">
        <w:rPr>
          <w:rFonts w:eastAsia="Times New Roman" w:cs="Arial"/>
          <w:b/>
          <w:bCs/>
          <w:spacing w:val="-1"/>
        </w:rPr>
        <w:t>e</w:t>
      </w:r>
      <w:r w:rsidRPr="00B05AF6">
        <w:rPr>
          <w:rFonts w:eastAsia="Times New Roman" w:cs="Arial"/>
          <w:b/>
          <w:bCs/>
        </w:rPr>
        <w:t>s</w:t>
      </w:r>
      <w:r w:rsidRPr="00B05AF6">
        <w:rPr>
          <w:rFonts w:eastAsia="Times New Roman" w:cs="Arial"/>
          <w:b/>
          <w:bCs/>
          <w:spacing w:val="1"/>
        </w:rPr>
        <w:t>k</w:t>
      </w:r>
      <w:r w:rsidRPr="00B05AF6">
        <w:rPr>
          <w:rFonts w:eastAsia="Times New Roman" w:cs="Arial"/>
          <w:b/>
          <w:bCs/>
        </w:rPr>
        <w:t>é</w:t>
      </w:r>
      <w:r w:rsidRPr="00B05AF6">
        <w:rPr>
          <w:rFonts w:eastAsia="Times New Roman" w:cs="Arial"/>
          <w:b/>
          <w:bCs/>
          <w:spacing w:val="-1"/>
        </w:rPr>
        <w:t xml:space="preserve"> re</w:t>
      </w:r>
      <w:r w:rsidRPr="00B05AF6">
        <w:rPr>
          <w:rFonts w:eastAsia="Times New Roman" w:cs="Arial"/>
          <w:b/>
          <w:bCs/>
          <w:spacing w:val="1"/>
        </w:rPr>
        <w:t>pub</w:t>
      </w:r>
      <w:r w:rsidRPr="00B05AF6">
        <w:rPr>
          <w:rFonts w:eastAsia="Times New Roman" w:cs="Arial"/>
          <w:b/>
          <w:bCs/>
        </w:rPr>
        <w:t>li</w:t>
      </w:r>
      <w:r w:rsidRPr="00B05AF6">
        <w:rPr>
          <w:rFonts w:eastAsia="Times New Roman" w:cs="Arial"/>
          <w:b/>
          <w:bCs/>
          <w:spacing w:val="1"/>
        </w:rPr>
        <w:t>k</w:t>
      </w:r>
      <w:r w:rsidRPr="00B05AF6">
        <w:rPr>
          <w:rFonts w:eastAsia="Times New Roman" w:cs="Arial"/>
          <w:b/>
          <w:bCs/>
        </w:rPr>
        <w:t>y</w:t>
      </w:r>
    </w:p>
    <w:p w14:paraId="60D4CB8B" w14:textId="77777777" w:rsidR="00B05AF6" w:rsidRPr="00B05AF6" w:rsidRDefault="00B05AF6" w:rsidP="00B05AF6">
      <w:pPr>
        <w:tabs>
          <w:tab w:val="left" w:pos="2410"/>
        </w:tabs>
        <w:ind w:left="2410" w:right="97" w:hanging="2410"/>
        <w:rPr>
          <w:rFonts w:eastAsia="Times New Roman" w:cs="Arial"/>
        </w:rPr>
      </w:pPr>
      <w:r w:rsidRPr="00B05AF6">
        <w:rPr>
          <w:rFonts w:eastAsia="Times New Roman" w:cs="Arial"/>
        </w:rPr>
        <w:t>kterou zastupuje:</w:t>
      </w:r>
      <w:r w:rsidRPr="00B05AF6">
        <w:rPr>
          <w:rFonts w:eastAsia="Times New Roman" w:cs="Arial"/>
        </w:rPr>
        <w:tab/>
      </w:r>
      <w:r w:rsidR="008203BD">
        <w:rPr>
          <w:rFonts w:eastAsia="Times New Roman" w:cs="Arial"/>
        </w:rPr>
        <w:t>Ing. Ivana Hošťálková</w:t>
      </w:r>
      <w:r w:rsidRPr="00B05AF6">
        <w:rPr>
          <w:rFonts w:eastAsia="Times New Roman" w:cs="Arial"/>
        </w:rPr>
        <w:t>, ředitel</w:t>
      </w:r>
      <w:r w:rsidR="008203BD">
        <w:rPr>
          <w:rFonts w:eastAsia="Times New Roman" w:cs="Arial"/>
        </w:rPr>
        <w:t>ka</w:t>
      </w:r>
      <w:r w:rsidRPr="00B05AF6">
        <w:rPr>
          <w:rFonts w:eastAsia="Times New Roman" w:cs="Arial"/>
        </w:rPr>
        <w:t xml:space="preserve"> Odboru </w:t>
      </w:r>
      <w:r w:rsidR="008203BD">
        <w:rPr>
          <w:rFonts w:eastAsia="Times New Roman" w:cs="Arial"/>
        </w:rPr>
        <w:t>technického a provozního</w:t>
      </w:r>
      <w:r w:rsidRPr="00B05AF6">
        <w:rPr>
          <w:rFonts w:eastAsia="Times New Roman" w:cs="Arial"/>
        </w:rPr>
        <w:t>, na základě vnitřního předpisu</w:t>
      </w:r>
    </w:p>
    <w:p w14:paraId="5E9173ED" w14:textId="77777777" w:rsidR="00B05AF6" w:rsidRPr="00B05AF6" w:rsidRDefault="00B05AF6" w:rsidP="00B05AF6">
      <w:pPr>
        <w:tabs>
          <w:tab w:val="left" w:pos="2410"/>
        </w:tabs>
        <w:ind w:right="-20"/>
        <w:rPr>
          <w:rFonts w:eastAsia="Times New Roman" w:cs="Arial"/>
        </w:rPr>
      </w:pPr>
      <w:r w:rsidRPr="00B05AF6">
        <w:rPr>
          <w:rFonts w:eastAsia="Times New Roman" w:cs="Arial"/>
        </w:rPr>
        <w:t>se sídl</w:t>
      </w:r>
      <w:r w:rsidRPr="00B05AF6">
        <w:rPr>
          <w:rFonts w:eastAsia="Times New Roman" w:cs="Arial"/>
          <w:spacing w:val="-1"/>
        </w:rPr>
        <w:t>e</w:t>
      </w:r>
      <w:r w:rsidRPr="00B05AF6">
        <w:rPr>
          <w:rFonts w:eastAsia="Times New Roman" w:cs="Arial"/>
        </w:rPr>
        <w:t>m:</w:t>
      </w:r>
      <w:r w:rsidRPr="00B05AF6">
        <w:rPr>
          <w:rFonts w:eastAsia="Times New Roman" w:cs="Arial"/>
        </w:rPr>
        <w:tab/>
        <w:t>n</w:t>
      </w:r>
      <w:r w:rsidRPr="00B05AF6">
        <w:rPr>
          <w:rFonts w:eastAsia="Times New Roman" w:cs="Arial"/>
          <w:spacing w:val="-1"/>
        </w:rPr>
        <w:t>á</w:t>
      </w:r>
      <w:r w:rsidRPr="00B05AF6">
        <w:rPr>
          <w:rFonts w:eastAsia="Times New Roman" w:cs="Arial"/>
        </w:rPr>
        <w:t>b</w:t>
      </w:r>
      <w:r w:rsidRPr="00B05AF6">
        <w:rPr>
          <w:rFonts w:eastAsia="Times New Roman" w:cs="Arial"/>
          <w:spacing w:val="-1"/>
        </w:rPr>
        <w:t>ř</w:t>
      </w:r>
      <w:r w:rsidRPr="00B05AF6">
        <w:rPr>
          <w:rFonts w:eastAsia="Times New Roman" w:cs="Arial"/>
        </w:rPr>
        <w:t xml:space="preserve">. E. </w:t>
      </w:r>
      <w:r w:rsidRPr="00B05AF6">
        <w:rPr>
          <w:rFonts w:eastAsia="Times New Roman" w:cs="Arial"/>
          <w:spacing w:val="-2"/>
        </w:rPr>
        <w:t>B</w:t>
      </w:r>
      <w:r w:rsidRPr="00B05AF6">
        <w:rPr>
          <w:rFonts w:eastAsia="Times New Roman" w:cs="Arial"/>
          <w:spacing w:val="-1"/>
        </w:rPr>
        <w:t>e</w:t>
      </w:r>
      <w:r w:rsidRPr="00B05AF6">
        <w:rPr>
          <w:rFonts w:eastAsia="Times New Roman" w:cs="Arial"/>
        </w:rPr>
        <w:t>n</w:t>
      </w:r>
      <w:r w:rsidRPr="00B05AF6">
        <w:rPr>
          <w:rFonts w:eastAsia="Times New Roman" w:cs="Arial"/>
          <w:spacing w:val="-1"/>
        </w:rPr>
        <w:t>e</w:t>
      </w:r>
      <w:r w:rsidRPr="00B05AF6">
        <w:rPr>
          <w:rFonts w:eastAsia="Times New Roman" w:cs="Arial"/>
          <w:spacing w:val="3"/>
        </w:rPr>
        <w:t>š</w:t>
      </w:r>
      <w:r w:rsidRPr="00B05AF6">
        <w:rPr>
          <w:rFonts w:eastAsia="Times New Roman" w:cs="Arial"/>
        </w:rPr>
        <w:t xml:space="preserve">e 128/4, 118 01 </w:t>
      </w:r>
      <w:r w:rsidRPr="00B05AF6">
        <w:rPr>
          <w:rFonts w:eastAsia="Times New Roman" w:cs="Arial"/>
          <w:spacing w:val="1"/>
        </w:rPr>
        <w:t>P</w:t>
      </w:r>
      <w:r w:rsidRPr="00B05AF6">
        <w:rPr>
          <w:rFonts w:eastAsia="Times New Roman" w:cs="Arial"/>
          <w:spacing w:val="-1"/>
        </w:rPr>
        <w:t>ra</w:t>
      </w:r>
      <w:r w:rsidRPr="00B05AF6">
        <w:rPr>
          <w:rFonts w:eastAsia="Times New Roman" w:cs="Arial"/>
        </w:rPr>
        <w:t>ha 1 - Malá Strana</w:t>
      </w:r>
    </w:p>
    <w:p w14:paraId="0D194289" w14:textId="77777777" w:rsidR="00B05AF6" w:rsidRPr="00B05AF6" w:rsidRDefault="00B05AF6" w:rsidP="00B05AF6">
      <w:pPr>
        <w:tabs>
          <w:tab w:val="left" w:pos="2200"/>
          <w:tab w:val="left" w:pos="2410"/>
        </w:tabs>
        <w:ind w:right="-20"/>
        <w:rPr>
          <w:rFonts w:eastAsia="Times New Roman" w:cs="Arial"/>
        </w:rPr>
      </w:pPr>
      <w:r w:rsidRPr="00B05AF6">
        <w:rPr>
          <w:rFonts w:eastAsia="Times New Roman" w:cs="Arial"/>
          <w:spacing w:val="-3"/>
        </w:rPr>
        <w:t>I</w:t>
      </w:r>
      <w:r w:rsidRPr="00B05AF6">
        <w:rPr>
          <w:rFonts w:eastAsia="Times New Roman" w:cs="Arial"/>
          <w:spacing w:val="1"/>
        </w:rPr>
        <w:t>ČO</w:t>
      </w:r>
      <w:r w:rsidR="00464533">
        <w:rPr>
          <w:rFonts w:eastAsia="Times New Roman" w:cs="Arial"/>
        </w:rPr>
        <w:t xml:space="preserve">: </w:t>
      </w:r>
      <w:r w:rsidR="00464533">
        <w:rPr>
          <w:rFonts w:eastAsia="Times New Roman" w:cs="Arial"/>
        </w:rPr>
        <w:tab/>
      </w:r>
      <w:r w:rsidR="00464533">
        <w:rPr>
          <w:rFonts w:eastAsia="Times New Roman" w:cs="Arial"/>
        </w:rPr>
        <w:tab/>
        <w:t>00006599</w:t>
      </w:r>
    </w:p>
    <w:p w14:paraId="1D1A49C7" w14:textId="77777777" w:rsidR="00B05AF6" w:rsidRPr="00B05AF6" w:rsidRDefault="00B05AF6" w:rsidP="00B05AF6">
      <w:pPr>
        <w:tabs>
          <w:tab w:val="left" w:pos="2200"/>
          <w:tab w:val="left" w:pos="2410"/>
        </w:tabs>
        <w:ind w:right="-20"/>
        <w:rPr>
          <w:rFonts w:eastAsia="Times New Roman" w:cs="Arial"/>
        </w:rPr>
      </w:pPr>
      <w:r w:rsidRPr="00B05AF6">
        <w:rPr>
          <w:rFonts w:eastAsia="Times New Roman" w:cs="Arial"/>
          <w:spacing w:val="2"/>
        </w:rPr>
        <w:t>D</w:t>
      </w:r>
      <w:r w:rsidRPr="00B05AF6">
        <w:rPr>
          <w:rFonts w:eastAsia="Times New Roman" w:cs="Arial"/>
          <w:spacing w:val="-1"/>
        </w:rPr>
        <w:t>I</w:t>
      </w:r>
      <w:r w:rsidRPr="00B05AF6">
        <w:rPr>
          <w:rFonts w:eastAsia="Times New Roman" w:cs="Arial"/>
          <w:spacing w:val="1"/>
        </w:rPr>
        <w:t>Č</w:t>
      </w:r>
      <w:r w:rsidRPr="00B05AF6">
        <w:rPr>
          <w:rFonts w:eastAsia="Times New Roman" w:cs="Arial"/>
        </w:rPr>
        <w:t xml:space="preserve">: </w:t>
      </w:r>
      <w:r w:rsidRPr="00B05AF6">
        <w:rPr>
          <w:rFonts w:eastAsia="Times New Roman" w:cs="Arial"/>
        </w:rPr>
        <w:tab/>
      </w:r>
      <w:r w:rsidRPr="00B05AF6">
        <w:rPr>
          <w:rFonts w:eastAsia="Times New Roman" w:cs="Arial"/>
        </w:rPr>
        <w:tab/>
        <w:t>CZ00006599</w:t>
      </w:r>
    </w:p>
    <w:p w14:paraId="148D2020" w14:textId="77777777" w:rsidR="00B05AF6" w:rsidRPr="00B05AF6" w:rsidRDefault="00B05AF6" w:rsidP="00B05AF6">
      <w:pPr>
        <w:tabs>
          <w:tab w:val="left" w:pos="2410"/>
        </w:tabs>
        <w:ind w:right="2365"/>
        <w:rPr>
          <w:rFonts w:eastAsia="Times New Roman" w:cs="Arial"/>
          <w:spacing w:val="2"/>
        </w:rPr>
      </w:pPr>
      <w:r w:rsidRPr="00B05AF6">
        <w:rPr>
          <w:rFonts w:eastAsia="Times New Roman" w:cs="Arial"/>
        </w:rPr>
        <w:t>b</w:t>
      </w:r>
      <w:r w:rsidRPr="00B05AF6">
        <w:rPr>
          <w:rFonts w:eastAsia="Times New Roman" w:cs="Arial"/>
          <w:spacing w:val="-1"/>
        </w:rPr>
        <w:t>a</w:t>
      </w:r>
      <w:r w:rsidRPr="00B05AF6">
        <w:rPr>
          <w:rFonts w:eastAsia="Times New Roman" w:cs="Arial"/>
        </w:rPr>
        <w:t>nkovní spoj</w:t>
      </w:r>
      <w:r w:rsidRPr="00B05AF6">
        <w:rPr>
          <w:rFonts w:eastAsia="Times New Roman" w:cs="Arial"/>
          <w:spacing w:val="-1"/>
        </w:rPr>
        <w:t>e</w:t>
      </w:r>
      <w:r w:rsidRPr="00B05AF6">
        <w:rPr>
          <w:rFonts w:eastAsia="Times New Roman" w:cs="Arial"/>
        </w:rPr>
        <w:t>ní:</w:t>
      </w:r>
      <w:r w:rsidRPr="00B05AF6">
        <w:rPr>
          <w:rFonts w:eastAsia="Times New Roman" w:cs="Arial"/>
        </w:rPr>
        <w:tab/>
      </w:r>
      <w:r w:rsidRPr="00B05AF6">
        <w:rPr>
          <w:rFonts w:eastAsia="Times New Roman" w:cs="Arial"/>
          <w:spacing w:val="1"/>
        </w:rPr>
        <w:t>Č</w:t>
      </w:r>
      <w:r w:rsidRPr="00B05AF6">
        <w:rPr>
          <w:rFonts w:eastAsia="Times New Roman" w:cs="Arial"/>
        </w:rPr>
        <w:t>NB</w:t>
      </w:r>
      <w:r w:rsidRPr="00B05AF6">
        <w:rPr>
          <w:rFonts w:eastAsia="Times New Roman" w:cs="Arial"/>
          <w:spacing w:val="1"/>
        </w:rPr>
        <w:t xml:space="preserve"> P</w:t>
      </w:r>
      <w:r w:rsidRPr="00B05AF6">
        <w:rPr>
          <w:rFonts w:eastAsia="Times New Roman" w:cs="Arial"/>
          <w:spacing w:val="-1"/>
        </w:rPr>
        <w:t>ra</w:t>
      </w:r>
      <w:r w:rsidRPr="00B05AF6">
        <w:rPr>
          <w:rFonts w:eastAsia="Times New Roman" w:cs="Arial"/>
        </w:rPr>
        <w:t>h</w:t>
      </w:r>
      <w:r w:rsidRPr="00B05AF6">
        <w:rPr>
          <w:rFonts w:eastAsia="Times New Roman" w:cs="Arial"/>
          <w:spacing w:val="-1"/>
        </w:rPr>
        <w:t>a</w:t>
      </w:r>
      <w:r w:rsidRPr="00B05AF6">
        <w:rPr>
          <w:rFonts w:eastAsia="Times New Roman" w:cs="Arial"/>
        </w:rPr>
        <w:t>, ú</w:t>
      </w:r>
      <w:r w:rsidRPr="00B05AF6">
        <w:rPr>
          <w:rFonts w:eastAsia="Times New Roman" w:cs="Arial"/>
          <w:spacing w:val="1"/>
        </w:rPr>
        <w:t>č</w:t>
      </w:r>
      <w:r w:rsidRPr="00B05AF6">
        <w:rPr>
          <w:rFonts w:eastAsia="Times New Roman" w:cs="Arial"/>
          <w:spacing w:val="-1"/>
        </w:rPr>
        <w:t>e</w:t>
      </w:r>
      <w:r w:rsidRPr="00B05AF6">
        <w:rPr>
          <w:rFonts w:eastAsia="Times New Roman" w:cs="Arial"/>
        </w:rPr>
        <w:t xml:space="preserve">t </w:t>
      </w:r>
      <w:r w:rsidRPr="00B05AF6">
        <w:rPr>
          <w:rFonts w:eastAsia="Times New Roman" w:cs="Arial"/>
          <w:spacing w:val="-1"/>
        </w:rPr>
        <w:t>č</w:t>
      </w:r>
      <w:r w:rsidRPr="00B05AF6">
        <w:rPr>
          <w:rFonts w:eastAsia="Times New Roman" w:cs="Arial"/>
        </w:rPr>
        <w:t>.: 4320001/0710</w:t>
      </w:r>
    </w:p>
    <w:p w14:paraId="05163462" w14:textId="77777777" w:rsidR="00B05AF6" w:rsidRPr="00B05AF6" w:rsidRDefault="00B05AF6" w:rsidP="00E9566C">
      <w:pPr>
        <w:tabs>
          <w:tab w:val="left" w:pos="2410"/>
        </w:tabs>
        <w:ind w:left="2410" w:right="-20" w:hanging="2410"/>
        <w:rPr>
          <w:rFonts w:eastAsia="Times New Roman" w:cs="Arial"/>
          <w:highlight w:val="yellow"/>
        </w:rPr>
      </w:pPr>
      <w:r w:rsidRPr="00B05AF6">
        <w:rPr>
          <w:rFonts w:eastAsia="Times New Roman" w:cs="Arial"/>
        </w:rPr>
        <w:t>kont</w:t>
      </w:r>
      <w:r w:rsidRPr="00B05AF6">
        <w:rPr>
          <w:rFonts w:eastAsia="Times New Roman" w:cs="Arial"/>
          <w:spacing w:val="-1"/>
        </w:rPr>
        <w:t>a</w:t>
      </w:r>
      <w:r w:rsidRPr="00B05AF6">
        <w:rPr>
          <w:rFonts w:eastAsia="Times New Roman" w:cs="Arial"/>
        </w:rPr>
        <w:t>ktní osob</w:t>
      </w:r>
      <w:r w:rsidRPr="00B05AF6">
        <w:rPr>
          <w:rFonts w:eastAsia="Times New Roman" w:cs="Arial"/>
          <w:spacing w:val="-1"/>
        </w:rPr>
        <w:t>a</w:t>
      </w:r>
      <w:r w:rsidRPr="00B05AF6">
        <w:rPr>
          <w:rFonts w:eastAsia="Times New Roman" w:cs="Arial"/>
        </w:rPr>
        <w:tab/>
      </w:r>
      <w:proofErr w:type="gramStart"/>
      <w:r w:rsidRPr="00B05AF6">
        <w:rPr>
          <w:rFonts w:eastAsia="Times New Roman" w:cs="Arial"/>
          <w:bCs/>
          <w:highlight w:val="cyan"/>
        </w:rPr>
        <w:t>bude doplněno</w:t>
      </w:r>
      <w:proofErr w:type="gramEnd"/>
      <w:r w:rsidRPr="00B05AF6">
        <w:rPr>
          <w:rFonts w:eastAsia="Times New Roman" w:cs="Arial"/>
          <w:bCs/>
          <w:highlight w:val="cyan"/>
        </w:rPr>
        <w:t xml:space="preserve"> před podpisem smlouvy</w:t>
      </w:r>
      <w:r w:rsidRPr="00B05AF6">
        <w:rPr>
          <w:rFonts w:eastAsia="Times New Roman" w:cs="Arial"/>
        </w:rPr>
        <w:t>, t</w:t>
      </w:r>
      <w:r w:rsidRPr="00B05AF6">
        <w:rPr>
          <w:rFonts w:eastAsia="Times New Roman" w:cs="Arial"/>
          <w:spacing w:val="-1"/>
        </w:rPr>
        <w:t>e</w:t>
      </w:r>
      <w:r w:rsidRPr="00B05AF6">
        <w:rPr>
          <w:rFonts w:eastAsia="Times New Roman" w:cs="Arial"/>
        </w:rPr>
        <w:t xml:space="preserve">l. </w:t>
      </w:r>
      <w:r w:rsidRPr="00B05AF6">
        <w:rPr>
          <w:rFonts w:eastAsia="Times New Roman" w:cs="Arial"/>
          <w:bCs/>
          <w:highlight w:val="cyan"/>
        </w:rPr>
        <w:t xml:space="preserve">bude doplněno </w:t>
      </w:r>
      <w:r w:rsidR="00E9566C">
        <w:rPr>
          <w:rFonts w:eastAsia="Times New Roman" w:cs="Arial"/>
          <w:bCs/>
          <w:highlight w:val="cyan"/>
        </w:rPr>
        <w:br/>
      </w:r>
      <w:r w:rsidRPr="00B05AF6">
        <w:rPr>
          <w:rFonts w:eastAsia="Times New Roman" w:cs="Arial"/>
          <w:bCs/>
          <w:highlight w:val="cyan"/>
        </w:rPr>
        <w:t xml:space="preserve">před podpisem smlouvy, </w:t>
      </w:r>
      <w:r w:rsidRPr="00B05AF6">
        <w:rPr>
          <w:rFonts w:eastAsia="Times New Roman" w:cs="Arial"/>
          <w:bCs/>
        </w:rPr>
        <w:t xml:space="preserve">e-mail: </w:t>
      </w:r>
      <w:r w:rsidRPr="00B05AF6">
        <w:rPr>
          <w:rFonts w:eastAsia="Times New Roman" w:cs="Arial"/>
          <w:bCs/>
          <w:highlight w:val="cyan"/>
        </w:rPr>
        <w:t>bude doplněno před podpisem smlouvy</w:t>
      </w:r>
    </w:p>
    <w:p w14:paraId="3FE45564" w14:textId="77777777" w:rsidR="00B05AF6" w:rsidRPr="00B05AF6" w:rsidRDefault="00B05AF6" w:rsidP="00B05AF6">
      <w:pPr>
        <w:tabs>
          <w:tab w:val="left" w:pos="2410"/>
        </w:tabs>
        <w:spacing w:before="60" w:after="120"/>
        <w:ind w:right="-23"/>
        <w:rPr>
          <w:rFonts w:eastAsia="Times New Roman" w:cs="Arial"/>
        </w:rPr>
      </w:pPr>
      <w:r w:rsidRPr="00B05AF6">
        <w:rPr>
          <w:rFonts w:eastAsia="Times New Roman" w:cs="Arial"/>
          <w:spacing w:val="-1"/>
        </w:rPr>
        <w:t>(</w:t>
      </w:r>
      <w:r w:rsidRPr="00B05AF6">
        <w:rPr>
          <w:rFonts w:eastAsia="Times New Roman" w:cs="Arial"/>
        </w:rPr>
        <w:t>d</w:t>
      </w:r>
      <w:r w:rsidRPr="00B05AF6">
        <w:rPr>
          <w:rFonts w:eastAsia="Times New Roman" w:cs="Arial"/>
          <w:spacing w:val="-1"/>
        </w:rPr>
        <w:t>á</w:t>
      </w:r>
      <w:r w:rsidRPr="00B05AF6">
        <w:rPr>
          <w:rFonts w:eastAsia="Times New Roman" w:cs="Arial"/>
        </w:rPr>
        <w:t>le j</w:t>
      </w:r>
      <w:r w:rsidRPr="00B05AF6">
        <w:rPr>
          <w:rFonts w:eastAsia="Times New Roman" w:cs="Arial"/>
          <w:spacing w:val="-1"/>
        </w:rPr>
        <w:t>e</w:t>
      </w:r>
      <w:r w:rsidRPr="00B05AF6">
        <w:rPr>
          <w:rFonts w:eastAsia="Times New Roman" w:cs="Arial"/>
        </w:rPr>
        <w:t xml:space="preserve">n </w:t>
      </w:r>
      <w:r w:rsidRPr="00B05AF6">
        <w:rPr>
          <w:rFonts w:eastAsia="Times New Roman" w:cs="Arial"/>
          <w:b/>
          <w:spacing w:val="1"/>
        </w:rPr>
        <w:t>„Správce“</w:t>
      </w:r>
      <w:r w:rsidRPr="00B05AF6">
        <w:rPr>
          <w:rFonts w:eastAsia="Times New Roman" w:cs="Arial"/>
        </w:rPr>
        <w:t>)</w:t>
      </w:r>
    </w:p>
    <w:p w14:paraId="35ACA33D" w14:textId="77777777" w:rsidR="00B05AF6" w:rsidRPr="00B05AF6" w:rsidRDefault="00B05AF6" w:rsidP="00B05AF6">
      <w:pPr>
        <w:tabs>
          <w:tab w:val="left" w:pos="6737"/>
        </w:tabs>
        <w:ind w:right="-23"/>
        <w:rPr>
          <w:rFonts w:eastAsia="Times New Roman" w:cs="Arial"/>
        </w:rPr>
      </w:pPr>
      <w:r w:rsidRPr="00B05AF6">
        <w:rPr>
          <w:rFonts w:eastAsia="Times New Roman" w:cs="Arial"/>
        </w:rPr>
        <w:t>a</w:t>
      </w:r>
    </w:p>
    <w:p w14:paraId="3AFF20B2" w14:textId="77777777" w:rsidR="00B05AF6" w:rsidRPr="00B05AF6" w:rsidRDefault="00B05AF6" w:rsidP="00DD4AFF">
      <w:pPr>
        <w:spacing w:before="240" w:after="120"/>
        <w:ind w:right="-23"/>
        <w:rPr>
          <w:rFonts w:eastAsia="Times New Roman" w:cs="Arial"/>
          <w:b/>
          <w:bCs/>
        </w:rPr>
      </w:pPr>
      <w:r w:rsidRPr="00B05AF6">
        <w:rPr>
          <w:rFonts w:eastAsia="Times New Roman" w:cs="Arial"/>
          <w:b/>
          <w:bCs/>
          <w:highlight w:val="cyan"/>
        </w:rPr>
        <w:t>bude doplněno před podpisem smlouvy</w:t>
      </w:r>
    </w:p>
    <w:p w14:paraId="689615B8" w14:textId="77777777" w:rsidR="00B05AF6" w:rsidRPr="00B05AF6" w:rsidRDefault="00B05AF6" w:rsidP="00B05AF6">
      <w:pPr>
        <w:tabs>
          <w:tab w:val="left" w:pos="2410"/>
        </w:tabs>
        <w:ind w:right="-20"/>
        <w:rPr>
          <w:rFonts w:eastAsia="Times New Roman" w:cs="Arial"/>
        </w:rPr>
      </w:pPr>
      <w:r w:rsidRPr="00B05AF6">
        <w:rPr>
          <w:rFonts w:eastAsia="Times New Roman" w:cs="Arial"/>
        </w:rPr>
        <w:t>kterou zastupuje</w:t>
      </w:r>
      <w:r w:rsidRPr="00B05AF6">
        <w:rPr>
          <w:rFonts w:eastAsia="Times New Roman" w:cs="Arial"/>
          <w:spacing w:val="-1"/>
        </w:rPr>
        <w:t xml:space="preserve">: </w:t>
      </w:r>
      <w:r w:rsidRPr="00B05AF6">
        <w:rPr>
          <w:rFonts w:eastAsia="Times New Roman" w:cs="Arial"/>
          <w:spacing w:val="-1"/>
        </w:rPr>
        <w:tab/>
      </w:r>
      <w:r w:rsidRPr="00B05AF6">
        <w:rPr>
          <w:rFonts w:eastAsia="Times New Roman" w:cs="Arial"/>
          <w:bCs/>
          <w:highlight w:val="cyan"/>
        </w:rPr>
        <w:t>bude doplněno před podpisem smlouvy</w:t>
      </w:r>
    </w:p>
    <w:p w14:paraId="60CC1181" w14:textId="77777777" w:rsidR="00B05AF6" w:rsidRPr="00B05AF6" w:rsidRDefault="00B05AF6" w:rsidP="00B05AF6">
      <w:pPr>
        <w:tabs>
          <w:tab w:val="left" w:pos="2410"/>
        </w:tabs>
        <w:ind w:right="-20"/>
        <w:rPr>
          <w:rFonts w:eastAsia="Times New Roman" w:cs="Arial"/>
        </w:rPr>
      </w:pPr>
      <w:r w:rsidRPr="00B05AF6">
        <w:rPr>
          <w:rFonts w:eastAsia="Times New Roman" w:cs="Arial"/>
        </w:rPr>
        <w:t>se sídl</w:t>
      </w:r>
      <w:r w:rsidRPr="00B05AF6">
        <w:rPr>
          <w:rFonts w:eastAsia="Times New Roman" w:cs="Arial"/>
          <w:spacing w:val="-1"/>
        </w:rPr>
        <w:t>e</w:t>
      </w:r>
      <w:r w:rsidRPr="00B05AF6">
        <w:rPr>
          <w:rFonts w:eastAsia="Times New Roman" w:cs="Arial"/>
        </w:rPr>
        <w:t xml:space="preserve">m: </w:t>
      </w:r>
      <w:r w:rsidRPr="00B05AF6">
        <w:rPr>
          <w:rFonts w:eastAsia="Times New Roman" w:cs="Arial"/>
        </w:rPr>
        <w:tab/>
      </w:r>
      <w:r w:rsidRPr="00B05AF6">
        <w:rPr>
          <w:rFonts w:eastAsia="Times New Roman" w:cs="Arial"/>
          <w:bCs/>
          <w:highlight w:val="cyan"/>
        </w:rPr>
        <w:t>bude doplněno před podpisem smlouvy</w:t>
      </w:r>
    </w:p>
    <w:p w14:paraId="0FC85DA7" w14:textId="77777777" w:rsidR="00B05AF6" w:rsidRPr="00B05AF6" w:rsidRDefault="00B05AF6" w:rsidP="00B05AF6">
      <w:pPr>
        <w:tabs>
          <w:tab w:val="left" w:pos="2410"/>
        </w:tabs>
        <w:ind w:right="-20"/>
        <w:rPr>
          <w:rFonts w:eastAsia="Times New Roman" w:cs="Arial"/>
        </w:rPr>
      </w:pPr>
      <w:r w:rsidRPr="00B05AF6">
        <w:rPr>
          <w:rFonts w:eastAsia="Times New Roman" w:cs="Arial"/>
          <w:spacing w:val="-3"/>
        </w:rPr>
        <w:t>I</w:t>
      </w:r>
      <w:r w:rsidRPr="00B05AF6">
        <w:rPr>
          <w:rFonts w:eastAsia="Times New Roman" w:cs="Arial"/>
          <w:spacing w:val="1"/>
        </w:rPr>
        <w:t>ČO</w:t>
      </w:r>
      <w:r w:rsidRPr="00B05AF6">
        <w:rPr>
          <w:rFonts w:eastAsia="Times New Roman" w:cs="Arial"/>
        </w:rPr>
        <w:t xml:space="preserve">: </w:t>
      </w:r>
      <w:r w:rsidRPr="00B05AF6">
        <w:rPr>
          <w:rFonts w:eastAsia="Times New Roman" w:cs="Arial"/>
        </w:rPr>
        <w:tab/>
      </w:r>
      <w:r w:rsidRPr="00B05AF6">
        <w:rPr>
          <w:rFonts w:eastAsia="Times New Roman" w:cs="Arial"/>
          <w:bCs/>
          <w:highlight w:val="cyan"/>
        </w:rPr>
        <w:t>bude doplněno před podpisem smlouvy</w:t>
      </w:r>
      <w:r w:rsidRPr="00B05AF6">
        <w:rPr>
          <w:rFonts w:eastAsia="Times New Roman" w:cs="Arial"/>
        </w:rPr>
        <w:tab/>
      </w:r>
    </w:p>
    <w:p w14:paraId="14BD96B4" w14:textId="77777777" w:rsidR="00B05AF6" w:rsidRPr="00B05AF6" w:rsidRDefault="00B05AF6" w:rsidP="00B05AF6">
      <w:pPr>
        <w:tabs>
          <w:tab w:val="left" w:pos="2410"/>
        </w:tabs>
        <w:ind w:right="-20"/>
        <w:rPr>
          <w:rFonts w:eastAsia="Times New Roman" w:cs="Arial"/>
        </w:rPr>
      </w:pPr>
      <w:r w:rsidRPr="00B05AF6">
        <w:rPr>
          <w:rFonts w:eastAsia="Times New Roman" w:cs="Arial"/>
          <w:spacing w:val="2"/>
        </w:rPr>
        <w:t>D</w:t>
      </w:r>
      <w:r w:rsidRPr="00B05AF6">
        <w:rPr>
          <w:rFonts w:eastAsia="Times New Roman" w:cs="Arial"/>
          <w:spacing w:val="-6"/>
        </w:rPr>
        <w:t>I</w:t>
      </w:r>
      <w:r w:rsidRPr="00B05AF6">
        <w:rPr>
          <w:rFonts w:eastAsia="Times New Roman" w:cs="Arial"/>
          <w:spacing w:val="1"/>
        </w:rPr>
        <w:t>Č</w:t>
      </w:r>
      <w:r w:rsidRPr="00B05AF6">
        <w:rPr>
          <w:rFonts w:eastAsia="Times New Roman" w:cs="Arial"/>
        </w:rPr>
        <w:t xml:space="preserve">: </w:t>
      </w:r>
      <w:r w:rsidRPr="00B05AF6">
        <w:rPr>
          <w:rFonts w:eastAsia="Times New Roman" w:cs="Arial"/>
        </w:rPr>
        <w:tab/>
      </w:r>
      <w:r w:rsidRPr="00B05AF6">
        <w:rPr>
          <w:rFonts w:eastAsia="Times New Roman" w:cs="Arial"/>
          <w:spacing w:val="3"/>
        </w:rPr>
        <w:t>C</w:t>
      </w:r>
      <w:r w:rsidRPr="00B05AF6">
        <w:rPr>
          <w:rFonts w:eastAsia="Times New Roman" w:cs="Arial"/>
        </w:rPr>
        <w:t xml:space="preserve">Z </w:t>
      </w:r>
      <w:r w:rsidRPr="00B05AF6">
        <w:rPr>
          <w:rFonts w:eastAsia="Times New Roman" w:cs="Arial"/>
          <w:bCs/>
          <w:highlight w:val="cyan"/>
        </w:rPr>
        <w:t>bude doplněno před podpisem smlouvy</w:t>
      </w:r>
    </w:p>
    <w:p w14:paraId="484B325C" w14:textId="77777777" w:rsidR="00B05AF6" w:rsidRPr="00B05AF6" w:rsidRDefault="00B05AF6" w:rsidP="00B05AF6">
      <w:pPr>
        <w:tabs>
          <w:tab w:val="left" w:pos="2410"/>
          <w:tab w:val="left" w:pos="4360"/>
        </w:tabs>
        <w:ind w:right="-20"/>
        <w:rPr>
          <w:rFonts w:eastAsia="Times New Roman" w:cs="Arial"/>
        </w:rPr>
      </w:pPr>
      <w:r w:rsidRPr="00B05AF6">
        <w:rPr>
          <w:rFonts w:eastAsia="Times New Roman" w:cs="Arial"/>
          <w:spacing w:val="1"/>
        </w:rPr>
        <w:t>z</w:t>
      </w:r>
      <w:r w:rsidRPr="00B05AF6">
        <w:rPr>
          <w:rFonts w:eastAsia="Times New Roman" w:cs="Arial"/>
          <w:spacing w:val="-1"/>
        </w:rPr>
        <w:t>a</w:t>
      </w:r>
      <w:r w:rsidRPr="00B05AF6">
        <w:rPr>
          <w:rFonts w:eastAsia="Times New Roman" w:cs="Arial"/>
        </w:rPr>
        <w:t>ps</w:t>
      </w:r>
      <w:r w:rsidRPr="00B05AF6">
        <w:rPr>
          <w:rFonts w:eastAsia="Times New Roman" w:cs="Arial"/>
          <w:spacing w:val="-1"/>
        </w:rPr>
        <w:t>a</w:t>
      </w:r>
      <w:r w:rsidRPr="00B05AF6">
        <w:rPr>
          <w:rFonts w:eastAsia="Times New Roman" w:cs="Arial"/>
        </w:rPr>
        <w:t>ná v ob</w:t>
      </w:r>
      <w:r w:rsidRPr="00B05AF6">
        <w:rPr>
          <w:rFonts w:eastAsia="Times New Roman" w:cs="Arial"/>
          <w:spacing w:val="-1"/>
        </w:rPr>
        <w:t>c</w:t>
      </w:r>
      <w:r w:rsidRPr="00B05AF6">
        <w:rPr>
          <w:rFonts w:eastAsia="Times New Roman" w:cs="Arial"/>
        </w:rPr>
        <w:t xml:space="preserve">hodním </w:t>
      </w:r>
      <w:proofErr w:type="gramStart"/>
      <w:r w:rsidRPr="00B05AF6">
        <w:rPr>
          <w:rFonts w:eastAsia="Times New Roman" w:cs="Arial"/>
          <w:spacing w:val="-1"/>
        </w:rPr>
        <w:t>re</w:t>
      </w:r>
      <w:r w:rsidRPr="00B05AF6">
        <w:rPr>
          <w:rFonts w:eastAsia="Times New Roman" w:cs="Arial"/>
          <w:spacing w:val="3"/>
        </w:rPr>
        <w:t>j</w:t>
      </w:r>
      <w:r w:rsidRPr="00B05AF6">
        <w:rPr>
          <w:rFonts w:eastAsia="Times New Roman" w:cs="Arial"/>
        </w:rPr>
        <w:t>st</w:t>
      </w:r>
      <w:r w:rsidRPr="00B05AF6">
        <w:rPr>
          <w:rFonts w:eastAsia="Times New Roman" w:cs="Arial"/>
          <w:spacing w:val="-1"/>
        </w:rPr>
        <w:t>ř</w:t>
      </w:r>
      <w:r w:rsidRPr="00B05AF6">
        <w:rPr>
          <w:rFonts w:eastAsia="Times New Roman" w:cs="Arial"/>
        </w:rPr>
        <w:t xml:space="preserve">íku u </w:t>
      </w:r>
      <w:r w:rsidRPr="00B05AF6">
        <w:rPr>
          <w:rFonts w:eastAsia="Times New Roman" w:cs="Arial"/>
          <w:bCs/>
          <w:highlight w:val="cyan"/>
        </w:rPr>
        <w:t>bude doplněno</w:t>
      </w:r>
      <w:proofErr w:type="gramEnd"/>
      <w:r w:rsidRPr="00B05AF6">
        <w:rPr>
          <w:rFonts w:eastAsia="Times New Roman" w:cs="Arial"/>
          <w:bCs/>
          <w:highlight w:val="cyan"/>
        </w:rPr>
        <w:t xml:space="preserve"> před podpisem smlouvy</w:t>
      </w:r>
      <w:r w:rsidRPr="00B05AF6">
        <w:rPr>
          <w:rFonts w:eastAsia="Times New Roman" w:cs="Arial"/>
        </w:rPr>
        <w:t xml:space="preserve"> </w:t>
      </w:r>
    </w:p>
    <w:p w14:paraId="07D7CB64" w14:textId="77777777" w:rsidR="00B05AF6" w:rsidRPr="00B05AF6" w:rsidRDefault="00B05AF6" w:rsidP="00B05AF6">
      <w:pPr>
        <w:tabs>
          <w:tab w:val="left" w:pos="2410"/>
          <w:tab w:val="left" w:pos="4360"/>
        </w:tabs>
        <w:ind w:right="-20"/>
        <w:rPr>
          <w:rFonts w:eastAsia="Times New Roman" w:cs="Arial"/>
        </w:rPr>
      </w:pPr>
      <w:r w:rsidRPr="00B05AF6">
        <w:rPr>
          <w:rFonts w:eastAsia="Times New Roman" w:cs="Arial"/>
        </w:rPr>
        <w:t xml:space="preserve">spisová </w:t>
      </w:r>
      <w:r w:rsidRPr="00B05AF6">
        <w:rPr>
          <w:rFonts w:eastAsia="Times New Roman" w:cs="Arial"/>
          <w:spacing w:val="1"/>
        </w:rPr>
        <w:t>z</w:t>
      </w:r>
      <w:r w:rsidRPr="00B05AF6">
        <w:rPr>
          <w:rFonts w:eastAsia="Times New Roman" w:cs="Arial"/>
        </w:rPr>
        <w:t>n</w:t>
      </w:r>
      <w:r w:rsidRPr="00B05AF6">
        <w:rPr>
          <w:rFonts w:eastAsia="Times New Roman" w:cs="Arial"/>
          <w:spacing w:val="-1"/>
        </w:rPr>
        <w:t>ač</w:t>
      </w:r>
      <w:r w:rsidRPr="00B05AF6">
        <w:rPr>
          <w:rFonts w:eastAsia="Times New Roman" w:cs="Arial"/>
        </w:rPr>
        <w:t xml:space="preserve">ka (oddíl, vložka) </w:t>
      </w:r>
      <w:r w:rsidRPr="00B05AF6">
        <w:rPr>
          <w:rFonts w:eastAsia="Times New Roman" w:cs="Arial"/>
          <w:bCs/>
          <w:highlight w:val="cyan"/>
        </w:rPr>
        <w:t>bude doplněno před podpisem smlouvy</w:t>
      </w:r>
    </w:p>
    <w:p w14:paraId="7CA2783E" w14:textId="77777777" w:rsidR="00B05AF6" w:rsidRPr="00B05AF6" w:rsidRDefault="00B05AF6" w:rsidP="00E9566C">
      <w:pPr>
        <w:tabs>
          <w:tab w:val="left" w:pos="2410"/>
        </w:tabs>
        <w:ind w:left="2410" w:right="-20" w:hanging="2410"/>
        <w:rPr>
          <w:rFonts w:eastAsia="Times New Roman" w:cs="Arial"/>
        </w:rPr>
      </w:pPr>
      <w:r w:rsidRPr="00B05AF6">
        <w:rPr>
          <w:rFonts w:eastAsia="Times New Roman" w:cs="Arial"/>
        </w:rPr>
        <w:t>b</w:t>
      </w:r>
      <w:r w:rsidRPr="00B05AF6">
        <w:rPr>
          <w:rFonts w:eastAsia="Times New Roman" w:cs="Arial"/>
          <w:spacing w:val="-1"/>
        </w:rPr>
        <w:t>a</w:t>
      </w:r>
      <w:r w:rsidRPr="00B05AF6">
        <w:rPr>
          <w:rFonts w:eastAsia="Times New Roman" w:cs="Arial"/>
        </w:rPr>
        <w:t>nkovní spoj</w:t>
      </w:r>
      <w:r w:rsidRPr="00B05AF6">
        <w:rPr>
          <w:rFonts w:eastAsia="Times New Roman" w:cs="Arial"/>
          <w:spacing w:val="-1"/>
        </w:rPr>
        <w:t>e</w:t>
      </w:r>
      <w:r w:rsidRPr="00B05AF6">
        <w:rPr>
          <w:rFonts w:eastAsia="Times New Roman" w:cs="Arial"/>
        </w:rPr>
        <w:t>ní:</w:t>
      </w:r>
      <w:r w:rsidRPr="00B05AF6">
        <w:rPr>
          <w:rFonts w:eastAsia="Times New Roman" w:cs="Arial"/>
        </w:rPr>
        <w:tab/>
      </w:r>
      <w:r w:rsidRPr="00B05AF6">
        <w:rPr>
          <w:rFonts w:eastAsia="Times New Roman" w:cs="Arial"/>
          <w:bCs/>
          <w:highlight w:val="cyan"/>
        </w:rPr>
        <w:t>bude doplněno před podpisem smlouvy</w:t>
      </w:r>
      <w:r w:rsidRPr="00B05AF6">
        <w:rPr>
          <w:rFonts w:eastAsia="Times New Roman" w:cs="Arial"/>
        </w:rPr>
        <w:t>, ú</w:t>
      </w:r>
      <w:r w:rsidRPr="00B05AF6">
        <w:rPr>
          <w:rFonts w:eastAsia="Times New Roman" w:cs="Arial"/>
          <w:spacing w:val="-1"/>
        </w:rPr>
        <w:t>če</w:t>
      </w:r>
      <w:r w:rsidRPr="00B05AF6">
        <w:rPr>
          <w:rFonts w:eastAsia="Times New Roman" w:cs="Arial"/>
        </w:rPr>
        <w:t xml:space="preserve">t </w:t>
      </w:r>
      <w:r w:rsidRPr="00B05AF6">
        <w:rPr>
          <w:rFonts w:eastAsia="Times New Roman" w:cs="Arial"/>
          <w:spacing w:val="-1"/>
        </w:rPr>
        <w:t>č</w:t>
      </w:r>
      <w:r w:rsidRPr="00B05AF6">
        <w:rPr>
          <w:rFonts w:eastAsia="Times New Roman" w:cs="Arial"/>
        </w:rPr>
        <w:t xml:space="preserve">.: </w:t>
      </w:r>
      <w:r w:rsidRPr="00B05AF6">
        <w:rPr>
          <w:rFonts w:eastAsia="Times New Roman" w:cs="Arial"/>
          <w:bCs/>
          <w:highlight w:val="cyan"/>
        </w:rPr>
        <w:t xml:space="preserve">bude doplněno </w:t>
      </w:r>
      <w:r w:rsidR="00E9566C">
        <w:rPr>
          <w:rFonts w:eastAsia="Times New Roman" w:cs="Arial"/>
          <w:bCs/>
          <w:highlight w:val="cyan"/>
        </w:rPr>
        <w:br/>
      </w:r>
      <w:r w:rsidRPr="00B05AF6">
        <w:rPr>
          <w:rFonts w:eastAsia="Times New Roman" w:cs="Arial"/>
          <w:bCs/>
          <w:highlight w:val="cyan"/>
        </w:rPr>
        <w:t>před podpisem smlouvy</w:t>
      </w:r>
    </w:p>
    <w:p w14:paraId="7FEBD636" w14:textId="77777777" w:rsidR="00B05AF6" w:rsidRPr="00B05AF6" w:rsidRDefault="00B05AF6" w:rsidP="00E9566C">
      <w:pPr>
        <w:tabs>
          <w:tab w:val="left" w:pos="2410"/>
        </w:tabs>
        <w:ind w:left="2410" w:right="-20" w:hanging="2410"/>
        <w:rPr>
          <w:rFonts w:eastAsia="Times New Roman" w:cs="Arial"/>
          <w:highlight w:val="yellow"/>
        </w:rPr>
      </w:pPr>
      <w:r w:rsidRPr="00B05AF6">
        <w:rPr>
          <w:rFonts w:eastAsia="Times New Roman" w:cs="Arial"/>
        </w:rPr>
        <w:t>kont</w:t>
      </w:r>
      <w:r w:rsidRPr="00B05AF6">
        <w:rPr>
          <w:rFonts w:eastAsia="Times New Roman" w:cs="Arial"/>
          <w:spacing w:val="-1"/>
        </w:rPr>
        <w:t>a</w:t>
      </w:r>
      <w:r w:rsidRPr="00B05AF6">
        <w:rPr>
          <w:rFonts w:eastAsia="Times New Roman" w:cs="Arial"/>
        </w:rPr>
        <w:t>ktní osob</w:t>
      </w:r>
      <w:r w:rsidRPr="00B05AF6">
        <w:rPr>
          <w:rFonts w:eastAsia="Times New Roman" w:cs="Arial"/>
          <w:spacing w:val="-1"/>
        </w:rPr>
        <w:t>a</w:t>
      </w:r>
      <w:r w:rsidRPr="00B05AF6">
        <w:rPr>
          <w:rFonts w:eastAsia="Times New Roman" w:cs="Arial"/>
        </w:rPr>
        <w:tab/>
      </w:r>
      <w:proofErr w:type="gramStart"/>
      <w:r w:rsidRPr="00B05AF6">
        <w:rPr>
          <w:rFonts w:eastAsia="Times New Roman" w:cs="Arial"/>
          <w:bCs/>
          <w:highlight w:val="cyan"/>
        </w:rPr>
        <w:t>bude doplněno</w:t>
      </w:r>
      <w:proofErr w:type="gramEnd"/>
      <w:r w:rsidRPr="00B05AF6">
        <w:rPr>
          <w:rFonts w:eastAsia="Times New Roman" w:cs="Arial"/>
          <w:bCs/>
          <w:highlight w:val="cyan"/>
        </w:rPr>
        <w:t xml:space="preserve"> před podpisem smlouvy</w:t>
      </w:r>
      <w:r w:rsidRPr="00B05AF6">
        <w:rPr>
          <w:rFonts w:eastAsia="Times New Roman" w:cs="Arial"/>
        </w:rPr>
        <w:t>, t</w:t>
      </w:r>
      <w:r w:rsidRPr="00B05AF6">
        <w:rPr>
          <w:rFonts w:eastAsia="Times New Roman" w:cs="Arial"/>
          <w:spacing w:val="-1"/>
        </w:rPr>
        <w:t>e</w:t>
      </w:r>
      <w:r w:rsidRPr="00B05AF6">
        <w:rPr>
          <w:rFonts w:eastAsia="Times New Roman" w:cs="Arial"/>
        </w:rPr>
        <w:t xml:space="preserve">l. </w:t>
      </w:r>
      <w:r w:rsidRPr="00B05AF6">
        <w:rPr>
          <w:rFonts w:eastAsia="Times New Roman" w:cs="Arial"/>
          <w:bCs/>
          <w:highlight w:val="cyan"/>
        </w:rPr>
        <w:t xml:space="preserve">bude doplněno </w:t>
      </w:r>
      <w:r w:rsidR="00E9566C">
        <w:rPr>
          <w:rFonts w:eastAsia="Times New Roman" w:cs="Arial"/>
          <w:bCs/>
          <w:highlight w:val="cyan"/>
        </w:rPr>
        <w:br/>
      </w:r>
      <w:r w:rsidRPr="00B05AF6">
        <w:rPr>
          <w:rFonts w:eastAsia="Times New Roman" w:cs="Arial"/>
          <w:bCs/>
          <w:highlight w:val="cyan"/>
        </w:rPr>
        <w:t xml:space="preserve">před podpisem smlouvy, </w:t>
      </w:r>
      <w:r w:rsidRPr="00B05AF6">
        <w:rPr>
          <w:rFonts w:eastAsia="Times New Roman" w:cs="Arial"/>
          <w:bCs/>
        </w:rPr>
        <w:t xml:space="preserve">e-mail: </w:t>
      </w:r>
      <w:r w:rsidRPr="00B05AF6">
        <w:rPr>
          <w:rFonts w:eastAsia="Times New Roman" w:cs="Arial"/>
          <w:bCs/>
          <w:highlight w:val="cyan"/>
        </w:rPr>
        <w:t>bude doplněno před podpisem smlouvy</w:t>
      </w:r>
    </w:p>
    <w:p w14:paraId="1585C0D8" w14:textId="77777777" w:rsidR="00B05AF6" w:rsidRPr="00B05AF6" w:rsidRDefault="00B05AF6" w:rsidP="00B05AF6">
      <w:pPr>
        <w:tabs>
          <w:tab w:val="left" w:pos="2410"/>
        </w:tabs>
        <w:spacing w:before="120" w:after="240"/>
        <w:ind w:right="-23"/>
        <w:rPr>
          <w:rFonts w:eastAsia="Times New Roman" w:cs="Arial"/>
        </w:rPr>
      </w:pPr>
      <w:r w:rsidRPr="00B05AF6">
        <w:rPr>
          <w:rFonts w:eastAsia="Times New Roman" w:cs="Arial"/>
          <w:spacing w:val="-1"/>
        </w:rPr>
        <w:t>na straně druhé (</w:t>
      </w:r>
      <w:r w:rsidRPr="00B05AF6">
        <w:rPr>
          <w:rFonts w:eastAsia="Times New Roman" w:cs="Arial"/>
        </w:rPr>
        <w:t>d</w:t>
      </w:r>
      <w:r w:rsidRPr="00B05AF6">
        <w:rPr>
          <w:rFonts w:eastAsia="Times New Roman" w:cs="Arial"/>
          <w:spacing w:val="-1"/>
        </w:rPr>
        <w:t>á</w:t>
      </w:r>
      <w:r w:rsidRPr="00B05AF6">
        <w:rPr>
          <w:rFonts w:eastAsia="Times New Roman" w:cs="Arial"/>
        </w:rPr>
        <w:t>le j</w:t>
      </w:r>
      <w:r w:rsidRPr="00B05AF6">
        <w:rPr>
          <w:rFonts w:eastAsia="Times New Roman" w:cs="Arial"/>
          <w:spacing w:val="-1"/>
        </w:rPr>
        <w:t>e</w:t>
      </w:r>
      <w:r w:rsidRPr="00B05AF6">
        <w:rPr>
          <w:rFonts w:eastAsia="Times New Roman" w:cs="Arial"/>
        </w:rPr>
        <w:t xml:space="preserve">n </w:t>
      </w:r>
      <w:r w:rsidRPr="00B05AF6">
        <w:rPr>
          <w:rFonts w:eastAsia="Times New Roman" w:cs="Arial"/>
          <w:b/>
          <w:spacing w:val="1"/>
        </w:rPr>
        <w:t>„Zpracovatel</w:t>
      </w:r>
      <w:r w:rsidRPr="00B05AF6">
        <w:rPr>
          <w:rFonts w:eastAsia="Times New Roman" w:cs="Arial"/>
          <w:b/>
          <w:spacing w:val="-1"/>
        </w:rPr>
        <w:t>“</w:t>
      </w:r>
      <w:r w:rsidRPr="00B05AF6">
        <w:rPr>
          <w:rFonts w:eastAsia="Times New Roman" w:cs="Arial"/>
          <w:spacing w:val="-1"/>
        </w:rPr>
        <w:t>)</w:t>
      </w:r>
    </w:p>
    <w:p w14:paraId="4743CF3F" w14:textId="77777777" w:rsidR="00B05AF6" w:rsidRPr="00B05AF6" w:rsidRDefault="00B05AF6" w:rsidP="00B05AF6">
      <w:pPr>
        <w:spacing w:after="240"/>
        <w:rPr>
          <w:rFonts w:cs="Arial"/>
        </w:rPr>
      </w:pPr>
      <w:r w:rsidRPr="00B05AF6">
        <w:rPr>
          <w:rFonts w:cs="Arial"/>
        </w:rPr>
        <w:t>(dále společně jen „</w:t>
      </w:r>
      <w:r w:rsidRPr="00B05AF6">
        <w:rPr>
          <w:rFonts w:cs="Arial"/>
          <w:b/>
        </w:rPr>
        <w:t>Smluvní strany</w:t>
      </w:r>
      <w:r w:rsidRPr="00B05AF6">
        <w:rPr>
          <w:rFonts w:cs="Arial"/>
        </w:rPr>
        <w:t>“)</w:t>
      </w:r>
    </w:p>
    <w:p w14:paraId="0F72873F" w14:textId="77777777" w:rsidR="00B05AF6" w:rsidRPr="00B05AF6" w:rsidRDefault="00B05AF6" w:rsidP="009838F2">
      <w:pPr>
        <w:spacing w:after="240"/>
        <w:rPr>
          <w:rFonts w:cs="Arial"/>
        </w:rPr>
      </w:pPr>
      <w:r w:rsidRPr="00B05AF6">
        <w:rPr>
          <w:rFonts w:cs="Arial"/>
        </w:rPr>
        <w:t>Smluvní strany uzavírají níže uvedeného dne, měsíce a roku tuto smlouvu o zpracování osobních údajů.</w:t>
      </w:r>
    </w:p>
    <w:p w14:paraId="37BB29D2" w14:textId="77777777" w:rsidR="00B05AF6" w:rsidRPr="00B05AF6" w:rsidRDefault="00B05AF6" w:rsidP="00E332CF">
      <w:pPr>
        <w:pStyle w:val="Nadpis9"/>
        <w:numPr>
          <w:ilvl w:val="0"/>
          <w:numId w:val="0"/>
        </w:numPr>
      </w:pPr>
      <w:r w:rsidRPr="00B05AF6">
        <w:t>Preambule</w:t>
      </w:r>
    </w:p>
    <w:p w14:paraId="22401E07" w14:textId="77777777" w:rsidR="00B05AF6" w:rsidRPr="00B05AF6" w:rsidRDefault="00B05AF6" w:rsidP="007D2477">
      <w:pPr>
        <w:numPr>
          <w:ilvl w:val="0"/>
          <w:numId w:val="37"/>
        </w:numPr>
        <w:spacing w:after="240"/>
        <w:ind w:left="357"/>
        <w:rPr>
          <w:rFonts w:cs="Arial"/>
          <w:lang w:eastAsia="en-US"/>
        </w:rPr>
      </w:pPr>
      <w:r w:rsidRPr="00B05AF6">
        <w:rPr>
          <w:rFonts w:cs="Arial"/>
          <w:lang w:eastAsia="en-US"/>
        </w:rPr>
        <w:t xml:space="preserve">Smluvní strany uzavřely dne </w:t>
      </w:r>
      <w:r w:rsidRPr="00B05AF6">
        <w:rPr>
          <w:rFonts w:cs="Arial"/>
          <w:highlight w:val="cyan"/>
          <w:lang w:eastAsia="en-US"/>
        </w:rPr>
        <w:t>(bude doplněno před podpisem smlouvy)</w:t>
      </w:r>
      <w:r w:rsidRPr="00B05AF6">
        <w:rPr>
          <w:rFonts w:cs="Arial"/>
          <w:lang w:eastAsia="en-US"/>
        </w:rPr>
        <w:t xml:space="preserve"> smlouvu o poskytování služeb, ev. č. smlouvy: </w:t>
      </w:r>
      <w:r w:rsidRPr="00B05AF6">
        <w:rPr>
          <w:rFonts w:cs="Arial"/>
          <w:highlight w:val="cyan"/>
          <w:lang w:eastAsia="en-US"/>
        </w:rPr>
        <w:t>(bude doplněno před podpisem smlouvy)</w:t>
      </w:r>
      <w:r w:rsidRPr="00B05AF6">
        <w:rPr>
          <w:rFonts w:cs="Arial"/>
          <w:lang w:eastAsia="en-US"/>
        </w:rPr>
        <w:t xml:space="preserve"> (dále jen „smlouva o</w:t>
      </w:r>
      <w:r w:rsidR="003E43E4">
        <w:rPr>
          <w:rFonts w:cs="Arial"/>
          <w:lang w:eastAsia="en-US"/>
        </w:rPr>
        <w:t> </w:t>
      </w:r>
      <w:r w:rsidRPr="00B05AF6">
        <w:rPr>
          <w:rFonts w:cs="Arial"/>
          <w:lang w:eastAsia="en-US"/>
        </w:rPr>
        <w:t xml:space="preserve">poskytování služeb“), na základě které se Zpracovatel zavázal poskytovat Správci služby spočívající v zajištění </w:t>
      </w:r>
      <w:r w:rsidRPr="00B05AF6">
        <w:rPr>
          <w:rFonts w:eastAsia="Times New Roman" w:cs="Arial"/>
          <w:lang w:eastAsia="en-US"/>
        </w:rPr>
        <w:t xml:space="preserve">veškeré činnosti na úseku </w:t>
      </w:r>
      <w:r w:rsidR="003E43E4">
        <w:rPr>
          <w:rFonts w:eastAsia="Times New Roman" w:cs="Arial"/>
          <w:lang w:eastAsia="en-US"/>
        </w:rPr>
        <w:t>požární ochrany</w:t>
      </w:r>
      <w:r w:rsidRPr="00B05AF6">
        <w:rPr>
          <w:rFonts w:eastAsia="Times New Roman" w:cs="Arial"/>
          <w:lang w:eastAsia="en-US"/>
        </w:rPr>
        <w:t xml:space="preserve"> (dále také jen „</w:t>
      </w:r>
      <w:r w:rsidR="003E43E4">
        <w:rPr>
          <w:rFonts w:eastAsia="Times New Roman" w:cs="Arial"/>
          <w:lang w:eastAsia="en-US"/>
        </w:rPr>
        <w:t>PO</w:t>
      </w:r>
      <w:r w:rsidRPr="00B05AF6">
        <w:rPr>
          <w:rFonts w:eastAsia="Times New Roman" w:cs="Arial"/>
          <w:lang w:eastAsia="en-US"/>
        </w:rPr>
        <w:t xml:space="preserve">“) v rozsahu a za podmínek stanovených smlouvou o poskytování služeb </w:t>
      </w:r>
      <w:r w:rsidRPr="00B05AF6">
        <w:rPr>
          <w:rFonts w:cs="Arial"/>
          <w:lang w:eastAsia="en-US"/>
        </w:rPr>
        <w:t>(vše dále jen „Služby“).</w:t>
      </w:r>
    </w:p>
    <w:p w14:paraId="10CCC9FD" w14:textId="77777777" w:rsidR="00B05AF6" w:rsidRPr="00B05AF6" w:rsidRDefault="00B05AF6" w:rsidP="007D2477">
      <w:pPr>
        <w:numPr>
          <w:ilvl w:val="0"/>
          <w:numId w:val="37"/>
        </w:numPr>
        <w:spacing w:after="240"/>
        <w:ind w:left="357"/>
        <w:rPr>
          <w:rFonts w:cs="Arial"/>
          <w:lang w:eastAsia="en-US"/>
        </w:rPr>
      </w:pPr>
      <w:r w:rsidRPr="00B05AF6">
        <w:rPr>
          <w:rFonts w:cs="Arial"/>
          <w:lang w:eastAsia="en-US"/>
        </w:rPr>
        <w:t>Řádné poskytování Služeb vyžaduje mimo jiné i zpracov</w:t>
      </w:r>
      <w:r w:rsidR="003E43E4">
        <w:rPr>
          <w:rFonts w:cs="Arial"/>
          <w:lang w:eastAsia="en-US"/>
        </w:rPr>
        <w:t>áv</w:t>
      </w:r>
      <w:r w:rsidRPr="00B05AF6">
        <w:rPr>
          <w:rFonts w:cs="Arial"/>
          <w:lang w:eastAsia="en-US"/>
        </w:rPr>
        <w:t>ání osobních údajů zaměstnanců a dodavatelů Správce a všech ostatních osob vstupujících do objekt</w:t>
      </w:r>
      <w:r w:rsidR="00922C52">
        <w:rPr>
          <w:rFonts w:cs="Arial"/>
          <w:lang w:eastAsia="en-US"/>
        </w:rPr>
        <w:t>ů zadavatele</w:t>
      </w:r>
      <w:r w:rsidRPr="00B05AF6">
        <w:rPr>
          <w:rFonts w:cs="Arial"/>
          <w:lang w:eastAsia="en-US"/>
        </w:rPr>
        <w:t xml:space="preserve"> jako návštěva (dále jen „</w:t>
      </w:r>
      <w:r w:rsidRPr="00B05AF6">
        <w:rPr>
          <w:rFonts w:cs="Arial"/>
          <w:b/>
          <w:bCs/>
          <w:lang w:eastAsia="en-US"/>
        </w:rPr>
        <w:t>Osobní údaje</w:t>
      </w:r>
      <w:r w:rsidRPr="00B05AF6">
        <w:rPr>
          <w:rFonts w:cs="Arial"/>
          <w:lang w:eastAsia="en-US"/>
        </w:rPr>
        <w:t>”), které bude pro Správce provádět Zpracovatel.</w:t>
      </w:r>
    </w:p>
    <w:p w14:paraId="1B6DA16A" w14:textId="77777777" w:rsidR="005363D5" w:rsidRDefault="00B05AF6" w:rsidP="00B05AF6">
      <w:pPr>
        <w:rPr>
          <w:rFonts w:cs="Arial"/>
        </w:rPr>
      </w:pPr>
      <w:r w:rsidRPr="00B05AF6">
        <w:rPr>
          <w:rFonts w:cs="Arial"/>
        </w:rPr>
        <w:t>S ohledem na výše uvedené Smluvní strany uzavírají v režimu Nařízení a ve spojení se zákonem č.</w:t>
      </w:r>
      <w:r w:rsidR="008A62E4">
        <w:rPr>
          <w:rFonts w:cs="Arial"/>
        </w:rPr>
        <w:t> </w:t>
      </w:r>
      <w:r w:rsidRPr="00B05AF6">
        <w:rPr>
          <w:rFonts w:cs="Arial"/>
        </w:rPr>
        <w:t>110/2019 Sb., o zpracování osobních údajů (dále jen „zákon o zpracování osobních údajů“)</w:t>
      </w:r>
      <w:r w:rsidR="00102B31">
        <w:rPr>
          <w:rFonts w:cs="Arial"/>
        </w:rPr>
        <w:t>,</w:t>
      </w:r>
      <w:r w:rsidRPr="00B05AF6">
        <w:rPr>
          <w:rFonts w:cs="Arial"/>
        </w:rPr>
        <w:t xml:space="preserve"> tuto smlouvu o zpracování osobních údajů (dále jen „</w:t>
      </w:r>
      <w:r w:rsidRPr="00B05AF6">
        <w:rPr>
          <w:rFonts w:cs="Arial"/>
          <w:b/>
        </w:rPr>
        <w:t>Smlouva</w:t>
      </w:r>
      <w:r w:rsidRPr="00B05AF6">
        <w:rPr>
          <w:rFonts w:cs="Arial"/>
        </w:rPr>
        <w:t>”).</w:t>
      </w:r>
      <w:r w:rsidR="005363D5">
        <w:rPr>
          <w:rFonts w:cs="Arial"/>
        </w:rPr>
        <w:br w:type="page"/>
      </w:r>
    </w:p>
    <w:p w14:paraId="57D62351" w14:textId="77777777" w:rsidR="00B05AF6" w:rsidRPr="001577EB" w:rsidRDefault="00E34D45" w:rsidP="00E332CF">
      <w:pPr>
        <w:pStyle w:val="Nadpis9"/>
      </w:pPr>
      <w:r w:rsidRPr="001577EB">
        <w:lastRenderedPageBreak/>
        <w:br/>
      </w:r>
      <w:r w:rsidR="00B05AF6" w:rsidRPr="001577EB">
        <w:t>Předmět a účel Smlouvy</w:t>
      </w:r>
    </w:p>
    <w:p w14:paraId="4D15C306" w14:textId="77777777" w:rsidR="00B05AF6" w:rsidRPr="00B05AF6" w:rsidRDefault="00B05AF6" w:rsidP="007D2477">
      <w:pPr>
        <w:numPr>
          <w:ilvl w:val="0"/>
          <w:numId w:val="41"/>
        </w:numPr>
        <w:overflowPunct w:val="0"/>
        <w:autoSpaceDE w:val="0"/>
        <w:autoSpaceDN w:val="0"/>
        <w:adjustRightInd w:val="0"/>
        <w:spacing w:after="240"/>
        <w:ind w:left="357" w:hanging="357"/>
        <w:textAlignment w:val="baseline"/>
        <w:rPr>
          <w:rFonts w:eastAsia="Times New Roman" w:cs="Arial"/>
          <w:bCs/>
          <w:iCs/>
          <w:lang w:val="x-none" w:eastAsia="x-none"/>
        </w:rPr>
      </w:pPr>
      <w:r w:rsidRPr="00B05AF6">
        <w:rPr>
          <w:rFonts w:eastAsia="Times New Roman" w:cs="Arial"/>
          <w:bCs/>
          <w:iCs/>
          <w:lang w:val="x-none" w:eastAsia="x-none"/>
        </w:rPr>
        <w:t xml:space="preserve">Předmětem této Smlouvy je zajištění zpracovávání Osobních údajů, které Zpracovatel získá v souvislosti s poskytováním svých Služeb a úprava vzájemných práv a povinností Smluvních stran. </w:t>
      </w:r>
    </w:p>
    <w:p w14:paraId="56E7ACE6" w14:textId="77777777" w:rsidR="00B05AF6" w:rsidRPr="00B05AF6" w:rsidRDefault="00B05AF6" w:rsidP="007D2477">
      <w:pPr>
        <w:numPr>
          <w:ilvl w:val="0"/>
          <w:numId w:val="41"/>
        </w:numPr>
        <w:overflowPunct w:val="0"/>
        <w:autoSpaceDE w:val="0"/>
        <w:autoSpaceDN w:val="0"/>
        <w:adjustRightInd w:val="0"/>
        <w:spacing w:after="240"/>
        <w:ind w:left="357" w:hanging="357"/>
        <w:textAlignment w:val="baseline"/>
        <w:rPr>
          <w:rFonts w:eastAsia="Times New Roman" w:cs="Arial"/>
          <w:bCs/>
          <w:iCs/>
          <w:lang w:val="x-none" w:eastAsia="x-none"/>
        </w:rPr>
      </w:pPr>
      <w:r w:rsidRPr="00B05AF6">
        <w:rPr>
          <w:rFonts w:eastAsia="Times New Roman" w:cs="Arial"/>
          <w:bCs/>
          <w:iCs/>
          <w:lang w:val="x-none" w:eastAsia="x-none"/>
        </w:rPr>
        <w:t xml:space="preserve">Účelem Smlouvy je ochrana Osobních údajů při jejich zpracování Zpracovatelem v rámci poskytování Služeb, a to </w:t>
      </w:r>
      <w:r w:rsidRPr="00B05AF6">
        <w:rPr>
          <w:rFonts w:eastAsia="Times New Roman" w:cs="Arial"/>
          <w:bCs/>
          <w:iCs/>
          <w:lang w:eastAsia="x-none"/>
        </w:rPr>
        <w:t xml:space="preserve">zajišťování veškerých činností pro Správce na úseku </w:t>
      </w:r>
      <w:r w:rsidR="00EA2213">
        <w:rPr>
          <w:rFonts w:eastAsia="Times New Roman" w:cs="Arial"/>
          <w:bCs/>
          <w:iCs/>
          <w:lang w:eastAsia="x-none"/>
        </w:rPr>
        <w:t>PO</w:t>
      </w:r>
      <w:r w:rsidRPr="00B05AF6">
        <w:rPr>
          <w:rFonts w:eastAsia="Times New Roman" w:cs="Arial"/>
          <w:bCs/>
          <w:iCs/>
          <w:lang w:eastAsia="x-none"/>
        </w:rPr>
        <w:t xml:space="preserve"> v objektech Správce, </w:t>
      </w:r>
      <w:r w:rsidRPr="00B05AF6">
        <w:rPr>
          <w:rFonts w:eastAsia="Times New Roman" w:cs="Arial"/>
          <w:bCs/>
          <w:iCs/>
          <w:lang w:val="x-none" w:eastAsia="x-none"/>
        </w:rPr>
        <w:t xml:space="preserve">a přijetí takových opatření, aby nemohlo dojít k neoprávněnému nebo nahodilému přístupu k Osobním údajům, k jejich změně, zničení či ztrátě, neoprávněným přenosům, k jejich jinému neoprávněnému zpracování, jakož i k jinému zneužití osobních údajů. </w:t>
      </w:r>
    </w:p>
    <w:p w14:paraId="10E0C6BA" w14:textId="77777777" w:rsidR="00B05AF6" w:rsidRPr="00B05AF6" w:rsidRDefault="00B05AF6" w:rsidP="007D2477">
      <w:pPr>
        <w:numPr>
          <w:ilvl w:val="0"/>
          <w:numId w:val="41"/>
        </w:numPr>
        <w:overflowPunct w:val="0"/>
        <w:autoSpaceDE w:val="0"/>
        <w:autoSpaceDN w:val="0"/>
        <w:adjustRightInd w:val="0"/>
        <w:spacing w:after="240"/>
        <w:ind w:left="357" w:hanging="357"/>
        <w:textAlignment w:val="baseline"/>
        <w:rPr>
          <w:rFonts w:eastAsia="Times New Roman" w:cs="Arial"/>
          <w:bCs/>
          <w:iCs/>
          <w:lang w:val="x-none" w:eastAsia="x-none"/>
        </w:rPr>
      </w:pPr>
      <w:r w:rsidRPr="00B05AF6">
        <w:rPr>
          <w:rFonts w:eastAsia="Times New Roman" w:cs="Arial"/>
          <w:bCs/>
          <w:iCs/>
          <w:lang w:val="x-none" w:eastAsia="x-none"/>
        </w:rPr>
        <w:t>Ze strany Správce a Zpracovatele nedochází k automatickému individuálnímu rozhodování ve</w:t>
      </w:r>
      <w:r w:rsidRPr="00B05AF6">
        <w:rPr>
          <w:rFonts w:eastAsia="Times New Roman" w:cs="Arial"/>
          <w:bCs/>
          <w:iCs/>
          <w:lang w:eastAsia="x-none"/>
        </w:rPr>
        <w:t> </w:t>
      </w:r>
      <w:r w:rsidRPr="00B05AF6">
        <w:rPr>
          <w:rFonts w:eastAsia="Times New Roman" w:cs="Arial"/>
          <w:bCs/>
          <w:iCs/>
          <w:lang w:val="x-none" w:eastAsia="x-none"/>
        </w:rPr>
        <w:t xml:space="preserve"> smyslu čl. 22 Nařízení.</w:t>
      </w:r>
    </w:p>
    <w:p w14:paraId="1A3498E0" w14:textId="77777777" w:rsidR="00B05AF6" w:rsidRPr="00B05AF6" w:rsidRDefault="001577EB" w:rsidP="00E332CF">
      <w:pPr>
        <w:pStyle w:val="Nadpis9"/>
      </w:pPr>
      <w:r>
        <w:br/>
      </w:r>
      <w:r w:rsidR="00B05AF6" w:rsidRPr="00B05AF6">
        <w:t xml:space="preserve">Zpracování osobních údajů </w:t>
      </w:r>
    </w:p>
    <w:p w14:paraId="6ED991E7" w14:textId="77777777" w:rsidR="00B05AF6" w:rsidRPr="00B05AF6" w:rsidRDefault="00B05AF6" w:rsidP="007D2477">
      <w:pPr>
        <w:numPr>
          <w:ilvl w:val="0"/>
          <w:numId w:val="40"/>
        </w:numPr>
        <w:overflowPunct w:val="0"/>
        <w:autoSpaceDE w:val="0"/>
        <w:autoSpaceDN w:val="0"/>
        <w:adjustRightInd w:val="0"/>
        <w:spacing w:after="240"/>
        <w:ind w:left="357" w:hanging="357"/>
        <w:textAlignment w:val="baseline"/>
        <w:rPr>
          <w:rFonts w:eastAsia="Times New Roman" w:cs="Arial"/>
          <w:bCs/>
          <w:iCs/>
          <w:lang w:val="x-none" w:eastAsia="x-none"/>
        </w:rPr>
      </w:pPr>
      <w:r w:rsidRPr="00B05AF6">
        <w:rPr>
          <w:rFonts w:eastAsia="Times New Roman" w:cs="Arial"/>
          <w:bCs/>
          <w:iCs/>
          <w:lang w:val="x-none" w:eastAsia="x-none"/>
        </w:rPr>
        <w:t>Osobní údaje, ke kterým bude mít Zpracovatel přístup a bude je zpracovávat, jsou zpracovávány Správcem v rozsahu:</w:t>
      </w:r>
    </w:p>
    <w:p w14:paraId="2BBF4487" w14:textId="77777777" w:rsidR="00B05AF6" w:rsidRPr="00B05AF6" w:rsidRDefault="00B05AF6" w:rsidP="007D2477">
      <w:pPr>
        <w:numPr>
          <w:ilvl w:val="0"/>
          <w:numId w:val="42"/>
        </w:numPr>
        <w:overflowPunct w:val="0"/>
        <w:autoSpaceDE w:val="0"/>
        <w:autoSpaceDN w:val="0"/>
        <w:adjustRightInd w:val="0"/>
        <w:textAlignment w:val="baseline"/>
        <w:rPr>
          <w:rFonts w:eastAsia="Times New Roman" w:cs="Arial"/>
          <w:bCs/>
          <w:iCs/>
          <w:lang w:val="x-none" w:eastAsia="x-none"/>
        </w:rPr>
      </w:pPr>
      <w:r w:rsidRPr="00B05AF6">
        <w:rPr>
          <w:rFonts w:eastAsia="Times New Roman" w:cs="Arial"/>
          <w:bCs/>
          <w:iCs/>
          <w:lang w:val="x-none" w:eastAsia="x-none"/>
        </w:rPr>
        <w:t>Osobní údaje dodavatelů Správce jsou zpracovány v rozsahu:</w:t>
      </w:r>
    </w:p>
    <w:p w14:paraId="63B4C163" w14:textId="77777777" w:rsidR="00B05AF6" w:rsidRPr="00B05AF6" w:rsidRDefault="00B05AF6" w:rsidP="007D2477">
      <w:pPr>
        <w:numPr>
          <w:ilvl w:val="0"/>
          <w:numId w:val="35"/>
        </w:numPr>
        <w:overflowPunct w:val="0"/>
        <w:autoSpaceDE w:val="0"/>
        <w:autoSpaceDN w:val="0"/>
        <w:adjustRightInd w:val="0"/>
        <w:ind w:left="1077"/>
        <w:textAlignment w:val="baseline"/>
        <w:rPr>
          <w:rFonts w:eastAsia="Times New Roman" w:cs="Arial"/>
          <w:bCs/>
          <w:iCs/>
          <w:lang w:val="x-none" w:eastAsia="x-none"/>
        </w:rPr>
      </w:pPr>
      <w:r w:rsidRPr="00B05AF6">
        <w:rPr>
          <w:rFonts w:eastAsia="Times New Roman" w:cs="Arial"/>
          <w:bCs/>
          <w:iCs/>
          <w:lang w:val="x-none" w:eastAsia="x-none"/>
        </w:rPr>
        <w:t>název dodavatele,</w:t>
      </w:r>
    </w:p>
    <w:p w14:paraId="286BE4B5" w14:textId="77777777" w:rsidR="00B05AF6" w:rsidRPr="00B05AF6" w:rsidRDefault="00B05AF6" w:rsidP="007D2477">
      <w:pPr>
        <w:numPr>
          <w:ilvl w:val="0"/>
          <w:numId w:val="35"/>
        </w:numPr>
        <w:overflowPunct w:val="0"/>
        <w:autoSpaceDE w:val="0"/>
        <w:autoSpaceDN w:val="0"/>
        <w:adjustRightInd w:val="0"/>
        <w:ind w:left="1077"/>
        <w:textAlignment w:val="baseline"/>
        <w:rPr>
          <w:rFonts w:eastAsia="Times New Roman" w:cs="Arial"/>
          <w:bCs/>
          <w:iCs/>
          <w:lang w:val="x-none" w:eastAsia="x-none"/>
        </w:rPr>
      </w:pPr>
      <w:r w:rsidRPr="00B05AF6">
        <w:rPr>
          <w:rFonts w:eastAsia="Times New Roman" w:cs="Arial"/>
          <w:bCs/>
          <w:iCs/>
          <w:lang w:val="x-none" w:eastAsia="x-none"/>
        </w:rPr>
        <w:t>jméno, příjmení a titul osob oprávněných jednat za dodavatele a/nebo kontaktních osob,</w:t>
      </w:r>
    </w:p>
    <w:p w14:paraId="4E31C341" w14:textId="77777777" w:rsidR="00B05AF6" w:rsidRPr="00B05AF6" w:rsidRDefault="00B05AF6" w:rsidP="007D2477">
      <w:pPr>
        <w:numPr>
          <w:ilvl w:val="0"/>
          <w:numId w:val="35"/>
        </w:numPr>
        <w:overflowPunct w:val="0"/>
        <w:autoSpaceDE w:val="0"/>
        <w:autoSpaceDN w:val="0"/>
        <w:adjustRightInd w:val="0"/>
        <w:ind w:left="1077"/>
        <w:textAlignment w:val="baseline"/>
        <w:rPr>
          <w:rFonts w:eastAsia="Times New Roman" w:cs="Arial"/>
          <w:bCs/>
          <w:iCs/>
          <w:lang w:val="x-none" w:eastAsia="x-none"/>
        </w:rPr>
      </w:pPr>
      <w:r w:rsidRPr="00B05AF6">
        <w:rPr>
          <w:rFonts w:eastAsia="Times New Roman" w:cs="Arial"/>
          <w:bCs/>
          <w:iCs/>
          <w:lang w:val="x-none" w:eastAsia="x-none"/>
        </w:rPr>
        <w:t>datum narození,</w:t>
      </w:r>
    </w:p>
    <w:p w14:paraId="661C63BC" w14:textId="77777777" w:rsidR="00B05AF6" w:rsidRPr="00B05AF6" w:rsidRDefault="00B05AF6" w:rsidP="007D2477">
      <w:pPr>
        <w:numPr>
          <w:ilvl w:val="0"/>
          <w:numId w:val="35"/>
        </w:numPr>
        <w:overflowPunct w:val="0"/>
        <w:autoSpaceDE w:val="0"/>
        <w:autoSpaceDN w:val="0"/>
        <w:adjustRightInd w:val="0"/>
        <w:ind w:left="1077"/>
        <w:textAlignment w:val="baseline"/>
        <w:rPr>
          <w:rFonts w:eastAsia="Times New Roman" w:cs="Arial"/>
          <w:bCs/>
          <w:iCs/>
          <w:lang w:val="x-none" w:eastAsia="x-none"/>
        </w:rPr>
      </w:pPr>
      <w:r w:rsidRPr="00B05AF6">
        <w:rPr>
          <w:rFonts w:eastAsia="Times New Roman" w:cs="Arial"/>
          <w:bCs/>
          <w:iCs/>
          <w:lang w:val="x-none" w:eastAsia="x-none"/>
        </w:rPr>
        <w:t>rodné číslo,</w:t>
      </w:r>
    </w:p>
    <w:p w14:paraId="6A2B1C4E" w14:textId="77777777" w:rsidR="00B05AF6" w:rsidRPr="00B05AF6" w:rsidRDefault="00B05AF6" w:rsidP="007D2477">
      <w:pPr>
        <w:numPr>
          <w:ilvl w:val="0"/>
          <w:numId w:val="35"/>
        </w:numPr>
        <w:overflowPunct w:val="0"/>
        <w:autoSpaceDE w:val="0"/>
        <w:autoSpaceDN w:val="0"/>
        <w:adjustRightInd w:val="0"/>
        <w:ind w:left="1077"/>
        <w:textAlignment w:val="baseline"/>
        <w:rPr>
          <w:rFonts w:eastAsia="Times New Roman" w:cs="Arial"/>
          <w:bCs/>
          <w:iCs/>
          <w:lang w:val="x-none" w:eastAsia="x-none"/>
        </w:rPr>
      </w:pPr>
      <w:r w:rsidRPr="00B05AF6">
        <w:rPr>
          <w:rFonts w:eastAsia="Times New Roman" w:cs="Arial"/>
          <w:bCs/>
          <w:iCs/>
          <w:lang w:val="x-none" w:eastAsia="x-none"/>
        </w:rPr>
        <w:t>číslo občanského průkazu</w:t>
      </w:r>
      <w:r w:rsidR="00963F80">
        <w:rPr>
          <w:rFonts w:eastAsia="Times New Roman" w:cs="Arial"/>
          <w:bCs/>
          <w:iCs/>
          <w:lang w:eastAsia="x-none"/>
        </w:rPr>
        <w:t>,</w:t>
      </w:r>
      <w:r w:rsidRPr="00B05AF6">
        <w:rPr>
          <w:rFonts w:eastAsia="Times New Roman" w:cs="Arial"/>
          <w:bCs/>
          <w:iCs/>
          <w:lang w:val="x-none" w:eastAsia="x-none"/>
        </w:rPr>
        <w:t xml:space="preserve"> resp. jiného dokladu totožnosti,</w:t>
      </w:r>
    </w:p>
    <w:p w14:paraId="12E9C397" w14:textId="77777777" w:rsidR="00B05AF6" w:rsidRPr="00B05AF6" w:rsidRDefault="00B05AF6" w:rsidP="007D2477">
      <w:pPr>
        <w:numPr>
          <w:ilvl w:val="0"/>
          <w:numId w:val="35"/>
        </w:numPr>
        <w:overflowPunct w:val="0"/>
        <w:autoSpaceDE w:val="0"/>
        <w:autoSpaceDN w:val="0"/>
        <w:adjustRightInd w:val="0"/>
        <w:ind w:left="1077"/>
        <w:textAlignment w:val="baseline"/>
        <w:rPr>
          <w:rFonts w:eastAsia="Times New Roman" w:cs="Arial"/>
          <w:bCs/>
          <w:iCs/>
          <w:lang w:val="x-none" w:eastAsia="x-none"/>
        </w:rPr>
      </w:pPr>
      <w:r w:rsidRPr="00B05AF6">
        <w:rPr>
          <w:rFonts w:eastAsia="Times New Roman" w:cs="Arial"/>
          <w:bCs/>
          <w:iCs/>
          <w:lang w:val="x-none" w:eastAsia="x-none"/>
        </w:rPr>
        <w:t xml:space="preserve">RZ vozidel dodavatele, </w:t>
      </w:r>
    </w:p>
    <w:p w14:paraId="2D0136DF" w14:textId="77777777" w:rsidR="00B05AF6" w:rsidRPr="00B05AF6" w:rsidRDefault="00B05AF6" w:rsidP="007D2477">
      <w:pPr>
        <w:numPr>
          <w:ilvl w:val="0"/>
          <w:numId w:val="35"/>
        </w:numPr>
        <w:overflowPunct w:val="0"/>
        <w:autoSpaceDE w:val="0"/>
        <w:autoSpaceDN w:val="0"/>
        <w:adjustRightInd w:val="0"/>
        <w:spacing w:after="240"/>
        <w:ind w:left="1077" w:hanging="357"/>
        <w:textAlignment w:val="baseline"/>
        <w:rPr>
          <w:rFonts w:eastAsia="Times New Roman" w:cs="Arial"/>
          <w:bCs/>
          <w:iCs/>
          <w:lang w:val="x-none" w:eastAsia="x-none"/>
        </w:rPr>
      </w:pPr>
      <w:r w:rsidRPr="00B05AF6">
        <w:rPr>
          <w:rFonts w:eastAsia="Times New Roman" w:cs="Arial"/>
          <w:bCs/>
          <w:iCs/>
          <w:lang w:val="x-none" w:eastAsia="x-none"/>
        </w:rPr>
        <w:t>údaje o předmětu plnění Správce.</w:t>
      </w:r>
    </w:p>
    <w:p w14:paraId="22A2D9A3" w14:textId="77777777" w:rsidR="00B05AF6" w:rsidRPr="00B05AF6" w:rsidRDefault="00B05AF6" w:rsidP="007D2477">
      <w:pPr>
        <w:numPr>
          <w:ilvl w:val="0"/>
          <w:numId w:val="42"/>
        </w:numPr>
        <w:overflowPunct w:val="0"/>
        <w:autoSpaceDE w:val="0"/>
        <w:autoSpaceDN w:val="0"/>
        <w:adjustRightInd w:val="0"/>
        <w:ind w:left="714" w:hanging="357"/>
        <w:textAlignment w:val="baseline"/>
        <w:rPr>
          <w:rFonts w:eastAsia="Times New Roman" w:cs="Arial"/>
          <w:bCs/>
          <w:iCs/>
          <w:lang w:val="x-none" w:eastAsia="x-none"/>
        </w:rPr>
      </w:pPr>
      <w:r w:rsidRPr="00B05AF6">
        <w:rPr>
          <w:rFonts w:eastAsia="Times New Roman" w:cs="Arial"/>
          <w:bCs/>
          <w:iCs/>
          <w:lang w:val="x-none" w:eastAsia="x-none"/>
        </w:rPr>
        <w:t>Osobní údaje zaměstnanců Správce jsou zpracovány v rozsahu:</w:t>
      </w:r>
    </w:p>
    <w:p w14:paraId="5C8406C6" w14:textId="77777777" w:rsidR="00B05AF6" w:rsidRPr="00B05AF6" w:rsidRDefault="00B05AF6" w:rsidP="007D2477">
      <w:pPr>
        <w:numPr>
          <w:ilvl w:val="0"/>
          <w:numId w:val="36"/>
        </w:numPr>
        <w:overflowPunct w:val="0"/>
        <w:autoSpaceDE w:val="0"/>
        <w:autoSpaceDN w:val="0"/>
        <w:adjustRightInd w:val="0"/>
        <w:ind w:left="1077"/>
        <w:textAlignment w:val="baseline"/>
        <w:rPr>
          <w:rFonts w:eastAsia="Times New Roman" w:cs="Arial"/>
          <w:bCs/>
          <w:iCs/>
          <w:lang w:val="x-none" w:eastAsia="x-none"/>
        </w:rPr>
      </w:pPr>
      <w:r w:rsidRPr="00B05AF6">
        <w:rPr>
          <w:rFonts w:eastAsia="Times New Roman" w:cs="Arial"/>
          <w:bCs/>
          <w:iCs/>
          <w:lang w:val="x-none" w:eastAsia="x-none"/>
        </w:rPr>
        <w:t>jméno, příjmení a titul,</w:t>
      </w:r>
    </w:p>
    <w:p w14:paraId="5004BB7C" w14:textId="77777777" w:rsidR="00B05AF6" w:rsidRPr="00B05AF6" w:rsidRDefault="00B05AF6" w:rsidP="007D2477">
      <w:pPr>
        <w:numPr>
          <w:ilvl w:val="0"/>
          <w:numId w:val="36"/>
        </w:numPr>
        <w:overflowPunct w:val="0"/>
        <w:autoSpaceDE w:val="0"/>
        <w:autoSpaceDN w:val="0"/>
        <w:adjustRightInd w:val="0"/>
        <w:ind w:left="1077"/>
        <w:textAlignment w:val="baseline"/>
        <w:rPr>
          <w:rFonts w:eastAsia="Times New Roman" w:cs="Arial"/>
          <w:bCs/>
          <w:iCs/>
          <w:lang w:val="x-none" w:eastAsia="x-none"/>
        </w:rPr>
      </w:pPr>
      <w:r w:rsidRPr="00B05AF6">
        <w:rPr>
          <w:rFonts w:eastAsia="Times New Roman" w:cs="Arial"/>
          <w:bCs/>
          <w:iCs/>
          <w:lang w:eastAsia="x-none"/>
        </w:rPr>
        <w:t>osobní číslo,</w:t>
      </w:r>
    </w:p>
    <w:p w14:paraId="609970EB" w14:textId="77777777" w:rsidR="00B05AF6" w:rsidRPr="00B05AF6" w:rsidRDefault="00B05AF6" w:rsidP="007D2477">
      <w:pPr>
        <w:numPr>
          <w:ilvl w:val="0"/>
          <w:numId w:val="36"/>
        </w:numPr>
        <w:overflowPunct w:val="0"/>
        <w:autoSpaceDE w:val="0"/>
        <w:autoSpaceDN w:val="0"/>
        <w:adjustRightInd w:val="0"/>
        <w:ind w:left="1077"/>
        <w:textAlignment w:val="baseline"/>
        <w:rPr>
          <w:rFonts w:eastAsia="Times New Roman" w:cs="Arial"/>
          <w:bCs/>
          <w:iCs/>
          <w:lang w:val="x-none" w:eastAsia="x-none"/>
        </w:rPr>
      </w:pPr>
      <w:r w:rsidRPr="00B05AF6">
        <w:rPr>
          <w:rFonts w:eastAsia="Times New Roman" w:cs="Arial"/>
          <w:bCs/>
          <w:iCs/>
          <w:lang w:val="x-none" w:eastAsia="x-none"/>
        </w:rPr>
        <w:t>číslo občanského průkazu</w:t>
      </w:r>
      <w:r w:rsidR="00963F80">
        <w:rPr>
          <w:rFonts w:eastAsia="Times New Roman" w:cs="Arial"/>
          <w:bCs/>
          <w:iCs/>
          <w:lang w:eastAsia="x-none"/>
        </w:rPr>
        <w:t>,</w:t>
      </w:r>
      <w:r w:rsidRPr="00B05AF6">
        <w:rPr>
          <w:rFonts w:eastAsia="Times New Roman" w:cs="Arial"/>
          <w:bCs/>
          <w:iCs/>
          <w:lang w:val="x-none" w:eastAsia="x-none"/>
        </w:rPr>
        <w:t xml:space="preserve"> resp. jiného dokladu totožnosti</w:t>
      </w:r>
    </w:p>
    <w:p w14:paraId="798DBE49" w14:textId="77777777" w:rsidR="00B05AF6" w:rsidRPr="00B05AF6" w:rsidRDefault="00B05AF6" w:rsidP="007D2477">
      <w:pPr>
        <w:numPr>
          <w:ilvl w:val="0"/>
          <w:numId w:val="36"/>
        </w:numPr>
        <w:overflowPunct w:val="0"/>
        <w:autoSpaceDE w:val="0"/>
        <w:autoSpaceDN w:val="0"/>
        <w:adjustRightInd w:val="0"/>
        <w:ind w:left="1071" w:hanging="357"/>
        <w:textAlignment w:val="baseline"/>
        <w:rPr>
          <w:rFonts w:eastAsia="Times New Roman" w:cs="Arial"/>
          <w:bCs/>
          <w:iCs/>
          <w:lang w:val="x-none" w:eastAsia="x-none"/>
        </w:rPr>
      </w:pPr>
      <w:r w:rsidRPr="00B05AF6">
        <w:rPr>
          <w:rFonts w:eastAsia="Times New Roman" w:cs="Arial"/>
          <w:bCs/>
          <w:iCs/>
          <w:lang w:val="x-none" w:eastAsia="x-none"/>
        </w:rPr>
        <w:t>údaje o přítomnosti zaměstnance v objektu,</w:t>
      </w:r>
    </w:p>
    <w:p w14:paraId="4DC9EB55" w14:textId="77777777" w:rsidR="00B05AF6" w:rsidRPr="00B05AF6" w:rsidRDefault="00B05AF6" w:rsidP="007D2477">
      <w:pPr>
        <w:numPr>
          <w:ilvl w:val="0"/>
          <w:numId w:val="36"/>
        </w:numPr>
        <w:overflowPunct w:val="0"/>
        <w:autoSpaceDE w:val="0"/>
        <w:autoSpaceDN w:val="0"/>
        <w:adjustRightInd w:val="0"/>
        <w:ind w:left="1071" w:hanging="357"/>
        <w:textAlignment w:val="baseline"/>
        <w:rPr>
          <w:rFonts w:eastAsia="Times New Roman" w:cs="Arial"/>
          <w:bCs/>
          <w:iCs/>
          <w:lang w:val="x-none" w:eastAsia="x-none"/>
        </w:rPr>
      </w:pPr>
      <w:r w:rsidRPr="00B05AF6">
        <w:rPr>
          <w:rFonts w:eastAsia="Times New Roman" w:cs="Arial"/>
          <w:bCs/>
          <w:iCs/>
          <w:lang w:val="x-none" w:eastAsia="x-none"/>
        </w:rPr>
        <w:t>údaje o dětech zaměstnance, pokud jdou do objektu jako návštěva zaměstnance Správce,</w:t>
      </w:r>
    </w:p>
    <w:p w14:paraId="5655FC9C" w14:textId="77777777" w:rsidR="00B05AF6" w:rsidRPr="00B05AF6" w:rsidRDefault="00B05AF6" w:rsidP="007D2477">
      <w:pPr>
        <w:numPr>
          <w:ilvl w:val="0"/>
          <w:numId w:val="36"/>
        </w:numPr>
        <w:overflowPunct w:val="0"/>
        <w:autoSpaceDE w:val="0"/>
        <w:autoSpaceDN w:val="0"/>
        <w:adjustRightInd w:val="0"/>
        <w:spacing w:after="240"/>
        <w:ind w:left="1071" w:hanging="357"/>
        <w:textAlignment w:val="baseline"/>
        <w:rPr>
          <w:rFonts w:eastAsia="Times New Roman" w:cs="Arial"/>
          <w:bCs/>
          <w:iCs/>
          <w:lang w:val="x-none" w:eastAsia="x-none"/>
        </w:rPr>
      </w:pPr>
      <w:r w:rsidRPr="00B05AF6">
        <w:rPr>
          <w:rFonts w:eastAsia="Times New Roman" w:cs="Arial"/>
          <w:bCs/>
          <w:iCs/>
          <w:lang w:val="x-none" w:eastAsia="x-none"/>
        </w:rPr>
        <w:t>RZ vozidel Správce a RZ vozidel zaměstnanců Správce.</w:t>
      </w:r>
    </w:p>
    <w:p w14:paraId="3BC8D99E" w14:textId="77777777" w:rsidR="00B05AF6" w:rsidRPr="00B05AF6" w:rsidRDefault="00B05AF6" w:rsidP="007D2477">
      <w:pPr>
        <w:numPr>
          <w:ilvl w:val="0"/>
          <w:numId w:val="42"/>
        </w:numPr>
        <w:overflowPunct w:val="0"/>
        <w:autoSpaceDE w:val="0"/>
        <w:autoSpaceDN w:val="0"/>
        <w:adjustRightInd w:val="0"/>
        <w:ind w:left="714" w:hanging="357"/>
        <w:textAlignment w:val="baseline"/>
        <w:rPr>
          <w:rFonts w:eastAsia="Times New Roman" w:cs="Arial"/>
          <w:bCs/>
          <w:iCs/>
          <w:lang w:val="x-none" w:eastAsia="x-none"/>
        </w:rPr>
      </w:pPr>
      <w:r w:rsidRPr="00B05AF6">
        <w:rPr>
          <w:rFonts w:eastAsia="Times New Roman" w:cs="Arial"/>
          <w:bCs/>
          <w:iCs/>
          <w:lang w:val="x-none" w:eastAsia="x-none"/>
        </w:rPr>
        <w:t>Osobní údaje všech ostatních osob vstupujících do objektu jako návštěva</w:t>
      </w:r>
      <w:r w:rsidRPr="00B05AF6">
        <w:rPr>
          <w:rFonts w:eastAsia="Times New Roman" w:cs="Arial"/>
          <w:bCs/>
          <w:iCs/>
          <w:lang w:eastAsia="x-none"/>
        </w:rPr>
        <w:t xml:space="preserve"> </w:t>
      </w:r>
    </w:p>
    <w:p w14:paraId="23516049" w14:textId="77777777" w:rsidR="00B05AF6" w:rsidRPr="00B05AF6" w:rsidRDefault="00B05AF6" w:rsidP="007D2477">
      <w:pPr>
        <w:numPr>
          <w:ilvl w:val="0"/>
          <w:numId w:val="36"/>
        </w:numPr>
        <w:overflowPunct w:val="0"/>
        <w:autoSpaceDE w:val="0"/>
        <w:autoSpaceDN w:val="0"/>
        <w:adjustRightInd w:val="0"/>
        <w:ind w:left="1077"/>
        <w:textAlignment w:val="baseline"/>
        <w:rPr>
          <w:rFonts w:eastAsia="Times New Roman" w:cs="Arial"/>
          <w:bCs/>
          <w:iCs/>
          <w:lang w:val="x-none" w:eastAsia="x-none"/>
        </w:rPr>
      </w:pPr>
      <w:r w:rsidRPr="00B05AF6">
        <w:rPr>
          <w:rFonts w:eastAsia="Times New Roman" w:cs="Arial"/>
          <w:bCs/>
          <w:iCs/>
          <w:lang w:val="x-none" w:eastAsia="x-none"/>
        </w:rPr>
        <w:t>jméno, příjmení a titul,</w:t>
      </w:r>
    </w:p>
    <w:p w14:paraId="03E79ADA" w14:textId="77777777" w:rsidR="00B05AF6" w:rsidRPr="00B05AF6" w:rsidRDefault="00B05AF6" w:rsidP="007D2477">
      <w:pPr>
        <w:numPr>
          <w:ilvl w:val="0"/>
          <w:numId w:val="36"/>
        </w:numPr>
        <w:overflowPunct w:val="0"/>
        <w:autoSpaceDE w:val="0"/>
        <w:autoSpaceDN w:val="0"/>
        <w:adjustRightInd w:val="0"/>
        <w:ind w:left="1077"/>
        <w:textAlignment w:val="baseline"/>
        <w:rPr>
          <w:rFonts w:eastAsia="Times New Roman" w:cs="Arial"/>
          <w:bCs/>
          <w:iCs/>
          <w:lang w:val="x-none" w:eastAsia="x-none"/>
        </w:rPr>
      </w:pPr>
      <w:r w:rsidRPr="00B05AF6">
        <w:rPr>
          <w:rFonts w:eastAsia="Times New Roman" w:cs="Arial"/>
          <w:bCs/>
          <w:iCs/>
          <w:lang w:val="x-none" w:eastAsia="x-none"/>
        </w:rPr>
        <w:t>číslo občanského průkazu</w:t>
      </w:r>
      <w:r w:rsidR="00963F80">
        <w:rPr>
          <w:rFonts w:eastAsia="Times New Roman" w:cs="Arial"/>
          <w:bCs/>
          <w:iCs/>
          <w:lang w:eastAsia="x-none"/>
        </w:rPr>
        <w:t>,</w:t>
      </w:r>
      <w:r w:rsidRPr="00B05AF6">
        <w:rPr>
          <w:rFonts w:eastAsia="Times New Roman" w:cs="Arial"/>
          <w:bCs/>
          <w:iCs/>
          <w:lang w:val="x-none" w:eastAsia="x-none"/>
        </w:rPr>
        <w:t xml:space="preserve"> resp. jiného dokladu totožnosti</w:t>
      </w:r>
    </w:p>
    <w:p w14:paraId="672C57DD" w14:textId="77777777" w:rsidR="00B05AF6" w:rsidRPr="00B05AF6" w:rsidRDefault="00B05AF6" w:rsidP="007D2477">
      <w:pPr>
        <w:numPr>
          <w:ilvl w:val="0"/>
          <w:numId w:val="36"/>
        </w:numPr>
        <w:overflowPunct w:val="0"/>
        <w:autoSpaceDE w:val="0"/>
        <w:autoSpaceDN w:val="0"/>
        <w:adjustRightInd w:val="0"/>
        <w:ind w:left="1077"/>
        <w:textAlignment w:val="baseline"/>
        <w:rPr>
          <w:rFonts w:eastAsia="Times New Roman" w:cs="Arial"/>
          <w:bCs/>
          <w:iCs/>
          <w:lang w:val="x-none" w:eastAsia="x-none"/>
        </w:rPr>
      </w:pPr>
      <w:r w:rsidRPr="00B05AF6">
        <w:rPr>
          <w:rFonts w:eastAsia="Times New Roman" w:cs="Arial"/>
          <w:bCs/>
          <w:iCs/>
          <w:lang w:val="x-none" w:eastAsia="x-none"/>
        </w:rPr>
        <w:t>jméno a příjmení navštíveného zaměstnance Správce</w:t>
      </w:r>
      <w:r w:rsidRPr="00B05AF6">
        <w:rPr>
          <w:rFonts w:eastAsia="Times New Roman" w:cs="Arial"/>
          <w:bCs/>
          <w:iCs/>
          <w:lang w:eastAsia="x-none"/>
        </w:rPr>
        <w:t>,</w:t>
      </w:r>
    </w:p>
    <w:p w14:paraId="2B339BBE" w14:textId="77777777" w:rsidR="00B05AF6" w:rsidRPr="00B05AF6" w:rsidRDefault="00B05AF6" w:rsidP="007D2477">
      <w:pPr>
        <w:numPr>
          <w:ilvl w:val="0"/>
          <w:numId w:val="36"/>
        </w:numPr>
        <w:overflowPunct w:val="0"/>
        <w:autoSpaceDE w:val="0"/>
        <w:autoSpaceDN w:val="0"/>
        <w:adjustRightInd w:val="0"/>
        <w:ind w:left="1077"/>
        <w:textAlignment w:val="baseline"/>
        <w:rPr>
          <w:rFonts w:eastAsia="Times New Roman" w:cs="Arial"/>
          <w:bCs/>
          <w:iCs/>
          <w:lang w:val="x-none" w:eastAsia="x-none"/>
        </w:rPr>
      </w:pPr>
      <w:r w:rsidRPr="00B05AF6">
        <w:rPr>
          <w:rFonts w:eastAsia="Times New Roman" w:cs="Arial"/>
          <w:bCs/>
          <w:iCs/>
          <w:lang w:eastAsia="x-none"/>
        </w:rPr>
        <w:t>RZ vozidel návštěv</w:t>
      </w:r>
      <w:r w:rsidRPr="00B05AF6">
        <w:rPr>
          <w:rFonts w:eastAsia="Times New Roman" w:cs="Arial"/>
          <w:bCs/>
          <w:iCs/>
          <w:lang w:val="x-none" w:eastAsia="x-none"/>
        </w:rPr>
        <w:t>.</w:t>
      </w:r>
    </w:p>
    <w:p w14:paraId="75EA956C" w14:textId="77777777" w:rsidR="00B05AF6" w:rsidRPr="00B05AF6" w:rsidRDefault="00B05AF6" w:rsidP="00B05AF6">
      <w:pPr>
        <w:ind w:left="714"/>
        <w:jc w:val="center"/>
        <w:rPr>
          <w:rFonts w:eastAsia="Times New Roman" w:cs="Arial"/>
          <w:bCs/>
          <w:iCs/>
          <w:lang w:val="x-none" w:eastAsia="x-none"/>
        </w:rPr>
      </w:pPr>
    </w:p>
    <w:p w14:paraId="4373426D" w14:textId="77777777" w:rsidR="00B05AF6" w:rsidRPr="00B05AF6" w:rsidRDefault="00B05AF6" w:rsidP="007D2477">
      <w:pPr>
        <w:numPr>
          <w:ilvl w:val="0"/>
          <w:numId w:val="40"/>
        </w:numPr>
        <w:overflowPunct w:val="0"/>
        <w:autoSpaceDE w:val="0"/>
        <w:autoSpaceDN w:val="0"/>
        <w:adjustRightInd w:val="0"/>
        <w:spacing w:after="240"/>
        <w:ind w:left="357" w:hanging="357"/>
        <w:textAlignment w:val="baseline"/>
        <w:rPr>
          <w:rFonts w:eastAsia="Times New Roman" w:cs="Arial"/>
          <w:bCs/>
          <w:iCs/>
          <w:lang w:val="x-none" w:eastAsia="x-none"/>
        </w:rPr>
      </w:pPr>
      <w:r w:rsidRPr="00B05AF6">
        <w:rPr>
          <w:rFonts w:eastAsia="Times New Roman" w:cs="Arial"/>
          <w:bCs/>
          <w:iCs/>
          <w:lang w:val="x-none" w:eastAsia="x-none"/>
        </w:rPr>
        <w:t>Předmětem zpracování Osobních údajů na základě této Smlouvy nejsou osobní údaje zvláštní kategorie údaje ve smyslu Nařízení.</w:t>
      </w:r>
    </w:p>
    <w:p w14:paraId="37C8228B" w14:textId="77777777" w:rsidR="00B05AF6" w:rsidRPr="00B05AF6" w:rsidRDefault="00B05AF6" w:rsidP="007D2477">
      <w:pPr>
        <w:numPr>
          <w:ilvl w:val="0"/>
          <w:numId w:val="40"/>
        </w:numPr>
        <w:overflowPunct w:val="0"/>
        <w:autoSpaceDE w:val="0"/>
        <w:autoSpaceDN w:val="0"/>
        <w:adjustRightInd w:val="0"/>
        <w:spacing w:after="240"/>
        <w:ind w:left="357" w:hanging="357"/>
        <w:textAlignment w:val="baseline"/>
        <w:rPr>
          <w:rFonts w:eastAsia="Times New Roman" w:cs="Arial"/>
          <w:bCs/>
          <w:iCs/>
          <w:lang w:val="x-none" w:eastAsia="x-none"/>
        </w:rPr>
      </w:pPr>
      <w:r w:rsidRPr="00B05AF6">
        <w:rPr>
          <w:rFonts w:eastAsia="Times New Roman" w:cs="Arial"/>
          <w:bCs/>
          <w:iCs/>
          <w:lang w:val="x-none" w:eastAsia="x-none"/>
        </w:rPr>
        <w:t>Zpracováním Osobních údajů ve smyslu této Smlouvy se rozumí zejména přístup k osobním údajům Správce a seznamování se s nimi, jejich shromažďování, ukládání na nosiče informací, používání, třídění nebo kombinování, blokování a likvidace s využitím manuálních a</w:t>
      </w:r>
      <w:r w:rsidRPr="00B05AF6">
        <w:rPr>
          <w:rFonts w:eastAsia="Times New Roman" w:cs="Arial"/>
          <w:bCs/>
          <w:iCs/>
          <w:lang w:eastAsia="x-none"/>
        </w:rPr>
        <w:t> </w:t>
      </w:r>
      <w:r w:rsidRPr="00B05AF6">
        <w:rPr>
          <w:rFonts w:eastAsia="Times New Roman" w:cs="Arial"/>
          <w:bCs/>
          <w:iCs/>
          <w:lang w:val="x-none" w:eastAsia="x-none"/>
        </w:rPr>
        <w:t>automatizovaných prostředků v rozsahu nezbytném pro zajištění řádného poskytování Služeb.</w:t>
      </w:r>
    </w:p>
    <w:p w14:paraId="13E20B43" w14:textId="77777777" w:rsidR="00B05AF6" w:rsidRPr="00B05AF6" w:rsidRDefault="00B05AF6" w:rsidP="007D2477">
      <w:pPr>
        <w:numPr>
          <w:ilvl w:val="0"/>
          <w:numId w:val="40"/>
        </w:numPr>
        <w:overflowPunct w:val="0"/>
        <w:autoSpaceDE w:val="0"/>
        <w:autoSpaceDN w:val="0"/>
        <w:adjustRightInd w:val="0"/>
        <w:spacing w:after="240"/>
        <w:ind w:left="357" w:hanging="357"/>
        <w:textAlignment w:val="baseline"/>
        <w:rPr>
          <w:rFonts w:eastAsia="Times New Roman" w:cs="Arial"/>
          <w:bCs/>
          <w:iCs/>
          <w:lang w:val="x-none" w:eastAsia="x-none"/>
        </w:rPr>
      </w:pPr>
      <w:r w:rsidRPr="00B05AF6">
        <w:rPr>
          <w:rFonts w:eastAsia="Times New Roman" w:cs="Arial"/>
          <w:bCs/>
          <w:iCs/>
          <w:lang w:val="x-none" w:eastAsia="x-none"/>
        </w:rPr>
        <w:t xml:space="preserve">Osobní údaje budou </w:t>
      </w:r>
      <w:proofErr w:type="spellStart"/>
      <w:r w:rsidRPr="00B05AF6">
        <w:rPr>
          <w:rFonts w:eastAsia="Times New Roman" w:cs="Arial"/>
          <w:bCs/>
          <w:iCs/>
          <w:lang w:val="x-none" w:eastAsia="x-none"/>
        </w:rPr>
        <w:t>zpracov</w:t>
      </w:r>
      <w:r w:rsidR="00963F80">
        <w:rPr>
          <w:rFonts w:eastAsia="Times New Roman" w:cs="Arial"/>
          <w:bCs/>
          <w:iCs/>
          <w:lang w:eastAsia="x-none"/>
        </w:rPr>
        <w:t>áv</w:t>
      </w:r>
      <w:r w:rsidRPr="00B05AF6">
        <w:rPr>
          <w:rFonts w:eastAsia="Times New Roman" w:cs="Arial"/>
          <w:bCs/>
          <w:iCs/>
          <w:lang w:val="x-none" w:eastAsia="x-none"/>
        </w:rPr>
        <w:t>ány</w:t>
      </w:r>
      <w:proofErr w:type="spellEnd"/>
      <w:r w:rsidRPr="00B05AF6">
        <w:rPr>
          <w:rFonts w:eastAsia="Times New Roman" w:cs="Arial"/>
          <w:bCs/>
          <w:iCs/>
          <w:lang w:val="x-none" w:eastAsia="x-none"/>
        </w:rPr>
        <w:t xml:space="preserve"> po dobu poskytování Služeb a uchovávány pouze po dobu, která je nezbytná k účelu jejich zpracování s tím, že ukončením smlouvy o </w:t>
      </w:r>
      <w:r w:rsidRPr="00B05AF6">
        <w:rPr>
          <w:rFonts w:eastAsia="Times New Roman" w:cs="Arial"/>
          <w:bCs/>
          <w:iCs/>
          <w:lang w:eastAsia="x-none"/>
        </w:rPr>
        <w:t xml:space="preserve">poskytování služeb </w:t>
      </w:r>
      <w:r w:rsidRPr="00B05AF6">
        <w:rPr>
          <w:rFonts w:eastAsia="Times New Roman" w:cs="Arial"/>
          <w:bCs/>
          <w:iCs/>
          <w:lang w:val="x-none" w:eastAsia="x-none"/>
        </w:rPr>
        <w:t>bez dalšího zaniká i tato Smlouva. Ukončením této Smlouvy nezanikají povinnosti Zpracovatele týkající se bezpečnosti a ochrany Osobních údajů až do okamžiku jejich protokolární úplné likvidace či protokolárnímu předání Správci či jinému zpracovateli.</w:t>
      </w:r>
    </w:p>
    <w:p w14:paraId="61D6B7DE" w14:textId="77777777" w:rsidR="00B05AF6" w:rsidRPr="00B05AF6" w:rsidRDefault="00B05AF6" w:rsidP="007D2477">
      <w:pPr>
        <w:numPr>
          <w:ilvl w:val="0"/>
          <w:numId w:val="40"/>
        </w:numPr>
        <w:overflowPunct w:val="0"/>
        <w:autoSpaceDE w:val="0"/>
        <w:autoSpaceDN w:val="0"/>
        <w:adjustRightInd w:val="0"/>
        <w:spacing w:after="240"/>
        <w:ind w:left="357" w:hanging="357"/>
        <w:textAlignment w:val="baseline"/>
        <w:rPr>
          <w:rFonts w:eastAsia="Times New Roman" w:cs="Arial"/>
          <w:bCs/>
          <w:iCs/>
          <w:lang w:val="x-none" w:eastAsia="x-none"/>
        </w:rPr>
      </w:pPr>
      <w:r w:rsidRPr="00B05AF6">
        <w:rPr>
          <w:rFonts w:eastAsia="Times New Roman" w:cs="Arial"/>
          <w:bCs/>
          <w:iCs/>
          <w:lang w:val="x-none" w:eastAsia="x-none"/>
        </w:rPr>
        <w:lastRenderedPageBreak/>
        <w:t xml:space="preserve">Smluvní strany se dohodly, že zpracování Osobních údajů na základě této Smlouvy bude bezplatné, přičemž Zpracovatel nemá nárok na náhradu nákladů spojených s plněním této Smlouvy. Tím není dotčen nárok Zpracovatele na odměnu za poskytování Služeb. </w:t>
      </w:r>
    </w:p>
    <w:p w14:paraId="0558B823" w14:textId="77777777" w:rsidR="00B05AF6" w:rsidRPr="00B05AF6" w:rsidRDefault="00B464D6" w:rsidP="00E332CF">
      <w:pPr>
        <w:pStyle w:val="Nadpis9"/>
      </w:pPr>
      <w:r>
        <w:br/>
      </w:r>
      <w:r w:rsidR="00B05AF6" w:rsidRPr="00B05AF6">
        <w:t>Povinnosti Smluvních stran</w:t>
      </w:r>
    </w:p>
    <w:p w14:paraId="379CCD30" w14:textId="77777777" w:rsidR="00B05AF6" w:rsidRPr="00B05AF6" w:rsidRDefault="00B05AF6" w:rsidP="007D2477">
      <w:pPr>
        <w:numPr>
          <w:ilvl w:val="0"/>
          <w:numId w:val="43"/>
        </w:numPr>
        <w:overflowPunct w:val="0"/>
        <w:autoSpaceDE w:val="0"/>
        <w:autoSpaceDN w:val="0"/>
        <w:adjustRightInd w:val="0"/>
        <w:spacing w:after="240"/>
        <w:ind w:left="357" w:hanging="357"/>
        <w:textAlignment w:val="baseline"/>
        <w:rPr>
          <w:rFonts w:eastAsia="Times New Roman" w:cs="Arial"/>
          <w:bCs/>
          <w:iCs/>
          <w:lang w:val="x-none" w:eastAsia="x-none"/>
        </w:rPr>
      </w:pPr>
      <w:r w:rsidRPr="00B05AF6">
        <w:rPr>
          <w:rFonts w:eastAsia="Times New Roman" w:cs="Arial"/>
          <w:bCs/>
          <w:iCs/>
          <w:lang w:val="x-none" w:eastAsia="x-none"/>
        </w:rPr>
        <w:t>Zpracovatel je při plnění této Smlouvy povinen:</w:t>
      </w:r>
    </w:p>
    <w:p w14:paraId="1578864D" w14:textId="77777777" w:rsidR="00B05AF6" w:rsidRPr="00B05AF6" w:rsidRDefault="00B05AF6" w:rsidP="007D2477">
      <w:pPr>
        <w:numPr>
          <w:ilvl w:val="0"/>
          <w:numId w:val="38"/>
        </w:numPr>
        <w:overflowPunct w:val="0"/>
        <w:autoSpaceDE w:val="0"/>
        <w:autoSpaceDN w:val="0"/>
        <w:adjustRightInd w:val="0"/>
        <w:spacing w:after="120"/>
        <w:ind w:left="714" w:hanging="357"/>
        <w:textAlignment w:val="baseline"/>
        <w:rPr>
          <w:rFonts w:eastAsia="Times New Roman" w:cs="Arial"/>
          <w:bCs/>
          <w:iCs/>
          <w:lang w:val="x-none" w:eastAsia="x-none"/>
        </w:rPr>
      </w:pPr>
      <w:r w:rsidRPr="00B05AF6">
        <w:rPr>
          <w:rFonts w:eastAsia="Times New Roman" w:cs="Arial"/>
          <w:bCs/>
          <w:iCs/>
          <w:lang w:val="x-none" w:eastAsia="x-none"/>
        </w:rPr>
        <w:t xml:space="preserve">nezapojit do </w:t>
      </w:r>
      <w:proofErr w:type="spellStart"/>
      <w:r w:rsidRPr="00B05AF6">
        <w:rPr>
          <w:rFonts w:eastAsia="Times New Roman" w:cs="Arial"/>
          <w:bCs/>
          <w:iCs/>
          <w:lang w:val="x-none" w:eastAsia="x-none"/>
        </w:rPr>
        <w:t>zpracov</w:t>
      </w:r>
      <w:r w:rsidR="007B0CCD">
        <w:rPr>
          <w:rFonts w:eastAsia="Times New Roman" w:cs="Arial"/>
          <w:bCs/>
          <w:iCs/>
          <w:lang w:eastAsia="x-none"/>
        </w:rPr>
        <w:t>áv</w:t>
      </w:r>
      <w:r w:rsidRPr="00B05AF6">
        <w:rPr>
          <w:rFonts w:eastAsia="Times New Roman" w:cs="Arial"/>
          <w:bCs/>
          <w:iCs/>
          <w:lang w:val="x-none" w:eastAsia="x-none"/>
        </w:rPr>
        <w:t>ání</w:t>
      </w:r>
      <w:proofErr w:type="spellEnd"/>
      <w:r w:rsidRPr="00B05AF6">
        <w:rPr>
          <w:rFonts w:eastAsia="Times New Roman" w:cs="Arial"/>
          <w:bCs/>
          <w:iCs/>
          <w:lang w:val="x-none" w:eastAsia="x-none"/>
        </w:rPr>
        <w:t xml:space="preserve"> Osobních údajů žádného dalšího zpracovatele bez předchozího konkrétního nebo obecného písemného povolení Správce;</w:t>
      </w:r>
    </w:p>
    <w:p w14:paraId="4BC505F9" w14:textId="77777777" w:rsidR="00B05AF6" w:rsidRPr="00B05AF6" w:rsidRDefault="00B05AF6" w:rsidP="007D2477">
      <w:pPr>
        <w:numPr>
          <w:ilvl w:val="0"/>
          <w:numId w:val="38"/>
        </w:numPr>
        <w:overflowPunct w:val="0"/>
        <w:autoSpaceDE w:val="0"/>
        <w:autoSpaceDN w:val="0"/>
        <w:adjustRightInd w:val="0"/>
        <w:spacing w:after="120"/>
        <w:ind w:left="714" w:hanging="357"/>
        <w:textAlignment w:val="baseline"/>
        <w:rPr>
          <w:rFonts w:eastAsia="Times New Roman" w:cs="Arial"/>
          <w:bCs/>
          <w:iCs/>
          <w:lang w:val="x-none" w:eastAsia="x-none"/>
        </w:rPr>
      </w:pPr>
      <w:r w:rsidRPr="00B05AF6">
        <w:rPr>
          <w:rFonts w:eastAsia="Times New Roman" w:cs="Arial"/>
          <w:bCs/>
          <w:iCs/>
          <w:color w:val="000000"/>
          <w:shd w:val="clear" w:color="auto" w:fill="FFFFFF"/>
          <w:lang w:val="x-none" w:eastAsia="x-none"/>
        </w:rPr>
        <w:t>zpracovávat Osobní údaje pouze za účelem uvedeným v této Smlouvě a na základě doložených pokynů Správce, včetně v otázkách předání Osobních údajů do třetí země nebo mezinárodní organizaci;</w:t>
      </w:r>
    </w:p>
    <w:p w14:paraId="6082FEAB" w14:textId="77777777" w:rsidR="00B05AF6" w:rsidRPr="00B05AF6" w:rsidRDefault="00B05AF6" w:rsidP="007D2477">
      <w:pPr>
        <w:numPr>
          <w:ilvl w:val="0"/>
          <w:numId w:val="38"/>
        </w:numPr>
        <w:overflowPunct w:val="0"/>
        <w:autoSpaceDE w:val="0"/>
        <w:autoSpaceDN w:val="0"/>
        <w:adjustRightInd w:val="0"/>
        <w:spacing w:after="120"/>
        <w:ind w:left="714" w:hanging="357"/>
        <w:textAlignment w:val="baseline"/>
        <w:rPr>
          <w:rFonts w:eastAsia="Times New Roman" w:cs="Arial"/>
          <w:bCs/>
          <w:iCs/>
          <w:lang w:val="x-none" w:eastAsia="x-none"/>
        </w:rPr>
      </w:pPr>
      <w:r w:rsidRPr="00B05AF6">
        <w:rPr>
          <w:rFonts w:eastAsia="Times New Roman" w:cs="Arial"/>
          <w:bCs/>
          <w:iCs/>
          <w:color w:val="000000"/>
          <w:shd w:val="clear" w:color="auto" w:fill="FFFFFF"/>
          <w:lang w:val="x-none" w:eastAsia="x-none"/>
        </w:rPr>
        <w:t>přijmout taková technická, personální a jiná potřebná opatření, aby nemohlo dojít k neoprávněnému nebo nahodilému přístupu k osobním údajům, k jejich změně, zničení či</w:t>
      </w:r>
      <w:r w:rsidRPr="00B05AF6">
        <w:rPr>
          <w:rFonts w:eastAsia="Times New Roman" w:cs="Arial"/>
          <w:bCs/>
          <w:iCs/>
          <w:color w:val="000000"/>
          <w:shd w:val="clear" w:color="auto" w:fill="FFFFFF"/>
          <w:lang w:eastAsia="x-none"/>
        </w:rPr>
        <w:t> </w:t>
      </w:r>
      <w:r w:rsidRPr="00B05AF6">
        <w:rPr>
          <w:rFonts w:eastAsia="Times New Roman" w:cs="Arial"/>
          <w:bCs/>
          <w:iCs/>
          <w:color w:val="000000"/>
          <w:shd w:val="clear" w:color="auto" w:fill="FFFFFF"/>
          <w:lang w:val="x-none" w:eastAsia="x-none"/>
        </w:rPr>
        <w:t>ztrátě, neoprávněným přenosům, k jinému neoprávněnému zpracování, jakož i k jinému zneužití Osobních údajů včetně procesu pravidelného hodnocení účinnosti zavedených ochranných opatření; tato povinnost platí i po ukončení zpracování osobních údajů zpracovatelem;</w:t>
      </w:r>
    </w:p>
    <w:p w14:paraId="1C70BE77" w14:textId="77777777" w:rsidR="00B05AF6" w:rsidRPr="00B05AF6" w:rsidRDefault="00B05AF6" w:rsidP="007D2477">
      <w:pPr>
        <w:numPr>
          <w:ilvl w:val="0"/>
          <w:numId w:val="38"/>
        </w:numPr>
        <w:overflowPunct w:val="0"/>
        <w:autoSpaceDE w:val="0"/>
        <w:autoSpaceDN w:val="0"/>
        <w:adjustRightInd w:val="0"/>
        <w:spacing w:after="120"/>
        <w:ind w:left="714" w:hanging="357"/>
        <w:textAlignment w:val="baseline"/>
        <w:rPr>
          <w:rFonts w:eastAsia="Times New Roman" w:cs="Arial"/>
          <w:bCs/>
          <w:iCs/>
          <w:lang w:val="x-none" w:eastAsia="x-none"/>
        </w:rPr>
      </w:pPr>
      <w:r w:rsidRPr="00B05AF6">
        <w:rPr>
          <w:rFonts w:eastAsia="Times New Roman" w:cs="Arial"/>
          <w:bCs/>
          <w:iCs/>
          <w:color w:val="000000"/>
          <w:shd w:val="clear" w:color="auto" w:fill="FFFFFF"/>
          <w:lang w:val="x-none" w:eastAsia="x-none"/>
        </w:rPr>
        <w:t>zohledňovat povahu zpracování Osobních údajů a být Správci nápomocen pro splnění Správcovy povinnosti reagovat na žádosti o výkon práv subjektu údajů, jakož i pro splnění dalších povinností ve smyslu Nařízení;</w:t>
      </w:r>
    </w:p>
    <w:p w14:paraId="2C4794A1" w14:textId="77777777" w:rsidR="00B05AF6" w:rsidRPr="00B05AF6" w:rsidRDefault="00B05AF6" w:rsidP="007D2477">
      <w:pPr>
        <w:numPr>
          <w:ilvl w:val="0"/>
          <w:numId w:val="38"/>
        </w:numPr>
        <w:overflowPunct w:val="0"/>
        <w:autoSpaceDE w:val="0"/>
        <w:autoSpaceDN w:val="0"/>
        <w:adjustRightInd w:val="0"/>
        <w:spacing w:after="120"/>
        <w:ind w:left="714" w:hanging="357"/>
        <w:textAlignment w:val="baseline"/>
        <w:rPr>
          <w:rFonts w:eastAsia="Times New Roman" w:cs="Arial"/>
          <w:bCs/>
          <w:iCs/>
          <w:lang w:val="x-none" w:eastAsia="x-none"/>
        </w:rPr>
      </w:pPr>
      <w:r w:rsidRPr="00B05AF6">
        <w:rPr>
          <w:rFonts w:eastAsia="Times New Roman" w:cs="Arial"/>
          <w:bCs/>
          <w:iCs/>
          <w:color w:val="000000"/>
          <w:shd w:val="clear" w:color="auto" w:fill="FFFFFF"/>
          <w:lang w:val="x-none" w:eastAsia="x-none"/>
        </w:rPr>
        <w:t>zajistit, aby systémy pro automatizovaná zpracování Osobních údajů používaly pouze oprávněné osoby, které budou mít přístup pouze</w:t>
      </w:r>
      <w:r w:rsidRPr="00B05AF6">
        <w:rPr>
          <w:rFonts w:eastAsia="Times New Roman" w:cs="Arial"/>
          <w:bCs/>
          <w:iCs/>
          <w:lang w:val="x-none" w:eastAsia="x-none"/>
        </w:rPr>
        <w:t xml:space="preserve"> </w:t>
      </w:r>
      <w:r w:rsidRPr="00B05AF6">
        <w:rPr>
          <w:rFonts w:eastAsia="Times New Roman" w:cs="Arial"/>
          <w:bCs/>
          <w:iCs/>
          <w:color w:val="000000"/>
          <w:shd w:val="clear" w:color="auto" w:fill="FFFFFF"/>
          <w:lang w:val="x-none" w:eastAsia="x-none"/>
        </w:rPr>
        <w:t>k Osobním údajům odpovídajícím oprávnění těchto osob, a to na základě zvláštních uživatelských oprávnění zřízených výlučně pro tyto osoby;</w:t>
      </w:r>
    </w:p>
    <w:p w14:paraId="511D9D35" w14:textId="77777777" w:rsidR="00B05AF6" w:rsidRPr="00B05AF6" w:rsidRDefault="00B05AF6" w:rsidP="007D2477">
      <w:pPr>
        <w:numPr>
          <w:ilvl w:val="0"/>
          <w:numId w:val="38"/>
        </w:numPr>
        <w:overflowPunct w:val="0"/>
        <w:autoSpaceDE w:val="0"/>
        <w:autoSpaceDN w:val="0"/>
        <w:adjustRightInd w:val="0"/>
        <w:spacing w:after="120"/>
        <w:ind w:left="714" w:hanging="357"/>
        <w:textAlignment w:val="baseline"/>
        <w:rPr>
          <w:rFonts w:eastAsia="Times New Roman" w:cs="Arial"/>
          <w:bCs/>
          <w:iCs/>
          <w:lang w:val="x-none" w:eastAsia="x-none"/>
        </w:rPr>
      </w:pPr>
      <w:r w:rsidRPr="00B05AF6">
        <w:rPr>
          <w:rFonts w:eastAsia="Times New Roman" w:cs="Arial"/>
          <w:bCs/>
          <w:iCs/>
          <w:lang w:val="x-none" w:eastAsia="x-none"/>
        </w:rPr>
        <w:t xml:space="preserve">zajistit, že zpracovávat Osobní údaje budou pouze oprávněné osoby za Zpracovatele dle smlouvy o </w:t>
      </w:r>
      <w:r w:rsidRPr="00B05AF6">
        <w:rPr>
          <w:rFonts w:eastAsia="Times New Roman" w:cs="Arial"/>
          <w:bCs/>
          <w:iCs/>
          <w:lang w:eastAsia="x-none"/>
        </w:rPr>
        <w:t>poskytování služeb</w:t>
      </w:r>
      <w:r w:rsidRPr="00B05AF6">
        <w:rPr>
          <w:rFonts w:eastAsia="Times New Roman" w:cs="Arial"/>
          <w:bCs/>
          <w:iCs/>
          <w:lang w:val="x-none" w:eastAsia="x-none"/>
        </w:rPr>
        <w:t xml:space="preserve">; </w:t>
      </w:r>
    </w:p>
    <w:p w14:paraId="7824E759" w14:textId="77777777" w:rsidR="00B05AF6" w:rsidRPr="00B05AF6" w:rsidRDefault="00B05AF6" w:rsidP="007D2477">
      <w:pPr>
        <w:numPr>
          <w:ilvl w:val="0"/>
          <w:numId w:val="38"/>
        </w:numPr>
        <w:overflowPunct w:val="0"/>
        <w:autoSpaceDE w:val="0"/>
        <w:autoSpaceDN w:val="0"/>
        <w:adjustRightInd w:val="0"/>
        <w:spacing w:after="120"/>
        <w:ind w:left="714" w:hanging="357"/>
        <w:textAlignment w:val="baseline"/>
        <w:rPr>
          <w:rFonts w:eastAsia="Times New Roman" w:cs="Arial"/>
          <w:bCs/>
          <w:iCs/>
          <w:lang w:val="x-none" w:eastAsia="x-none"/>
        </w:rPr>
      </w:pPr>
      <w:r w:rsidRPr="00B05AF6">
        <w:rPr>
          <w:rFonts w:eastAsia="Times New Roman" w:cs="Arial"/>
          <w:bCs/>
          <w:iCs/>
          <w:lang w:val="x-none" w:eastAsia="x-none"/>
        </w:rPr>
        <w:t>zajistit, že jeho zaměstnanci budou zpracovávat Osobní údaje pouze za podmínek a v</w:t>
      </w:r>
      <w:r w:rsidRPr="00B05AF6">
        <w:rPr>
          <w:rFonts w:eastAsia="Times New Roman" w:cs="Arial"/>
          <w:bCs/>
          <w:iCs/>
          <w:lang w:eastAsia="x-none"/>
        </w:rPr>
        <w:t> </w:t>
      </w:r>
      <w:r w:rsidRPr="00B05AF6">
        <w:rPr>
          <w:rFonts w:eastAsia="Times New Roman" w:cs="Arial"/>
          <w:bCs/>
          <w:iCs/>
          <w:lang w:val="x-none" w:eastAsia="x-none"/>
        </w:rPr>
        <w:t>rozsahu Zpracovatelem stanoveném a odpovídajícím této Smlouvě;</w:t>
      </w:r>
    </w:p>
    <w:p w14:paraId="3ACC2D28" w14:textId="77777777" w:rsidR="00B05AF6" w:rsidRPr="00B05AF6" w:rsidRDefault="00B05AF6" w:rsidP="007D2477">
      <w:pPr>
        <w:numPr>
          <w:ilvl w:val="0"/>
          <w:numId w:val="38"/>
        </w:numPr>
        <w:overflowPunct w:val="0"/>
        <w:autoSpaceDE w:val="0"/>
        <w:autoSpaceDN w:val="0"/>
        <w:adjustRightInd w:val="0"/>
        <w:spacing w:after="120"/>
        <w:textAlignment w:val="baseline"/>
        <w:rPr>
          <w:rFonts w:eastAsia="Times New Roman" w:cs="Arial"/>
          <w:bCs/>
          <w:iCs/>
          <w:lang w:val="x-none" w:eastAsia="x-none"/>
        </w:rPr>
      </w:pPr>
      <w:r w:rsidRPr="00B05AF6">
        <w:rPr>
          <w:rFonts w:eastAsia="Times New Roman" w:cs="Arial"/>
          <w:bCs/>
          <w:iCs/>
          <w:color w:val="000000"/>
          <w:shd w:val="clear" w:color="auto" w:fill="FFFFFF"/>
          <w:lang w:val="x-none" w:eastAsia="x-none"/>
        </w:rPr>
        <w:t>vést a průběžné aktualizovat záznamy o zpracování Osobních údajů ve smyslu Nařízení;</w:t>
      </w:r>
    </w:p>
    <w:p w14:paraId="45ED19B1" w14:textId="77777777" w:rsidR="00B05AF6" w:rsidRPr="00B05AF6" w:rsidRDefault="00B05AF6" w:rsidP="007D2477">
      <w:pPr>
        <w:numPr>
          <w:ilvl w:val="0"/>
          <w:numId w:val="38"/>
        </w:numPr>
        <w:overflowPunct w:val="0"/>
        <w:autoSpaceDE w:val="0"/>
        <w:autoSpaceDN w:val="0"/>
        <w:adjustRightInd w:val="0"/>
        <w:spacing w:after="120"/>
        <w:textAlignment w:val="baseline"/>
        <w:rPr>
          <w:rFonts w:eastAsia="Times New Roman" w:cs="Arial"/>
          <w:bCs/>
          <w:iCs/>
          <w:lang w:val="x-none" w:eastAsia="x-none"/>
        </w:rPr>
      </w:pPr>
      <w:r w:rsidRPr="00B05AF6">
        <w:rPr>
          <w:rFonts w:eastAsia="Times New Roman" w:cs="Arial"/>
          <w:bCs/>
          <w:iCs/>
          <w:color w:val="000000"/>
          <w:shd w:val="clear" w:color="auto" w:fill="FFFFFF"/>
          <w:lang w:val="x-none" w:eastAsia="x-none"/>
        </w:rPr>
        <w:t>řádně a včas, tj. bez zbytečného odkladu od zjištění, ohlašovat případná porušení zabezpečení Osobních údajů Správci a spolupracovat s ním v potřebném rozsahu;</w:t>
      </w:r>
    </w:p>
    <w:p w14:paraId="33FF840D" w14:textId="77777777" w:rsidR="00B05AF6" w:rsidRPr="00B05AF6" w:rsidRDefault="00B05AF6" w:rsidP="007D2477">
      <w:pPr>
        <w:numPr>
          <w:ilvl w:val="0"/>
          <w:numId w:val="38"/>
        </w:numPr>
        <w:overflowPunct w:val="0"/>
        <w:autoSpaceDE w:val="0"/>
        <w:autoSpaceDN w:val="0"/>
        <w:adjustRightInd w:val="0"/>
        <w:spacing w:after="120"/>
        <w:ind w:left="714" w:hanging="357"/>
        <w:textAlignment w:val="baseline"/>
        <w:rPr>
          <w:rFonts w:eastAsia="Times New Roman" w:cs="Arial"/>
          <w:bCs/>
          <w:iCs/>
          <w:lang w:val="x-none" w:eastAsia="x-none"/>
        </w:rPr>
      </w:pPr>
      <w:r w:rsidRPr="00B05AF6">
        <w:rPr>
          <w:rFonts w:eastAsia="Times New Roman" w:cs="Arial"/>
          <w:bCs/>
          <w:iCs/>
          <w:color w:val="000000"/>
          <w:shd w:val="clear" w:color="auto" w:fill="FFFFFF"/>
          <w:lang w:val="x-none" w:eastAsia="x-none"/>
        </w:rPr>
        <w:t>na žádost Správce kdykoliv umožnit provedení auditu či inspekce týkající se zpracování Osobních údajů;</w:t>
      </w:r>
    </w:p>
    <w:p w14:paraId="6C79BE03" w14:textId="77777777" w:rsidR="00B05AF6" w:rsidRPr="00B05AF6" w:rsidRDefault="00B05AF6" w:rsidP="007D2477">
      <w:pPr>
        <w:numPr>
          <w:ilvl w:val="0"/>
          <w:numId w:val="38"/>
        </w:numPr>
        <w:overflowPunct w:val="0"/>
        <w:autoSpaceDE w:val="0"/>
        <w:autoSpaceDN w:val="0"/>
        <w:adjustRightInd w:val="0"/>
        <w:spacing w:after="120"/>
        <w:ind w:left="714" w:hanging="357"/>
        <w:textAlignment w:val="baseline"/>
        <w:rPr>
          <w:rFonts w:eastAsia="Times New Roman" w:cs="Arial"/>
          <w:bCs/>
          <w:iCs/>
          <w:lang w:val="x-none" w:eastAsia="x-none"/>
        </w:rPr>
      </w:pPr>
      <w:r w:rsidRPr="00B05AF6">
        <w:rPr>
          <w:rFonts w:eastAsia="Times New Roman" w:cs="Arial"/>
          <w:bCs/>
          <w:iCs/>
          <w:lang w:val="x-none" w:eastAsia="x-none"/>
        </w:rPr>
        <w:t>po skončení této Smlouvy protokolárně odevzdat Správci nebo nově pověřenému zpracovateli všechny uchovávané a zpracované Osobní údaje;</w:t>
      </w:r>
    </w:p>
    <w:p w14:paraId="157B6A62" w14:textId="77777777" w:rsidR="00B05AF6" w:rsidRPr="00B05AF6" w:rsidRDefault="00B05AF6" w:rsidP="007D2477">
      <w:pPr>
        <w:numPr>
          <w:ilvl w:val="0"/>
          <w:numId w:val="38"/>
        </w:numPr>
        <w:overflowPunct w:val="0"/>
        <w:autoSpaceDE w:val="0"/>
        <w:autoSpaceDN w:val="0"/>
        <w:adjustRightInd w:val="0"/>
        <w:textAlignment w:val="baseline"/>
        <w:rPr>
          <w:rFonts w:eastAsia="Times New Roman" w:cs="Arial"/>
          <w:bCs/>
          <w:iCs/>
          <w:lang w:val="x-none" w:eastAsia="x-none"/>
        </w:rPr>
      </w:pPr>
      <w:r w:rsidRPr="00B05AF6">
        <w:rPr>
          <w:rFonts w:eastAsia="Times New Roman" w:cs="Arial"/>
          <w:bCs/>
          <w:iCs/>
          <w:lang w:val="x-none" w:eastAsia="x-none"/>
        </w:rPr>
        <w:t>dodržovat vnitřní předpis</w:t>
      </w:r>
      <w:r w:rsidRPr="00B05AF6">
        <w:rPr>
          <w:rFonts w:eastAsia="Times New Roman" w:cs="Arial"/>
          <w:bCs/>
          <w:iCs/>
          <w:lang w:eastAsia="x-none"/>
        </w:rPr>
        <w:t>y</w:t>
      </w:r>
      <w:r w:rsidRPr="00B05AF6">
        <w:rPr>
          <w:rFonts w:eastAsia="Times New Roman" w:cs="Arial"/>
          <w:bCs/>
          <w:iCs/>
          <w:lang w:val="x-none" w:eastAsia="x-none"/>
        </w:rPr>
        <w:t xml:space="preserve"> Správce</w:t>
      </w:r>
      <w:r w:rsidRPr="00B05AF6">
        <w:rPr>
          <w:rFonts w:eastAsia="Times New Roman" w:cs="Arial"/>
          <w:bCs/>
          <w:iCs/>
          <w:lang w:eastAsia="x-none"/>
        </w:rPr>
        <w:t xml:space="preserve">, </w:t>
      </w:r>
      <w:r w:rsidRPr="00B05AF6">
        <w:rPr>
          <w:rFonts w:eastAsia="Times New Roman" w:cs="Arial"/>
          <w:bCs/>
          <w:iCs/>
          <w:lang w:val="x-none" w:eastAsia="x-none"/>
        </w:rPr>
        <w:t>kter</w:t>
      </w:r>
      <w:r w:rsidRPr="00B05AF6">
        <w:rPr>
          <w:rFonts w:eastAsia="Times New Roman" w:cs="Arial"/>
          <w:bCs/>
          <w:iCs/>
          <w:lang w:eastAsia="x-none"/>
        </w:rPr>
        <w:t>é</w:t>
      </w:r>
      <w:r w:rsidRPr="00B05AF6">
        <w:rPr>
          <w:rFonts w:eastAsia="Times New Roman" w:cs="Arial"/>
          <w:bCs/>
          <w:iCs/>
          <w:lang w:val="x-none" w:eastAsia="x-none"/>
        </w:rPr>
        <w:t xml:space="preserve"> bud</w:t>
      </w:r>
      <w:r w:rsidRPr="00B05AF6">
        <w:rPr>
          <w:rFonts w:eastAsia="Times New Roman" w:cs="Arial"/>
          <w:bCs/>
          <w:iCs/>
          <w:lang w:eastAsia="x-none"/>
        </w:rPr>
        <w:t>ou</w:t>
      </w:r>
      <w:r w:rsidRPr="00B05AF6">
        <w:rPr>
          <w:rFonts w:eastAsia="Times New Roman" w:cs="Arial"/>
          <w:bCs/>
          <w:iCs/>
          <w:lang w:val="x-none" w:eastAsia="x-none"/>
        </w:rPr>
        <w:t xml:space="preserve"> Zpracovateli předán</w:t>
      </w:r>
      <w:r w:rsidRPr="00B05AF6">
        <w:rPr>
          <w:rFonts w:eastAsia="Times New Roman" w:cs="Arial"/>
          <w:bCs/>
          <w:iCs/>
          <w:lang w:eastAsia="x-none"/>
        </w:rPr>
        <w:t>y</w:t>
      </w:r>
      <w:r w:rsidRPr="00B05AF6">
        <w:rPr>
          <w:rFonts w:eastAsia="Times New Roman" w:cs="Arial"/>
          <w:bCs/>
          <w:iCs/>
          <w:lang w:val="x-none" w:eastAsia="x-none"/>
        </w:rPr>
        <w:t xml:space="preserve"> při podpisu této </w:t>
      </w:r>
      <w:r w:rsidRPr="00B05AF6">
        <w:rPr>
          <w:rFonts w:eastAsia="Times New Roman" w:cs="Arial"/>
          <w:bCs/>
          <w:iCs/>
          <w:lang w:eastAsia="x-none"/>
        </w:rPr>
        <w:t>S</w:t>
      </w:r>
      <w:proofErr w:type="spellStart"/>
      <w:r w:rsidRPr="00B05AF6">
        <w:rPr>
          <w:rFonts w:eastAsia="Times New Roman" w:cs="Arial"/>
          <w:bCs/>
          <w:iCs/>
          <w:lang w:val="x-none" w:eastAsia="x-none"/>
        </w:rPr>
        <w:t>mlouvy</w:t>
      </w:r>
      <w:proofErr w:type="spellEnd"/>
      <w:r w:rsidRPr="00B05AF6">
        <w:rPr>
          <w:rFonts w:eastAsia="Times New Roman" w:cs="Arial"/>
          <w:bCs/>
          <w:iCs/>
          <w:lang w:val="x-none" w:eastAsia="x-none"/>
        </w:rPr>
        <w:t>.</w:t>
      </w:r>
    </w:p>
    <w:p w14:paraId="3AACFDA8" w14:textId="77777777" w:rsidR="00B05AF6" w:rsidRPr="00B05AF6" w:rsidRDefault="00B05AF6" w:rsidP="00B05AF6">
      <w:pPr>
        <w:ind w:left="851"/>
        <w:jc w:val="center"/>
        <w:rPr>
          <w:rFonts w:eastAsia="Times New Roman" w:cs="Arial"/>
          <w:bCs/>
          <w:iCs/>
          <w:lang w:val="x-none" w:eastAsia="x-none"/>
        </w:rPr>
      </w:pPr>
    </w:p>
    <w:p w14:paraId="198BD785" w14:textId="77777777" w:rsidR="00B05AF6" w:rsidRPr="00B05AF6" w:rsidRDefault="00B05AF6" w:rsidP="007D2477">
      <w:pPr>
        <w:numPr>
          <w:ilvl w:val="0"/>
          <w:numId w:val="43"/>
        </w:numPr>
        <w:overflowPunct w:val="0"/>
        <w:autoSpaceDE w:val="0"/>
        <w:autoSpaceDN w:val="0"/>
        <w:adjustRightInd w:val="0"/>
        <w:spacing w:after="240"/>
        <w:ind w:left="357" w:hanging="357"/>
        <w:textAlignment w:val="baseline"/>
        <w:rPr>
          <w:rFonts w:eastAsia="Times New Roman" w:cs="Arial"/>
          <w:bCs/>
          <w:iCs/>
          <w:lang w:val="x-none" w:eastAsia="x-none"/>
        </w:rPr>
      </w:pPr>
      <w:r w:rsidRPr="00B05AF6">
        <w:rPr>
          <w:rFonts w:eastAsia="Times New Roman" w:cs="Arial"/>
          <w:bCs/>
          <w:iCs/>
          <w:lang w:val="x-none" w:eastAsia="x-none"/>
        </w:rPr>
        <w:t>Smluvní strany jsou při plnění této Smlouvy povinny:</w:t>
      </w:r>
    </w:p>
    <w:p w14:paraId="24D7D9B7" w14:textId="77777777" w:rsidR="00B05AF6" w:rsidRPr="00B05AF6" w:rsidRDefault="00B05AF6" w:rsidP="007D2477">
      <w:pPr>
        <w:numPr>
          <w:ilvl w:val="0"/>
          <w:numId w:val="39"/>
        </w:numPr>
        <w:overflowPunct w:val="0"/>
        <w:autoSpaceDE w:val="0"/>
        <w:autoSpaceDN w:val="0"/>
        <w:adjustRightInd w:val="0"/>
        <w:spacing w:after="120"/>
        <w:ind w:left="714" w:hanging="357"/>
        <w:textAlignment w:val="baseline"/>
        <w:rPr>
          <w:rFonts w:eastAsia="Times New Roman" w:cs="Arial"/>
          <w:bCs/>
          <w:iCs/>
          <w:color w:val="000000"/>
          <w:shd w:val="clear" w:color="auto" w:fill="FFFFFF"/>
          <w:lang w:val="x-none" w:eastAsia="x-none"/>
        </w:rPr>
      </w:pPr>
      <w:r w:rsidRPr="00B05AF6">
        <w:rPr>
          <w:rFonts w:eastAsia="Times New Roman" w:cs="Arial"/>
          <w:bCs/>
          <w:iCs/>
          <w:color w:val="000000"/>
          <w:shd w:val="clear" w:color="auto" w:fill="FFFFFF"/>
          <w:lang w:val="x-none" w:eastAsia="x-none"/>
        </w:rPr>
        <w:t>poskytnout si vzájemně veškerou potřebnou součinnost a podklady pro zajištění bezproblémové a efektivní realizace této Smlouvy;</w:t>
      </w:r>
    </w:p>
    <w:p w14:paraId="07C81780" w14:textId="77777777" w:rsidR="00B05AF6" w:rsidRPr="00B05AF6" w:rsidRDefault="00B05AF6" w:rsidP="007D2477">
      <w:pPr>
        <w:numPr>
          <w:ilvl w:val="0"/>
          <w:numId w:val="39"/>
        </w:numPr>
        <w:overflowPunct w:val="0"/>
        <w:autoSpaceDE w:val="0"/>
        <w:autoSpaceDN w:val="0"/>
        <w:adjustRightInd w:val="0"/>
        <w:spacing w:after="120"/>
        <w:ind w:left="714" w:hanging="357"/>
        <w:textAlignment w:val="baseline"/>
        <w:rPr>
          <w:rFonts w:eastAsia="Times New Roman" w:cs="Arial"/>
          <w:bCs/>
          <w:iCs/>
          <w:lang w:val="x-none" w:eastAsia="x-none"/>
        </w:rPr>
      </w:pPr>
      <w:r w:rsidRPr="00B05AF6">
        <w:rPr>
          <w:rFonts w:eastAsia="Times New Roman" w:cs="Arial"/>
          <w:bCs/>
          <w:iCs/>
          <w:color w:val="000000"/>
          <w:shd w:val="clear" w:color="auto" w:fill="FFFFFF"/>
          <w:lang w:val="x-none" w:eastAsia="x-none"/>
        </w:rPr>
        <w:t>zavést technická, organizační, personální a jiná vhodná opatření ve smyslu Nařízení, aby zajistily a byly schopny kdykoliv doložit, že zpracování Osobních údajů je prováděno v</w:t>
      </w:r>
      <w:r w:rsidRPr="00B05AF6">
        <w:rPr>
          <w:rFonts w:eastAsia="Times New Roman" w:cs="Arial"/>
          <w:bCs/>
          <w:iCs/>
          <w:color w:val="000000"/>
          <w:shd w:val="clear" w:color="auto" w:fill="FFFFFF"/>
          <w:lang w:eastAsia="x-none"/>
        </w:rPr>
        <w:t> </w:t>
      </w:r>
      <w:r w:rsidRPr="00B05AF6">
        <w:rPr>
          <w:rFonts w:eastAsia="Times New Roman" w:cs="Arial"/>
          <w:bCs/>
          <w:iCs/>
          <w:color w:val="000000"/>
          <w:shd w:val="clear" w:color="auto" w:fill="FFFFFF"/>
          <w:lang w:val="x-none" w:eastAsia="x-none"/>
        </w:rPr>
        <w:t xml:space="preserve">souladu s Nařízením </w:t>
      </w:r>
    </w:p>
    <w:p w14:paraId="223A510F" w14:textId="77777777" w:rsidR="00B05AF6" w:rsidRPr="00B05AF6" w:rsidRDefault="00B05AF6" w:rsidP="007D2477">
      <w:pPr>
        <w:numPr>
          <w:ilvl w:val="0"/>
          <w:numId w:val="39"/>
        </w:numPr>
        <w:overflowPunct w:val="0"/>
        <w:autoSpaceDE w:val="0"/>
        <w:autoSpaceDN w:val="0"/>
        <w:adjustRightInd w:val="0"/>
        <w:spacing w:after="120"/>
        <w:ind w:left="714" w:hanging="357"/>
        <w:textAlignment w:val="baseline"/>
        <w:rPr>
          <w:rFonts w:eastAsia="Times New Roman" w:cs="Arial"/>
          <w:bCs/>
          <w:iCs/>
          <w:lang w:val="x-none" w:eastAsia="x-none"/>
        </w:rPr>
      </w:pPr>
      <w:r w:rsidRPr="00B05AF6">
        <w:rPr>
          <w:rFonts w:eastAsia="Times New Roman" w:cs="Arial"/>
          <w:bCs/>
          <w:iCs/>
          <w:lang w:val="x-none" w:eastAsia="x-none"/>
        </w:rPr>
        <w:t>navzájem se informovat o všech okolnostech významných pro plnění předmětu této Smlouvy;</w:t>
      </w:r>
    </w:p>
    <w:p w14:paraId="324471D5" w14:textId="77777777" w:rsidR="00B05AF6" w:rsidRPr="00B05AF6" w:rsidRDefault="00B05AF6" w:rsidP="007D2477">
      <w:pPr>
        <w:numPr>
          <w:ilvl w:val="0"/>
          <w:numId w:val="39"/>
        </w:numPr>
        <w:overflowPunct w:val="0"/>
        <w:autoSpaceDE w:val="0"/>
        <w:autoSpaceDN w:val="0"/>
        <w:adjustRightInd w:val="0"/>
        <w:spacing w:after="120"/>
        <w:ind w:left="714" w:hanging="357"/>
        <w:textAlignment w:val="baseline"/>
        <w:rPr>
          <w:rFonts w:eastAsia="Times New Roman" w:cs="Arial"/>
          <w:bCs/>
          <w:iCs/>
          <w:lang w:val="x-none" w:eastAsia="x-none"/>
        </w:rPr>
      </w:pPr>
      <w:r w:rsidRPr="00B05AF6">
        <w:rPr>
          <w:rFonts w:eastAsia="Times New Roman" w:cs="Arial"/>
          <w:bCs/>
          <w:iCs/>
          <w:lang w:val="x-none" w:eastAsia="x-none"/>
        </w:rPr>
        <w:t>řádně a včas ohlašovat případná porušení zabezpečení Osobních údajů Úřadu pro ochranu osobních údajů a spolupracovat s tímto úřadem v nezbytném rozsahu;</w:t>
      </w:r>
    </w:p>
    <w:p w14:paraId="06CFD9DD" w14:textId="77777777" w:rsidR="00B05AF6" w:rsidRPr="00B05AF6" w:rsidRDefault="00B05AF6" w:rsidP="007D2477">
      <w:pPr>
        <w:numPr>
          <w:ilvl w:val="0"/>
          <w:numId w:val="39"/>
        </w:numPr>
        <w:overflowPunct w:val="0"/>
        <w:autoSpaceDE w:val="0"/>
        <w:autoSpaceDN w:val="0"/>
        <w:adjustRightInd w:val="0"/>
        <w:spacing w:after="120"/>
        <w:ind w:left="714" w:hanging="357"/>
        <w:textAlignment w:val="baseline"/>
        <w:rPr>
          <w:rFonts w:eastAsia="Times New Roman" w:cs="Arial"/>
          <w:bCs/>
          <w:iCs/>
          <w:lang w:val="x-none" w:eastAsia="x-none"/>
        </w:rPr>
      </w:pPr>
      <w:r w:rsidRPr="00B05AF6">
        <w:rPr>
          <w:rFonts w:eastAsia="Times New Roman" w:cs="Arial"/>
          <w:bCs/>
          <w:iCs/>
          <w:lang w:val="x-none" w:eastAsia="x-none"/>
        </w:rPr>
        <w:t>zachovávat mlčenlivost o Osobních údajích a o bezpečnostních opatřeních, jejichž zveřejnění by ohrozilo zabezpečení Osobních údajů, a to i po skončení této Smlouvy;</w:t>
      </w:r>
    </w:p>
    <w:p w14:paraId="6EE5B2D2" w14:textId="77777777" w:rsidR="00B05AF6" w:rsidRPr="00B05AF6" w:rsidRDefault="00B05AF6" w:rsidP="007D2477">
      <w:pPr>
        <w:numPr>
          <w:ilvl w:val="0"/>
          <w:numId w:val="39"/>
        </w:numPr>
        <w:overflowPunct w:val="0"/>
        <w:autoSpaceDE w:val="0"/>
        <w:autoSpaceDN w:val="0"/>
        <w:adjustRightInd w:val="0"/>
        <w:spacing w:after="240"/>
        <w:ind w:left="714" w:hanging="357"/>
        <w:textAlignment w:val="baseline"/>
        <w:rPr>
          <w:rFonts w:eastAsia="Times New Roman" w:cs="Arial"/>
          <w:bCs/>
          <w:iCs/>
          <w:lang w:val="x-none" w:eastAsia="x-none"/>
        </w:rPr>
      </w:pPr>
      <w:r w:rsidRPr="00B05AF6">
        <w:rPr>
          <w:rFonts w:eastAsia="Times New Roman" w:cs="Arial"/>
          <w:bCs/>
          <w:iCs/>
          <w:lang w:val="x-none" w:eastAsia="x-none"/>
        </w:rPr>
        <w:lastRenderedPageBreak/>
        <w:t>postupovat v souladu s dalšími požadavky Nařízení a zákona o ochraně osobních údajů, zejména dodržovat obecné zásady zpracování osobních údajů, plnit své informační povinnosti, nepředávat Osobní údaje třetím osobám bez potřebného oprávnění, respektovat práva subjektů údajů a poskytovat v této souvislosti nezbytnou součinnost.</w:t>
      </w:r>
    </w:p>
    <w:p w14:paraId="7D0A23B0" w14:textId="77777777" w:rsidR="00B05AF6" w:rsidRPr="00B05AF6" w:rsidRDefault="00E332CF" w:rsidP="00E332CF">
      <w:pPr>
        <w:pStyle w:val="Nadpis9"/>
      </w:pPr>
      <w:r w:rsidRPr="00E332CF">
        <w:br/>
      </w:r>
      <w:r w:rsidR="00B05AF6" w:rsidRPr="00B05AF6">
        <w:t>Odpovědnost za škodu</w:t>
      </w:r>
    </w:p>
    <w:p w14:paraId="09080B74" w14:textId="77777777" w:rsidR="00B05AF6" w:rsidRPr="00B05AF6" w:rsidRDefault="00B05AF6" w:rsidP="00E332CF">
      <w:pPr>
        <w:overflowPunct w:val="0"/>
        <w:autoSpaceDE w:val="0"/>
        <w:autoSpaceDN w:val="0"/>
        <w:adjustRightInd w:val="0"/>
        <w:spacing w:after="240"/>
        <w:ind w:left="357"/>
        <w:textAlignment w:val="baseline"/>
        <w:rPr>
          <w:rFonts w:eastAsia="Times New Roman" w:cs="Arial"/>
          <w:bCs/>
          <w:iCs/>
          <w:lang w:val="x-none" w:eastAsia="x-none"/>
        </w:rPr>
      </w:pPr>
      <w:r w:rsidRPr="00B05AF6">
        <w:rPr>
          <w:rFonts w:eastAsia="Times New Roman" w:cs="Arial"/>
          <w:bCs/>
          <w:iCs/>
          <w:lang w:val="x-none" w:eastAsia="x-none"/>
        </w:rPr>
        <w:t>Zpracovatel odpovídá Správci za škodu, která vznikne Správci v důsledku porušení povinností Zpracovatele. Za škodu se považují i sankce uložené Správci správními orgány v důsledku porušení povinností při ochraně Osobních údajů Zpracovatelem.</w:t>
      </w:r>
    </w:p>
    <w:p w14:paraId="14AC2601" w14:textId="77777777" w:rsidR="00B05AF6" w:rsidRPr="00B05AF6" w:rsidRDefault="00E332CF" w:rsidP="00E332CF">
      <w:pPr>
        <w:pStyle w:val="Nadpis9"/>
      </w:pPr>
      <w:r>
        <w:br/>
      </w:r>
      <w:r w:rsidR="00B05AF6" w:rsidRPr="00B05AF6">
        <w:t>Závěrečná ustanovení</w:t>
      </w:r>
    </w:p>
    <w:p w14:paraId="2B3AA511" w14:textId="77777777" w:rsidR="00B05AF6" w:rsidRPr="00B05AF6" w:rsidRDefault="00B05AF6" w:rsidP="007D2477">
      <w:pPr>
        <w:numPr>
          <w:ilvl w:val="0"/>
          <w:numId w:val="44"/>
        </w:numPr>
        <w:overflowPunct w:val="0"/>
        <w:autoSpaceDE w:val="0"/>
        <w:autoSpaceDN w:val="0"/>
        <w:adjustRightInd w:val="0"/>
        <w:spacing w:after="240"/>
        <w:ind w:left="357" w:hanging="357"/>
        <w:textAlignment w:val="baseline"/>
        <w:rPr>
          <w:rFonts w:eastAsia="Times New Roman" w:cs="Arial"/>
          <w:bCs/>
          <w:iCs/>
          <w:lang w:val="x-none" w:eastAsia="x-none"/>
        </w:rPr>
      </w:pPr>
      <w:r w:rsidRPr="00B05AF6">
        <w:rPr>
          <w:rFonts w:eastAsia="Times New Roman" w:cs="Arial"/>
          <w:bCs/>
          <w:iCs/>
          <w:lang w:val="x-none" w:eastAsia="x-none"/>
        </w:rPr>
        <w:t xml:space="preserve">Tato Smlouva a právní poměry z ní vzešlé a s ní související se řídí Nařízením a právním řádem České republiky. Práva a povinnosti smluvních stran vyplývající z této smlouvy a jí výslovně neupravené se řídí obecně závaznými právními předpisy, zejména Občanských zákoníkem. </w:t>
      </w:r>
    </w:p>
    <w:p w14:paraId="03DB5991" w14:textId="77777777" w:rsidR="00B05AF6" w:rsidRPr="00B05AF6" w:rsidRDefault="00B05AF6" w:rsidP="007D2477">
      <w:pPr>
        <w:numPr>
          <w:ilvl w:val="0"/>
          <w:numId w:val="44"/>
        </w:numPr>
        <w:overflowPunct w:val="0"/>
        <w:autoSpaceDE w:val="0"/>
        <w:autoSpaceDN w:val="0"/>
        <w:adjustRightInd w:val="0"/>
        <w:spacing w:after="240"/>
        <w:ind w:left="357" w:hanging="357"/>
        <w:textAlignment w:val="baseline"/>
        <w:rPr>
          <w:rFonts w:eastAsia="Times New Roman" w:cs="Arial"/>
          <w:bCs/>
          <w:iCs/>
          <w:lang w:val="x-none" w:eastAsia="x-none"/>
        </w:rPr>
      </w:pPr>
      <w:r w:rsidRPr="00B05AF6">
        <w:rPr>
          <w:rFonts w:eastAsia="Times New Roman" w:cs="Arial"/>
          <w:bCs/>
          <w:iCs/>
          <w:lang w:val="x-none" w:eastAsia="x-none"/>
        </w:rPr>
        <w:t>Tato Smlouva nabývá platnosti a účinnosti dnem jejího podpisu oběma Smluvními stranami.</w:t>
      </w:r>
    </w:p>
    <w:p w14:paraId="1107C1BB" w14:textId="77777777" w:rsidR="00B05AF6" w:rsidRPr="00B05AF6" w:rsidRDefault="002B0418" w:rsidP="007D2477">
      <w:pPr>
        <w:numPr>
          <w:ilvl w:val="0"/>
          <w:numId w:val="44"/>
        </w:numPr>
        <w:overflowPunct w:val="0"/>
        <w:autoSpaceDE w:val="0"/>
        <w:autoSpaceDN w:val="0"/>
        <w:adjustRightInd w:val="0"/>
        <w:spacing w:after="240"/>
        <w:ind w:left="357" w:hanging="357"/>
        <w:textAlignment w:val="baseline"/>
        <w:rPr>
          <w:rFonts w:eastAsia="Times New Roman" w:cs="Arial"/>
          <w:bCs/>
          <w:iCs/>
          <w:lang w:val="x-none" w:eastAsia="x-none"/>
        </w:rPr>
      </w:pPr>
      <w:r w:rsidRPr="006B035F">
        <w:rPr>
          <w:rFonts w:eastAsia="Times New Roman"/>
        </w:rPr>
        <w:t>Tato smlouva je v případě listinné podoby vyhotovena ve 4 stejnopisech s platností originálu, z</w:t>
      </w:r>
      <w:r>
        <w:rPr>
          <w:rFonts w:eastAsia="Times New Roman"/>
        </w:rPr>
        <w:t> </w:t>
      </w:r>
      <w:r w:rsidRPr="006B035F">
        <w:rPr>
          <w:rFonts w:eastAsia="Times New Roman"/>
        </w:rPr>
        <w:t xml:space="preserve">nichž obdrží 3 stejnopisy </w:t>
      </w:r>
      <w:r>
        <w:rPr>
          <w:rFonts w:eastAsia="Times New Roman"/>
        </w:rPr>
        <w:t>Správce</w:t>
      </w:r>
      <w:r w:rsidRPr="006B035F">
        <w:rPr>
          <w:rFonts w:eastAsia="Times New Roman"/>
        </w:rPr>
        <w:t xml:space="preserve"> a 1 stejnopis </w:t>
      </w:r>
      <w:r>
        <w:rPr>
          <w:rFonts w:eastAsia="Times New Roman"/>
        </w:rPr>
        <w:t>Zpracovatel</w:t>
      </w:r>
      <w:r w:rsidRPr="006B035F">
        <w:rPr>
          <w:rFonts w:eastAsia="Times New Roman"/>
        </w:rPr>
        <w:t>.</w:t>
      </w:r>
    </w:p>
    <w:p w14:paraId="719FE34B" w14:textId="77777777" w:rsidR="00B05AF6" w:rsidRPr="00B05AF6" w:rsidRDefault="00B05AF6" w:rsidP="007D2477">
      <w:pPr>
        <w:numPr>
          <w:ilvl w:val="0"/>
          <w:numId w:val="44"/>
        </w:numPr>
        <w:overflowPunct w:val="0"/>
        <w:autoSpaceDE w:val="0"/>
        <w:autoSpaceDN w:val="0"/>
        <w:adjustRightInd w:val="0"/>
        <w:spacing w:after="240"/>
        <w:ind w:left="357" w:hanging="357"/>
        <w:textAlignment w:val="baseline"/>
        <w:rPr>
          <w:rFonts w:eastAsia="Times New Roman" w:cs="Arial"/>
          <w:bCs/>
          <w:iCs/>
          <w:lang w:val="x-none" w:eastAsia="x-none"/>
        </w:rPr>
      </w:pPr>
      <w:r w:rsidRPr="00B05AF6">
        <w:rPr>
          <w:rFonts w:eastAsia="Times New Roman" w:cs="Arial"/>
          <w:bCs/>
          <w:iCs/>
          <w:lang w:val="x-none" w:eastAsia="x-none"/>
        </w:rPr>
        <w:t>Tuto Smlouvu lze měnit, doplňovat nebo zrušit pouze písemně na základě vzestupně číslovaných dodatků podepsanými oběma smluvními stranami, nikoliv ovšem prostřednictvím elektronických zpráv bez kvalifikovaného elektronického podpisu ve smyslu Nařízení Evropského parlamentu a</w:t>
      </w:r>
      <w:r w:rsidR="008A62E4">
        <w:rPr>
          <w:rFonts w:eastAsia="Times New Roman" w:cs="Arial"/>
          <w:bCs/>
          <w:iCs/>
          <w:lang w:eastAsia="x-none"/>
        </w:rPr>
        <w:t> </w:t>
      </w:r>
      <w:r w:rsidRPr="00B05AF6">
        <w:rPr>
          <w:rFonts w:eastAsia="Times New Roman" w:cs="Arial"/>
          <w:bCs/>
          <w:iCs/>
          <w:lang w:val="x-none" w:eastAsia="x-none"/>
        </w:rPr>
        <w:t>Rady (EU) č. 910/2014 ze dne 23. června 2014 o elektronické identifikaci a službách vytvářejících důvěru pro elektronické transakce na vnitřním trhu a</w:t>
      </w:r>
      <w:r w:rsidRPr="00B05AF6">
        <w:rPr>
          <w:rFonts w:eastAsia="Times New Roman" w:cs="Arial"/>
          <w:bCs/>
          <w:iCs/>
          <w:lang w:eastAsia="x-none"/>
        </w:rPr>
        <w:t> </w:t>
      </w:r>
      <w:r w:rsidRPr="00B05AF6">
        <w:rPr>
          <w:rFonts w:eastAsia="Times New Roman" w:cs="Arial"/>
          <w:bCs/>
          <w:iCs/>
          <w:lang w:val="x-none" w:eastAsia="x-none"/>
        </w:rPr>
        <w:t>o</w:t>
      </w:r>
      <w:r w:rsidRPr="00B05AF6">
        <w:rPr>
          <w:rFonts w:eastAsia="Times New Roman" w:cs="Arial"/>
          <w:bCs/>
          <w:iCs/>
          <w:lang w:eastAsia="x-none"/>
        </w:rPr>
        <w:t> </w:t>
      </w:r>
      <w:r w:rsidRPr="00B05AF6">
        <w:rPr>
          <w:rFonts w:eastAsia="Times New Roman" w:cs="Arial"/>
          <w:bCs/>
          <w:iCs/>
          <w:lang w:val="x-none" w:eastAsia="x-none"/>
        </w:rPr>
        <w:t>zrušení směrnice 1999/93/ES (</w:t>
      </w:r>
      <w:proofErr w:type="spellStart"/>
      <w:r w:rsidRPr="00B05AF6">
        <w:rPr>
          <w:rFonts w:eastAsia="Times New Roman" w:cs="Arial"/>
          <w:bCs/>
          <w:iCs/>
          <w:lang w:val="x-none" w:eastAsia="x-none"/>
        </w:rPr>
        <w:t>eIDAS</w:t>
      </w:r>
      <w:proofErr w:type="spellEnd"/>
      <w:r w:rsidRPr="00B05AF6">
        <w:rPr>
          <w:rFonts w:eastAsia="Times New Roman" w:cs="Arial"/>
          <w:bCs/>
          <w:iCs/>
          <w:lang w:val="x-none" w:eastAsia="x-none"/>
        </w:rPr>
        <w:t>).</w:t>
      </w:r>
    </w:p>
    <w:p w14:paraId="1DDFB593" w14:textId="77777777" w:rsidR="00B05AF6" w:rsidRPr="00B05AF6" w:rsidRDefault="00B05AF6" w:rsidP="007D2477">
      <w:pPr>
        <w:numPr>
          <w:ilvl w:val="0"/>
          <w:numId w:val="44"/>
        </w:numPr>
        <w:overflowPunct w:val="0"/>
        <w:autoSpaceDE w:val="0"/>
        <w:autoSpaceDN w:val="0"/>
        <w:adjustRightInd w:val="0"/>
        <w:spacing w:after="240"/>
        <w:ind w:left="357" w:hanging="357"/>
        <w:textAlignment w:val="baseline"/>
        <w:rPr>
          <w:rFonts w:eastAsia="Times New Roman" w:cs="Arial"/>
          <w:bCs/>
          <w:iCs/>
          <w:lang w:val="x-none" w:eastAsia="x-none"/>
        </w:rPr>
      </w:pPr>
      <w:r w:rsidRPr="00B05AF6">
        <w:rPr>
          <w:rFonts w:eastAsia="Times New Roman" w:cs="Arial"/>
          <w:bCs/>
          <w:iCs/>
          <w:lang w:val="x-none" w:eastAsia="x-none"/>
        </w:rPr>
        <w:t>Odchylně od ustanovení § 573 Občanského zákoníku Smluvní strany pro účely doručování výslovně sjednávají, že dokument odeslaný doporučenou zásilkou nebo zásilkou na doručenku nebo jiným obdobným způsobem prostřednictvím držitele poštovní licence na adresu Smluvní strany uvedenou v této Smlouvě, na adresu sídla zapsanou v obchodním rejstříku nebo na</w:t>
      </w:r>
      <w:r w:rsidRPr="00B05AF6">
        <w:rPr>
          <w:rFonts w:eastAsia="Times New Roman" w:cs="Arial"/>
          <w:bCs/>
          <w:iCs/>
          <w:lang w:eastAsia="x-none"/>
        </w:rPr>
        <w:t> </w:t>
      </w:r>
      <w:r w:rsidRPr="00B05AF6">
        <w:rPr>
          <w:rFonts w:eastAsia="Times New Roman" w:cs="Arial"/>
          <w:bCs/>
          <w:iCs/>
          <w:lang w:val="x-none" w:eastAsia="x-none"/>
        </w:rPr>
        <w:t>jinou písemně sdělenou adresu pro doručování je doručen 3. (třetí) den následující po</w:t>
      </w:r>
      <w:r w:rsidRPr="00B05AF6">
        <w:rPr>
          <w:rFonts w:eastAsia="Times New Roman" w:cs="Arial"/>
          <w:bCs/>
          <w:iCs/>
          <w:lang w:eastAsia="x-none"/>
        </w:rPr>
        <w:t> </w:t>
      </w:r>
      <w:r w:rsidRPr="00B05AF6">
        <w:rPr>
          <w:rFonts w:eastAsia="Times New Roman" w:cs="Arial"/>
          <w:bCs/>
          <w:iCs/>
          <w:lang w:val="x-none" w:eastAsia="x-none"/>
        </w:rPr>
        <w:t>předání takové zásilky k přepravě, ledaže bude prokázán dřívější den doručení. Tato fikce doručení se</w:t>
      </w:r>
      <w:r w:rsidRPr="00B05AF6">
        <w:rPr>
          <w:rFonts w:eastAsia="Times New Roman" w:cs="Arial"/>
          <w:bCs/>
          <w:iCs/>
          <w:lang w:eastAsia="x-none"/>
        </w:rPr>
        <w:t> </w:t>
      </w:r>
      <w:r w:rsidRPr="00B05AF6">
        <w:rPr>
          <w:rFonts w:eastAsia="Times New Roman" w:cs="Arial"/>
          <w:bCs/>
          <w:iCs/>
          <w:lang w:val="x-none" w:eastAsia="x-none"/>
        </w:rPr>
        <w:t>za</w:t>
      </w:r>
      <w:r w:rsidR="008A62E4">
        <w:rPr>
          <w:rFonts w:eastAsia="Times New Roman" w:cs="Arial"/>
          <w:bCs/>
          <w:iCs/>
          <w:lang w:eastAsia="x-none"/>
        </w:rPr>
        <w:t> </w:t>
      </w:r>
      <w:r w:rsidRPr="00B05AF6">
        <w:rPr>
          <w:rFonts w:eastAsia="Times New Roman" w:cs="Arial"/>
          <w:bCs/>
          <w:iCs/>
          <w:lang w:val="x-none" w:eastAsia="x-none"/>
        </w:rPr>
        <w:t>splnění podmínek uvedených v tomto ustanovení uplatní též v případě, že</w:t>
      </w:r>
      <w:r w:rsidRPr="00B05AF6">
        <w:rPr>
          <w:rFonts w:eastAsia="Times New Roman" w:cs="Arial"/>
          <w:bCs/>
          <w:iCs/>
          <w:lang w:eastAsia="x-none"/>
        </w:rPr>
        <w:t> </w:t>
      </w:r>
      <w:r w:rsidRPr="00B05AF6">
        <w:rPr>
          <w:rFonts w:eastAsia="Times New Roman" w:cs="Arial"/>
          <w:bCs/>
          <w:iCs/>
          <w:lang w:val="x-none" w:eastAsia="x-none"/>
        </w:rPr>
        <w:t>se</w:t>
      </w:r>
      <w:r w:rsidRPr="00B05AF6">
        <w:rPr>
          <w:rFonts w:eastAsia="Times New Roman" w:cs="Arial"/>
          <w:bCs/>
          <w:iCs/>
          <w:lang w:eastAsia="x-none"/>
        </w:rPr>
        <w:t> </w:t>
      </w:r>
      <w:r w:rsidRPr="00B05AF6">
        <w:rPr>
          <w:rFonts w:eastAsia="Times New Roman" w:cs="Arial"/>
          <w:bCs/>
          <w:iCs/>
          <w:lang w:val="x-none" w:eastAsia="x-none"/>
        </w:rPr>
        <w:t>zásilka z</w:t>
      </w:r>
      <w:r w:rsidRPr="00B05AF6">
        <w:rPr>
          <w:rFonts w:eastAsia="Times New Roman" w:cs="Arial"/>
          <w:bCs/>
          <w:iCs/>
          <w:lang w:eastAsia="x-none"/>
        </w:rPr>
        <w:t> </w:t>
      </w:r>
      <w:r w:rsidRPr="00B05AF6">
        <w:rPr>
          <w:rFonts w:eastAsia="Times New Roman" w:cs="Arial"/>
          <w:bCs/>
          <w:iCs/>
          <w:lang w:val="x-none" w:eastAsia="x-none"/>
        </w:rPr>
        <w:t>jakéhokoliv důvodu vrátí zpět odesílateli jako nedoručená nebo nedoručitelná, a</w:t>
      </w:r>
      <w:r w:rsidRPr="00B05AF6">
        <w:rPr>
          <w:rFonts w:eastAsia="Times New Roman" w:cs="Arial"/>
          <w:bCs/>
          <w:iCs/>
          <w:lang w:eastAsia="x-none"/>
        </w:rPr>
        <w:t> </w:t>
      </w:r>
      <w:r w:rsidRPr="00B05AF6">
        <w:rPr>
          <w:rFonts w:eastAsia="Times New Roman" w:cs="Arial"/>
          <w:bCs/>
          <w:iCs/>
          <w:lang w:val="x-none" w:eastAsia="x-none"/>
        </w:rPr>
        <w:t>to včetně důvodu, že byla adresátem nepřevzata, odmítnuta nebo nevyzvednuta po uložení anebo že</w:t>
      </w:r>
      <w:r w:rsidRPr="00B05AF6">
        <w:rPr>
          <w:rFonts w:eastAsia="Times New Roman" w:cs="Arial"/>
          <w:bCs/>
          <w:iCs/>
          <w:lang w:eastAsia="x-none"/>
        </w:rPr>
        <w:t> </w:t>
      </w:r>
      <w:r w:rsidRPr="00B05AF6">
        <w:rPr>
          <w:rFonts w:eastAsia="Times New Roman" w:cs="Arial"/>
          <w:bCs/>
          <w:iCs/>
          <w:lang w:val="x-none" w:eastAsia="x-none"/>
        </w:rPr>
        <w:t>se</w:t>
      </w:r>
      <w:r w:rsidRPr="00B05AF6">
        <w:rPr>
          <w:rFonts w:eastAsia="Times New Roman" w:cs="Arial"/>
          <w:bCs/>
          <w:iCs/>
          <w:lang w:eastAsia="x-none"/>
        </w:rPr>
        <w:t> </w:t>
      </w:r>
      <w:r w:rsidRPr="00B05AF6">
        <w:rPr>
          <w:rFonts w:eastAsia="Times New Roman" w:cs="Arial"/>
          <w:bCs/>
          <w:iCs/>
          <w:lang w:val="x-none" w:eastAsia="x-none"/>
        </w:rPr>
        <w:t>adresát v místě nezdržuje. Tím není dotčena možnost doručení dokumentů jinými prostředky.</w:t>
      </w:r>
    </w:p>
    <w:p w14:paraId="2A458FA9" w14:textId="77777777" w:rsidR="00B05AF6" w:rsidRPr="00B05AF6" w:rsidRDefault="00B05AF6" w:rsidP="007D2477">
      <w:pPr>
        <w:numPr>
          <w:ilvl w:val="0"/>
          <w:numId w:val="44"/>
        </w:numPr>
        <w:overflowPunct w:val="0"/>
        <w:autoSpaceDE w:val="0"/>
        <w:autoSpaceDN w:val="0"/>
        <w:adjustRightInd w:val="0"/>
        <w:spacing w:after="240"/>
        <w:ind w:left="357" w:hanging="357"/>
        <w:textAlignment w:val="baseline"/>
        <w:rPr>
          <w:rFonts w:eastAsia="Times New Roman" w:cs="Arial"/>
          <w:bCs/>
          <w:iCs/>
          <w:lang w:val="x-none" w:eastAsia="x-none"/>
        </w:rPr>
      </w:pPr>
      <w:r w:rsidRPr="00B05AF6">
        <w:rPr>
          <w:rFonts w:eastAsia="Times New Roman" w:cs="Arial"/>
          <w:bCs/>
          <w:iCs/>
          <w:lang w:val="x-none" w:eastAsia="x-none"/>
        </w:rPr>
        <w:t>Každá ze Smluvních stran prohlašuje, že tuto Smlouvu uzavírá svobodně a vážně, že považuje obsah této Smlouvy za určitý a srozumitelný, a že jsou jí známy veškeré skutečnosti, jež jsou pro</w:t>
      </w:r>
      <w:r w:rsidR="008A62E4">
        <w:rPr>
          <w:rFonts w:eastAsia="Times New Roman" w:cs="Arial"/>
          <w:bCs/>
          <w:iCs/>
          <w:lang w:eastAsia="x-none"/>
        </w:rPr>
        <w:t> </w:t>
      </w:r>
      <w:r w:rsidRPr="00B05AF6">
        <w:rPr>
          <w:rFonts w:eastAsia="Times New Roman" w:cs="Arial"/>
          <w:bCs/>
          <w:iCs/>
          <w:lang w:val="x-none" w:eastAsia="x-none"/>
        </w:rPr>
        <w:t>uzavření této Smlouvy rozhodující, na důkaz čehož připojují Smluvní str</w:t>
      </w:r>
      <w:r w:rsidR="00615E47">
        <w:rPr>
          <w:rFonts w:eastAsia="Times New Roman" w:cs="Arial"/>
          <w:bCs/>
          <w:iCs/>
          <w:lang w:val="x-none" w:eastAsia="x-none"/>
        </w:rPr>
        <w:t>any k této smlouvě své podpisy.</w:t>
      </w:r>
    </w:p>
    <w:p w14:paraId="49A51645" w14:textId="77777777" w:rsidR="00C9088C" w:rsidRDefault="00C9088C" w:rsidP="00241D1C">
      <w:pPr>
        <w:spacing w:after="120"/>
        <w:rPr>
          <w:rFonts w:cs="Arial"/>
        </w:rPr>
      </w:pPr>
      <w:r>
        <w:rPr>
          <w:rFonts w:cs="Arial"/>
        </w:rPr>
        <w:t>V ………………….. dne ………..</w:t>
      </w:r>
      <w:r>
        <w:rPr>
          <w:rFonts w:cs="Arial"/>
        </w:rPr>
        <w:tab/>
      </w:r>
      <w:r>
        <w:rPr>
          <w:rFonts w:cs="Arial"/>
        </w:rPr>
        <w:tab/>
        <w:t>V Praze dne ………..</w:t>
      </w:r>
    </w:p>
    <w:p w14:paraId="5D5420AB" w14:textId="77777777" w:rsidR="00A33836" w:rsidRDefault="00A33836" w:rsidP="00241D1C">
      <w:pPr>
        <w:spacing w:after="240"/>
        <w:rPr>
          <w:rFonts w:cs="Arial"/>
        </w:rPr>
      </w:pPr>
      <w:proofErr w:type="gramStart"/>
      <w:r>
        <w:rPr>
          <w:rFonts w:cs="Arial"/>
        </w:rPr>
        <w:t>za</w:t>
      </w:r>
      <w:proofErr w:type="gramEnd"/>
      <w:r>
        <w:rPr>
          <w:rFonts w:cs="Arial"/>
        </w:rPr>
        <w:t xml:space="preserve"> </w:t>
      </w:r>
      <w:r w:rsidR="00C9088C" w:rsidRPr="00C9088C">
        <w:rPr>
          <w:rFonts w:cs="Arial"/>
          <w:sz w:val="20"/>
          <w:szCs w:val="20"/>
          <w:highlight w:val="cyan"/>
        </w:rPr>
        <w:t xml:space="preserve">bude </w:t>
      </w:r>
      <w:proofErr w:type="gramStart"/>
      <w:r w:rsidR="00C9088C" w:rsidRPr="00C9088C">
        <w:rPr>
          <w:rFonts w:cs="Arial"/>
          <w:sz w:val="20"/>
          <w:szCs w:val="20"/>
          <w:highlight w:val="cyan"/>
        </w:rPr>
        <w:t>doplněno</w:t>
      </w:r>
      <w:proofErr w:type="gramEnd"/>
      <w:r w:rsidR="00C9088C" w:rsidRPr="00C9088C">
        <w:rPr>
          <w:rFonts w:cs="Arial"/>
          <w:sz w:val="20"/>
          <w:szCs w:val="20"/>
          <w:highlight w:val="cyan"/>
        </w:rPr>
        <w:t xml:space="preserve"> před podpisem smlouvy</w:t>
      </w:r>
      <w:r>
        <w:rPr>
          <w:rFonts w:cs="Arial"/>
        </w:rPr>
        <w:tab/>
      </w:r>
      <w:r w:rsidR="00C9088C">
        <w:rPr>
          <w:rFonts w:cs="Arial"/>
        </w:rPr>
        <w:t>z</w:t>
      </w:r>
      <w:r>
        <w:rPr>
          <w:rFonts w:cs="Arial"/>
        </w:rPr>
        <w:t>a Českou republiku – Úřad vlády České republiky</w:t>
      </w:r>
    </w:p>
    <w:p w14:paraId="7F762485" w14:textId="77777777" w:rsidR="00C9088C" w:rsidRPr="00C9088C" w:rsidRDefault="00C9088C" w:rsidP="00C9088C">
      <w:pPr>
        <w:tabs>
          <w:tab w:val="left" w:pos="0"/>
          <w:tab w:val="left" w:leader="dot" w:pos="3544"/>
          <w:tab w:val="left" w:pos="4253"/>
          <w:tab w:val="left" w:leader="dot" w:pos="8222"/>
        </w:tabs>
        <w:spacing w:after="120"/>
        <w:rPr>
          <w:rFonts w:cs="Arial"/>
          <w:sz w:val="20"/>
          <w:szCs w:val="20"/>
        </w:rPr>
      </w:pPr>
      <w:r w:rsidRPr="00C9088C">
        <w:rPr>
          <w:rFonts w:cs="Arial"/>
          <w:sz w:val="20"/>
          <w:szCs w:val="20"/>
        </w:rPr>
        <w:tab/>
      </w:r>
      <w:r w:rsidRPr="00C9088C">
        <w:rPr>
          <w:rFonts w:cs="Arial"/>
          <w:sz w:val="20"/>
          <w:szCs w:val="20"/>
        </w:rPr>
        <w:tab/>
      </w:r>
      <w:r w:rsidRPr="00C9088C">
        <w:rPr>
          <w:rFonts w:cs="Arial"/>
          <w:sz w:val="20"/>
          <w:szCs w:val="20"/>
        </w:rPr>
        <w:tab/>
      </w:r>
    </w:p>
    <w:p w14:paraId="726411CD" w14:textId="77777777" w:rsidR="00A33836" w:rsidRPr="009D5AE8" w:rsidRDefault="00C9088C" w:rsidP="00C9088C">
      <w:pPr>
        <w:tabs>
          <w:tab w:val="left" w:pos="4253"/>
        </w:tabs>
        <w:spacing w:after="120"/>
        <w:rPr>
          <w:rFonts w:cs="Arial"/>
          <w:highlight w:val="cyan"/>
        </w:rPr>
      </w:pPr>
      <w:r w:rsidRPr="00C9088C">
        <w:rPr>
          <w:rFonts w:cs="Arial"/>
          <w:sz w:val="20"/>
          <w:szCs w:val="20"/>
          <w:highlight w:val="cyan"/>
        </w:rPr>
        <w:t>bude doplněno před podpisem smlouvy</w:t>
      </w:r>
      <w:r w:rsidRPr="00214497">
        <w:rPr>
          <w:rFonts w:cs="Arial"/>
          <w:sz w:val="20"/>
          <w:szCs w:val="20"/>
        </w:rPr>
        <w:tab/>
      </w:r>
      <w:r w:rsidR="00A33836" w:rsidRPr="009D5AE8">
        <w:rPr>
          <w:rFonts w:cs="Arial"/>
        </w:rPr>
        <w:t>Ing. Ivana Hošťálková</w:t>
      </w:r>
    </w:p>
    <w:p w14:paraId="040BDFAF" w14:textId="77777777" w:rsidR="00D216A1" w:rsidRDefault="00C9088C" w:rsidP="00C9088C">
      <w:pPr>
        <w:tabs>
          <w:tab w:val="left" w:pos="4253"/>
        </w:tabs>
        <w:spacing w:after="120"/>
        <w:rPr>
          <w:rFonts w:cs="Arial"/>
        </w:rPr>
      </w:pPr>
      <w:r w:rsidRPr="00C9088C">
        <w:rPr>
          <w:rFonts w:cs="Arial"/>
          <w:sz w:val="20"/>
          <w:szCs w:val="20"/>
          <w:highlight w:val="cyan"/>
        </w:rPr>
        <w:t>bude doplněno před podpisem smlouvy</w:t>
      </w:r>
      <w:r w:rsidR="00A33836">
        <w:rPr>
          <w:rFonts w:cs="Arial"/>
        </w:rPr>
        <w:tab/>
      </w:r>
      <w:r w:rsidR="00A33836">
        <w:rPr>
          <w:rFonts w:cs="Arial"/>
        </w:rPr>
        <w:tab/>
        <w:t>ředitelka Odboru technického a provozního</w:t>
      </w:r>
    </w:p>
    <w:p w14:paraId="5690F9F0" w14:textId="77777777" w:rsidR="00D216A1" w:rsidRDefault="00D216A1" w:rsidP="00C9088C">
      <w:pPr>
        <w:tabs>
          <w:tab w:val="left" w:pos="4253"/>
        </w:tabs>
        <w:spacing w:after="120"/>
        <w:rPr>
          <w:rFonts w:cs="Arial"/>
        </w:rPr>
        <w:sectPr w:rsidR="00D216A1" w:rsidSect="00DD4AFF">
          <w:headerReference w:type="default" r:id="rId34"/>
          <w:headerReference w:type="first" r:id="rId35"/>
          <w:footnotePr>
            <w:numFmt w:val="chicago"/>
          </w:footnotePr>
          <w:pgSz w:w="11920" w:h="16860"/>
          <w:pgMar w:top="1134" w:right="1134" w:bottom="567" w:left="1134" w:header="709" w:footer="425" w:gutter="0"/>
          <w:cols w:space="708"/>
          <w:titlePg/>
          <w:docGrid w:linePitch="299"/>
        </w:sectPr>
      </w:pPr>
    </w:p>
    <w:p w14:paraId="12D16354" w14:textId="6F5F0E00" w:rsidR="00955DAA" w:rsidRDefault="00955DAA" w:rsidP="00955DAA">
      <w:pPr>
        <w:pStyle w:val="Nadpis1"/>
        <w:rPr>
          <w:lang w:val="cs-CZ"/>
        </w:rPr>
      </w:pPr>
      <w:r>
        <w:rPr>
          <w:lang w:val="cs-CZ"/>
        </w:rPr>
        <w:lastRenderedPageBreak/>
        <w:t>Kalkulace nabídkové ceny</w:t>
      </w:r>
    </w:p>
    <w:tbl>
      <w:tblPr>
        <w:tblW w:w="14601" w:type="dxa"/>
        <w:tblCellMar>
          <w:left w:w="70" w:type="dxa"/>
          <w:right w:w="70" w:type="dxa"/>
        </w:tblCellMar>
        <w:tblLook w:val="04A0" w:firstRow="1" w:lastRow="0" w:firstColumn="1" w:lastColumn="0" w:noHBand="0" w:noVBand="1"/>
      </w:tblPr>
      <w:tblGrid>
        <w:gridCol w:w="4395"/>
        <w:gridCol w:w="992"/>
        <w:gridCol w:w="1279"/>
        <w:gridCol w:w="1131"/>
        <w:gridCol w:w="1000"/>
        <w:gridCol w:w="1268"/>
        <w:gridCol w:w="2126"/>
        <w:gridCol w:w="2410"/>
      </w:tblGrid>
      <w:tr w:rsidR="005B6508" w:rsidRPr="005B6508" w14:paraId="54599EBC" w14:textId="77777777" w:rsidTr="005B6508">
        <w:trPr>
          <w:trHeight w:val="803"/>
        </w:trPr>
        <w:tc>
          <w:tcPr>
            <w:tcW w:w="14601" w:type="dxa"/>
            <w:gridSpan w:val="8"/>
            <w:tcBorders>
              <w:top w:val="nil"/>
              <w:left w:val="nil"/>
              <w:bottom w:val="nil"/>
              <w:right w:val="nil"/>
            </w:tcBorders>
            <w:shd w:val="clear" w:color="000000" w:fill="66FF33"/>
            <w:vAlign w:val="center"/>
            <w:hideMark/>
          </w:tcPr>
          <w:p w14:paraId="238F87CE" w14:textId="67B05E6D" w:rsidR="005B6508" w:rsidRPr="005B6508" w:rsidRDefault="00057783" w:rsidP="008154F8">
            <w:pPr>
              <w:jc w:val="center"/>
              <w:rPr>
                <w:rFonts w:eastAsia="Times New Roman" w:cs="Arial"/>
                <w:color w:val="000000"/>
                <w:sz w:val="16"/>
                <w:szCs w:val="16"/>
              </w:rPr>
            </w:pPr>
            <w:r>
              <w:rPr>
                <w:rFonts w:eastAsia="Times New Roman" w:cs="Arial"/>
                <w:b/>
                <w:bCs/>
                <w:color w:val="000000"/>
                <w:sz w:val="16"/>
                <w:szCs w:val="16"/>
              </w:rPr>
              <w:t xml:space="preserve">Kalkulace nabídkové ceny je samostatnou přílohou </w:t>
            </w:r>
            <w:r w:rsidR="008154F8">
              <w:rPr>
                <w:rFonts w:eastAsia="Times New Roman" w:cs="Arial"/>
                <w:b/>
                <w:bCs/>
                <w:color w:val="000000"/>
                <w:sz w:val="16"/>
                <w:szCs w:val="16"/>
              </w:rPr>
              <w:t xml:space="preserve">této zadávací dokumentace ve formátu Microsoft Excel. </w:t>
            </w:r>
            <w:r w:rsidR="005B6508" w:rsidRPr="005B6508">
              <w:rPr>
                <w:rFonts w:eastAsia="Times New Roman" w:cs="Arial"/>
                <w:b/>
                <w:bCs/>
                <w:color w:val="000000"/>
                <w:sz w:val="16"/>
                <w:szCs w:val="16"/>
              </w:rPr>
              <w:t xml:space="preserve">Dodavatel </w:t>
            </w:r>
            <w:r w:rsidR="008154F8">
              <w:rPr>
                <w:rFonts w:eastAsia="Times New Roman" w:cs="Arial"/>
                <w:b/>
                <w:bCs/>
                <w:color w:val="000000"/>
                <w:sz w:val="16"/>
                <w:szCs w:val="16"/>
              </w:rPr>
              <w:t xml:space="preserve">nevyplňuje níže uvedenou tabulku; vyplní pouze žlutě označená pole tabulky v souboru „Příloha G – Kalkulace nabídkové </w:t>
            </w:r>
            <w:proofErr w:type="spellStart"/>
            <w:r w:rsidR="008154F8">
              <w:rPr>
                <w:rFonts w:eastAsia="Times New Roman" w:cs="Arial"/>
                <w:b/>
                <w:bCs/>
                <w:color w:val="000000"/>
                <w:sz w:val="16"/>
                <w:szCs w:val="16"/>
              </w:rPr>
              <w:t>ceny_editovatelná</w:t>
            </w:r>
            <w:proofErr w:type="spellEnd"/>
            <w:r w:rsidR="008154F8">
              <w:rPr>
                <w:rFonts w:eastAsia="Times New Roman" w:cs="Arial"/>
                <w:b/>
                <w:bCs/>
                <w:color w:val="000000"/>
                <w:sz w:val="16"/>
                <w:szCs w:val="16"/>
              </w:rPr>
              <w:t xml:space="preserve"> verze</w:t>
            </w:r>
            <w:r w:rsidR="005B6508" w:rsidRPr="005B6508">
              <w:rPr>
                <w:rFonts w:eastAsia="Times New Roman" w:cs="Arial"/>
                <w:color w:val="000000"/>
                <w:sz w:val="16"/>
                <w:szCs w:val="16"/>
              </w:rPr>
              <w:t>.</w:t>
            </w:r>
          </w:p>
        </w:tc>
      </w:tr>
      <w:tr w:rsidR="005B6508" w:rsidRPr="005B6508" w14:paraId="4B07D1EC" w14:textId="77777777" w:rsidTr="005B6508">
        <w:trPr>
          <w:trHeight w:val="300"/>
        </w:trPr>
        <w:tc>
          <w:tcPr>
            <w:tcW w:w="4395" w:type="dxa"/>
            <w:tcBorders>
              <w:top w:val="nil"/>
              <w:left w:val="nil"/>
              <w:bottom w:val="nil"/>
              <w:right w:val="nil"/>
            </w:tcBorders>
            <w:shd w:val="clear" w:color="auto" w:fill="auto"/>
            <w:noWrap/>
            <w:vAlign w:val="bottom"/>
            <w:hideMark/>
          </w:tcPr>
          <w:p w14:paraId="0D2B7548" w14:textId="77777777" w:rsidR="005B6508" w:rsidRPr="005B6508" w:rsidRDefault="005B6508" w:rsidP="005B6508">
            <w:pPr>
              <w:jc w:val="center"/>
              <w:rPr>
                <w:rFonts w:eastAsia="Times New Roman" w:cs="Arial"/>
                <w:color w:val="000000"/>
                <w:sz w:val="16"/>
                <w:szCs w:val="16"/>
              </w:rPr>
            </w:pPr>
          </w:p>
        </w:tc>
        <w:tc>
          <w:tcPr>
            <w:tcW w:w="992" w:type="dxa"/>
            <w:tcBorders>
              <w:top w:val="nil"/>
              <w:left w:val="nil"/>
              <w:bottom w:val="nil"/>
              <w:right w:val="nil"/>
            </w:tcBorders>
            <w:shd w:val="clear" w:color="auto" w:fill="auto"/>
            <w:noWrap/>
            <w:vAlign w:val="bottom"/>
            <w:hideMark/>
          </w:tcPr>
          <w:p w14:paraId="573EFC9C" w14:textId="77777777" w:rsidR="005B6508" w:rsidRPr="005B6508" w:rsidRDefault="005B6508" w:rsidP="005B6508">
            <w:pPr>
              <w:jc w:val="left"/>
              <w:rPr>
                <w:rFonts w:eastAsia="Times New Roman" w:cs="Arial"/>
                <w:sz w:val="16"/>
                <w:szCs w:val="16"/>
              </w:rPr>
            </w:pPr>
          </w:p>
        </w:tc>
        <w:tc>
          <w:tcPr>
            <w:tcW w:w="1279" w:type="dxa"/>
            <w:tcBorders>
              <w:top w:val="nil"/>
              <w:left w:val="nil"/>
              <w:bottom w:val="nil"/>
              <w:right w:val="nil"/>
            </w:tcBorders>
            <w:shd w:val="clear" w:color="auto" w:fill="auto"/>
            <w:noWrap/>
            <w:vAlign w:val="bottom"/>
            <w:hideMark/>
          </w:tcPr>
          <w:p w14:paraId="266DC204" w14:textId="77777777" w:rsidR="005B6508" w:rsidRPr="005B6508" w:rsidRDefault="005B6508" w:rsidP="005B6508">
            <w:pPr>
              <w:jc w:val="left"/>
              <w:rPr>
                <w:rFonts w:eastAsia="Times New Roman" w:cs="Arial"/>
                <w:sz w:val="16"/>
                <w:szCs w:val="16"/>
              </w:rPr>
            </w:pPr>
          </w:p>
        </w:tc>
        <w:tc>
          <w:tcPr>
            <w:tcW w:w="1131" w:type="dxa"/>
            <w:tcBorders>
              <w:top w:val="nil"/>
              <w:left w:val="nil"/>
              <w:bottom w:val="nil"/>
              <w:right w:val="nil"/>
            </w:tcBorders>
            <w:shd w:val="clear" w:color="auto" w:fill="auto"/>
            <w:noWrap/>
            <w:vAlign w:val="bottom"/>
            <w:hideMark/>
          </w:tcPr>
          <w:p w14:paraId="5BB8E905" w14:textId="77777777" w:rsidR="005B6508" w:rsidRPr="005B6508" w:rsidRDefault="005B6508" w:rsidP="005B6508">
            <w:pPr>
              <w:jc w:val="left"/>
              <w:rPr>
                <w:rFonts w:eastAsia="Times New Roman" w:cs="Arial"/>
                <w:sz w:val="16"/>
                <w:szCs w:val="16"/>
              </w:rPr>
            </w:pPr>
          </w:p>
        </w:tc>
        <w:tc>
          <w:tcPr>
            <w:tcW w:w="1000" w:type="dxa"/>
            <w:tcBorders>
              <w:top w:val="nil"/>
              <w:left w:val="nil"/>
              <w:bottom w:val="nil"/>
              <w:right w:val="nil"/>
            </w:tcBorders>
            <w:shd w:val="clear" w:color="auto" w:fill="auto"/>
            <w:noWrap/>
            <w:vAlign w:val="bottom"/>
            <w:hideMark/>
          </w:tcPr>
          <w:p w14:paraId="5FD04F4A" w14:textId="77777777" w:rsidR="005B6508" w:rsidRPr="005B6508" w:rsidRDefault="005B6508" w:rsidP="005B6508">
            <w:pPr>
              <w:jc w:val="left"/>
              <w:rPr>
                <w:rFonts w:eastAsia="Times New Roman" w:cs="Arial"/>
                <w:sz w:val="16"/>
                <w:szCs w:val="16"/>
              </w:rPr>
            </w:pPr>
          </w:p>
        </w:tc>
        <w:tc>
          <w:tcPr>
            <w:tcW w:w="1268" w:type="dxa"/>
            <w:tcBorders>
              <w:top w:val="nil"/>
              <w:left w:val="nil"/>
              <w:bottom w:val="nil"/>
              <w:right w:val="nil"/>
            </w:tcBorders>
            <w:shd w:val="clear" w:color="auto" w:fill="auto"/>
            <w:noWrap/>
            <w:vAlign w:val="bottom"/>
            <w:hideMark/>
          </w:tcPr>
          <w:p w14:paraId="557EA7FE" w14:textId="77777777" w:rsidR="005B6508" w:rsidRPr="005B6508" w:rsidRDefault="005B6508" w:rsidP="005B6508">
            <w:pPr>
              <w:jc w:val="left"/>
              <w:rPr>
                <w:rFonts w:eastAsia="Times New Roman" w:cs="Arial"/>
                <w:sz w:val="16"/>
                <w:szCs w:val="16"/>
              </w:rPr>
            </w:pPr>
          </w:p>
        </w:tc>
        <w:tc>
          <w:tcPr>
            <w:tcW w:w="2126" w:type="dxa"/>
            <w:tcBorders>
              <w:top w:val="nil"/>
              <w:left w:val="nil"/>
              <w:bottom w:val="nil"/>
              <w:right w:val="nil"/>
            </w:tcBorders>
            <w:shd w:val="clear" w:color="auto" w:fill="auto"/>
            <w:noWrap/>
            <w:vAlign w:val="center"/>
            <w:hideMark/>
          </w:tcPr>
          <w:p w14:paraId="76FF9A81" w14:textId="77777777" w:rsidR="005B6508" w:rsidRPr="005B6508" w:rsidRDefault="005B6508" w:rsidP="005B6508">
            <w:pPr>
              <w:jc w:val="left"/>
              <w:rPr>
                <w:rFonts w:eastAsia="Times New Roman" w:cs="Arial"/>
                <w:sz w:val="16"/>
                <w:szCs w:val="16"/>
              </w:rPr>
            </w:pPr>
          </w:p>
        </w:tc>
        <w:tc>
          <w:tcPr>
            <w:tcW w:w="2410" w:type="dxa"/>
            <w:tcBorders>
              <w:top w:val="nil"/>
              <w:left w:val="nil"/>
              <w:bottom w:val="nil"/>
              <w:right w:val="nil"/>
            </w:tcBorders>
            <w:shd w:val="clear" w:color="auto" w:fill="auto"/>
            <w:noWrap/>
            <w:vAlign w:val="bottom"/>
            <w:hideMark/>
          </w:tcPr>
          <w:p w14:paraId="46D741E5" w14:textId="77777777" w:rsidR="005B6508" w:rsidRPr="005B6508" w:rsidRDefault="005B6508" w:rsidP="005B6508">
            <w:pPr>
              <w:jc w:val="center"/>
              <w:rPr>
                <w:rFonts w:eastAsia="Times New Roman" w:cs="Arial"/>
                <w:sz w:val="16"/>
                <w:szCs w:val="16"/>
              </w:rPr>
            </w:pPr>
          </w:p>
        </w:tc>
      </w:tr>
      <w:tr w:rsidR="005B6508" w:rsidRPr="005B6508" w14:paraId="538BBE85" w14:textId="77777777" w:rsidTr="008154F8">
        <w:trPr>
          <w:trHeight w:val="76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0D1B83" w14:textId="77777777" w:rsidR="005B6508" w:rsidRPr="005B6508" w:rsidRDefault="005B6508" w:rsidP="005B6508">
            <w:pPr>
              <w:jc w:val="left"/>
              <w:rPr>
                <w:rFonts w:eastAsia="Times New Roman" w:cs="Arial"/>
                <w:b/>
                <w:bCs/>
                <w:color w:val="000000"/>
                <w:sz w:val="16"/>
                <w:szCs w:val="16"/>
              </w:rPr>
            </w:pPr>
            <w:r w:rsidRPr="005B6508">
              <w:rPr>
                <w:rFonts w:eastAsia="Times New Roman" w:cs="Arial"/>
                <w:b/>
                <w:bCs/>
                <w:color w:val="000000"/>
                <w:sz w:val="16"/>
                <w:szCs w:val="16"/>
              </w:rPr>
              <w:t>Název veřejné zakázky</w:t>
            </w:r>
          </w:p>
        </w:tc>
        <w:tc>
          <w:tcPr>
            <w:tcW w:w="10206" w:type="dxa"/>
            <w:gridSpan w:val="7"/>
            <w:tcBorders>
              <w:top w:val="single" w:sz="4" w:space="0" w:color="auto"/>
              <w:left w:val="nil"/>
              <w:bottom w:val="single" w:sz="4" w:space="0" w:color="auto"/>
              <w:right w:val="single" w:sz="4" w:space="0" w:color="000000"/>
            </w:tcBorders>
            <w:shd w:val="clear" w:color="auto" w:fill="auto"/>
            <w:vAlign w:val="bottom"/>
            <w:hideMark/>
          </w:tcPr>
          <w:p w14:paraId="3FE51CB9" w14:textId="2C79933A" w:rsidR="005B6508" w:rsidRPr="005B6508" w:rsidRDefault="005B6508" w:rsidP="005B6508">
            <w:pPr>
              <w:jc w:val="left"/>
              <w:rPr>
                <w:rFonts w:eastAsia="Times New Roman" w:cs="Arial"/>
                <w:b/>
                <w:bCs/>
                <w:color w:val="000000"/>
                <w:sz w:val="16"/>
                <w:szCs w:val="16"/>
              </w:rPr>
            </w:pPr>
            <w:r w:rsidRPr="005B6508">
              <w:rPr>
                <w:rFonts w:eastAsia="Times New Roman" w:cs="Arial"/>
                <w:b/>
                <w:bCs/>
                <w:color w:val="000000"/>
                <w:sz w:val="16"/>
                <w:szCs w:val="16"/>
              </w:rPr>
              <w:t xml:space="preserve">Zajišťování komplexních činností na úseku požární ochrany a bezpečnosti a ochrany </w:t>
            </w:r>
            <w:r w:rsidR="00057783">
              <w:rPr>
                <w:rFonts w:eastAsia="Times New Roman" w:cs="Arial"/>
                <w:b/>
                <w:bCs/>
                <w:color w:val="000000"/>
                <w:sz w:val="16"/>
                <w:szCs w:val="16"/>
              </w:rPr>
              <w:t xml:space="preserve">zdraví </w:t>
            </w:r>
            <w:r w:rsidRPr="005B6508">
              <w:rPr>
                <w:rFonts w:eastAsia="Times New Roman" w:cs="Arial"/>
                <w:b/>
                <w:bCs/>
                <w:color w:val="000000"/>
                <w:sz w:val="16"/>
                <w:szCs w:val="16"/>
              </w:rPr>
              <w:t>při práci pro Úřad vlády ČR</w:t>
            </w:r>
            <w:r w:rsidRPr="005B6508">
              <w:rPr>
                <w:rFonts w:eastAsia="Times New Roman" w:cs="Arial"/>
                <w:b/>
                <w:bCs/>
                <w:color w:val="000000"/>
                <w:sz w:val="16"/>
                <w:szCs w:val="16"/>
              </w:rPr>
              <w:br/>
            </w:r>
            <w:r w:rsidRPr="005B6508">
              <w:rPr>
                <w:rFonts w:eastAsia="Times New Roman" w:cs="Arial"/>
                <w:b/>
                <w:bCs/>
                <w:color w:val="000000"/>
                <w:sz w:val="16"/>
                <w:szCs w:val="16"/>
              </w:rPr>
              <w:br/>
              <w:t>Část 1 – Zajišťování komplexních činností na úseku požární ochrany pro Úřad vlády ČR</w:t>
            </w:r>
          </w:p>
        </w:tc>
      </w:tr>
      <w:tr w:rsidR="005B6508" w:rsidRPr="005B6508" w14:paraId="14F7256B" w14:textId="77777777" w:rsidTr="005B6508">
        <w:trPr>
          <w:trHeight w:val="84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14:paraId="3318E1F0" w14:textId="77777777" w:rsidR="005B6508" w:rsidRPr="005B6508" w:rsidRDefault="005B6508" w:rsidP="005B6508">
            <w:pPr>
              <w:jc w:val="left"/>
              <w:rPr>
                <w:rFonts w:eastAsia="Times New Roman" w:cs="Arial"/>
                <w:b/>
                <w:bCs/>
                <w:color w:val="000000"/>
                <w:sz w:val="16"/>
                <w:szCs w:val="16"/>
              </w:rPr>
            </w:pPr>
            <w:r w:rsidRPr="005B6508">
              <w:rPr>
                <w:rFonts w:eastAsia="Times New Roman" w:cs="Arial"/>
                <w:b/>
                <w:bCs/>
                <w:color w:val="000000"/>
                <w:sz w:val="16"/>
                <w:szCs w:val="16"/>
              </w:rPr>
              <w:t>Dodavatel (název / jméno)</w:t>
            </w:r>
          </w:p>
        </w:tc>
        <w:tc>
          <w:tcPr>
            <w:tcW w:w="10206" w:type="dxa"/>
            <w:gridSpan w:val="7"/>
            <w:tcBorders>
              <w:top w:val="single" w:sz="4" w:space="0" w:color="auto"/>
              <w:left w:val="nil"/>
              <w:bottom w:val="single" w:sz="4" w:space="0" w:color="auto"/>
              <w:right w:val="single" w:sz="4" w:space="0" w:color="000000"/>
            </w:tcBorders>
            <w:shd w:val="clear" w:color="000000" w:fill="FFFF99"/>
            <w:noWrap/>
            <w:vAlign w:val="bottom"/>
            <w:hideMark/>
          </w:tcPr>
          <w:p w14:paraId="5CA0840F" w14:textId="77777777" w:rsidR="005B6508" w:rsidRPr="005B6508" w:rsidRDefault="005B6508" w:rsidP="005B6508">
            <w:pPr>
              <w:jc w:val="left"/>
              <w:rPr>
                <w:rFonts w:eastAsia="Times New Roman" w:cs="Arial"/>
                <w:b/>
                <w:bCs/>
                <w:color w:val="000000"/>
                <w:sz w:val="16"/>
                <w:szCs w:val="16"/>
              </w:rPr>
            </w:pPr>
            <w:r w:rsidRPr="005B6508">
              <w:rPr>
                <w:rFonts w:eastAsia="Times New Roman" w:cs="Arial"/>
                <w:b/>
                <w:bCs/>
                <w:color w:val="000000"/>
                <w:sz w:val="16"/>
                <w:szCs w:val="16"/>
              </w:rPr>
              <w:t> </w:t>
            </w:r>
          </w:p>
        </w:tc>
      </w:tr>
      <w:tr w:rsidR="005B6508" w:rsidRPr="005B6508" w14:paraId="38C8F2E4" w14:textId="77777777" w:rsidTr="005B6508">
        <w:trPr>
          <w:trHeight w:val="300"/>
        </w:trPr>
        <w:tc>
          <w:tcPr>
            <w:tcW w:w="4395" w:type="dxa"/>
            <w:tcBorders>
              <w:top w:val="nil"/>
              <w:left w:val="nil"/>
              <w:bottom w:val="nil"/>
              <w:right w:val="nil"/>
            </w:tcBorders>
            <w:shd w:val="clear" w:color="auto" w:fill="auto"/>
            <w:noWrap/>
            <w:vAlign w:val="bottom"/>
            <w:hideMark/>
          </w:tcPr>
          <w:p w14:paraId="686337E9" w14:textId="77777777" w:rsidR="005B6508" w:rsidRPr="005B6508" w:rsidRDefault="005B6508" w:rsidP="005B6508">
            <w:pPr>
              <w:jc w:val="left"/>
              <w:rPr>
                <w:rFonts w:eastAsia="Times New Roman" w:cs="Arial"/>
                <w:b/>
                <w:bCs/>
                <w:color w:val="000000"/>
                <w:sz w:val="16"/>
                <w:szCs w:val="16"/>
              </w:rPr>
            </w:pPr>
          </w:p>
        </w:tc>
        <w:tc>
          <w:tcPr>
            <w:tcW w:w="992" w:type="dxa"/>
            <w:tcBorders>
              <w:top w:val="nil"/>
              <w:left w:val="nil"/>
              <w:bottom w:val="nil"/>
              <w:right w:val="nil"/>
            </w:tcBorders>
            <w:shd w:val="clear" w:color="auto" w:fill="auto"/>
            <w:noWrap/>
            <w:vAlign w:val="bottom"/>
            <w:hideMark/>
          </w:tcPr>
          <w:p w14:paraId="4164CEC5" w14:textId="77777777" w:rsidR="005B6508" w:rsidRPr="005B6508" w:rsidRDefault="005B6508" w:rsidP="005B6508">
            <w:pPr>
              <w:jc w:val="left"/>
              <w:rPr>
                <w:rFonts w:eastAsia="Times New Roman" w:cs="Arial"/>
                <w:sz w:val="16"/>
                <w:szCs w:val="16"/>
              </w:rPr>
            </w:pPr>
          </w:p>
        </w:tc>
        <w:tc>
          <w:tcPr>
            <w:tcW w:w="1279" w:type="dxa"/>
            <w:tcBorders>
              <w:top w:val="nil"/>
              <w:left w:val="nil"/>
              <w:bottom w:val="nil"/>
              <w:right w:val="nil"/>
            </w:tcBorders>
            <w:shd w:val="clear" w:color="auto" w:fill="auto"/>
            <w:noWrap/>
            <w:vAlign w:val="bottom"/>
            <w:hideMark/>
          </w:tcPr>
          <w:p w14:paraId="535D2F56" w14:textId="77777777" w:rsidR="005B6508" w:rsidRPr="005B6508" w:rsidRDefault="005B6508" w:rsidP="005B6508">
            <w:pPr>
              <w:jc w:val="left"/>
              <w:rPr>
                <w:rFonts w:eastAsia="Times New Roman" w:cs="Arial"/>
                <w:sz w:val="16"/>
                <w:szCs w:val="16"/>
              </w:rPr>
            </w:pPr>
          </w:p>
        </w:tc>
        <w:tc>
          <w:tcPr>
            <w:tcW w:w="1131" w:type="dxa"/>
            <w:tcBorders>
              <w:top w:val="nil"/>
              <w:left w:val="nil"/>
              <w:bottom w:val="nil"/>
              <w:right w:val="nil"/>
            </w:tcBorders>
            <w:shd w:val="clear" w:color="auto" w:fill="auto"/>
            <w:noWrap/>
            <w:vAlign w:val="bottom"/>
            <w:hideMark/>
          </w:tcPr>
          <w:p w14:paraId="38EDD2EE" w14:textId="77777777" w:rsidR="005B6508" w:rsidRPr="005B6508" w:rsidRDefault="005B6508" w:rsidP="005B6508">
            <w:pPr>
              <w:jc w:val="left"/>
              <w:rPr>
                <w:rFonts w:eastAsia="Times New Roman" w:cs="Arial"/>
                <w:sz w:val="16"/>
                <w:szCs w:val="16"/>
              </w:rPr>
            </w:pPr>
          </w:p>
        </w:tc>
        <w:tc>
          <w:tcPr>
            <w:tcW w:w="1000" w:type="dxa"/>
            <w:tcBorders>
              <w:top w:val="nil"/>
              <w:left w:val="nil"/>
              <w:bottom w:val="nil"/>
              <w:right w:val="nil"/>
            </w:tcBorders>
            <w:shd w:val="clear" w:color="auto" w:fill="auto"/>
            <w:noWrap/>
            <w:vAlign w:val="bottom"/>
            <w:hideMark/>
          </w:tcPr>
          <w:p w14:paraId="16C1C264" w14:textId="77777777" w:rsidR="005B6508" w:rsidRPr="005B6508" w:rsidRDefault="005B6508" w:rsidP="005B6508">
            <w:pPr>
              <w:jc w:val="left"/>
              <w:rPr>
                <w:rFonts w:eastAsia="Times New Roman" w:cs="Arial"/>
                <w:sz w:val="16"/>
                <w:szCs w:val="16"/>
              </w:rPr>
            </w:pPr>
          </w:p>
        </w:tc>
        <w:tc>
          <w:tcPr>
            <w:tcW w:w="1268" w:type="dxa"/>
            <w:tcBorders>
              <w:top w:val="nil"/>
              <w:left w:val="nil"/>
              <w:bottom w:val="nil"/>
              <w:right w:val="nil"/>
            </w:tcBorders>
            <w:shd w:val="clear" w:color="auto" w:fill="auto"/>
            <w:noWrap/>
            <w:vAlign w:val="bottom"/>
            <w:hideMark/>
          </w:tcPr>
          <w:p w14:paraId="224B2636" w14:textId="77777777" w:rsidR="005B6508" w:rsidRPr="005B6508" w:rsidRDefault="005B6508" w:rsidP="005B6508">
            <w:pPr>
              <w:jc w:val="left"/>
              <w:rPr>
                <w:rFonts w:eastAsia="Times New Roman" w:cs="Arial"/>
                <w:sz w:val="16"/>
                <w:szCs w:val="16"/>
              </w:rPr>
            </w:pPr>
          </w:p>
        </w:tc>
        <w:tc>
          <w:tcPr>
            <w:tcW w:w="2126" w:type="dxa"/>
            <w:tcBorders>
              <w:top w:val="nil"/>
              <w:left w:val="nil"/>
              <w:bottom w:val="nil"/>
              <w:right w:val="nil"/>
            </w:tcBorders>
            <w:shd w:val="clear" w:color="auto" w:fill="auto"/>
            <w:noWrap/>
            <w:vAlign w:val="bottom"/>
            <w:hideMark/>
          </w:tcPr>
          <w:p w14:paraId="38059BB7" w14:textId="77777777" w:rsidR="005B6508" w:rsidRPr="005B6508" w:rsidRDefault="005B6508" w:rsidP="005B6508">
            <w:pPr>
              <w:jc w:val="left"/>
              <w:rPr>
                <w:rFonts w:eastAsia="Times New Roman" w:cs="Arial"/>
                <w:sz w:val="16"/>
                <w:szCs w:val="16"/>
              </w:rPr>
            </w:pPr>
          </w:p>
        </w:tc>
        <w:tc>
          <w:tcPr>
            <w:tcW w:w="2410" w:type="dxa"/>
            <w:tcBorders>
              <w:top w:val="nil"/>
              <w:left w:val="nil"/>
              <w:bottom w:val="nil"/>
              <w:right w:val="nil"/>
            </w:tcBorders>
            <w:shd w:val="clear" w:color="auto" w:fill="auto"/>
            <w:noWrap/>
            <w:vAlign w:val="bottom"/>
            <w:hideMark/>
          </w:tcPr>
          <w:p w14:paraId="4A339ADD" w14:textId="77777777" w:rsidR="005B6508" w:rsidRPr="005B6508" w:rsidRDefault="005B6508" w:rsidP="005B6508">
            <w:pPr>
              <w:jc w:val="left"/>
              <w:rPr>
                <w:rFonts w:eastAsia="Times New Roman" w:cs="Arial"/>
                <w:sz w:val="16"/>
                <w:szCs w:val="16"/>
              </w:rPr>
            </w:pPr>
          </w:p>
        </w:tc>
      </w:tr>
      <w:tr w:rsidR="005B6508" w:rsidRPr="005B6508" w14:paraId="26765CD5" w14:textId="77777777" w:rsidTr="005B6508">
        <w:trPr>
          <w:trHeight w:val="118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AF02B" w14:textId="77777777" w:rsidR="005B6508" w:rsidRPr="005B6508" w:rsidRDefault="005B6508" w:rsidP="005B6508">
            <w:pPr>
              <w:jc w:val="left"/>
              <w:rPr>
                <w:rFonts w:eastAsia="Times New Roman" w:cs="Arial"/>
                <w:b/>
                <w:bCs/>
                <w:color w:val="000000"/>
                <w:sz w:val="16"/>
                <w:szCs w:val="16"/>
              </w:rPr>
            </w:pPr>
            <w:r w:rsidRPr="005B6508">
              <w:rPr>
                <w:rFonts w:eastAsia="Times New Roman" w:cs="Arial"/>
                <w:b/>
                <w:bCs/>
                <w:color w:val="000000"/>
                <w:sz w:val="16"/>
                <w:szCs w:val="16"/>
              </w:rPr>
              <w:t>položka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47C6534" w14:textId="77777777" w:rsidR="005B6508" w:rsidRPr="005B6508" w:rsidRDefault="005B6508" w:rsidP="005B6508">
            <w:pPr>
              <w:jc w:val="center"/>
              <w:rPr>
                <w:rFonts w:eastAsia="Times New Roman" w:cs="Arial"/>
                <w:b/>
                <w:bCs/>
                <w:color w:val="000000"/>
                <w:sz w:val="16"/>
                <w:szCs w:val="16"/>
              </w:rPr>
            </w:pPr>
            <w:r w:rsidRPr="005B6508">
              <w:rPr>
                <w:rFonts w:eastAsia="Times New Roman" w:cs="Arial"/>
                <w:b/>
                <w:bCs/>
                <w:color w:val="000000"/>
                <w:sz w:val="16"/>
                <w:szCs w:val="16"/>
              </w:rPr>
              <w:t>jednotka</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14:paraId="634375F2" w14:textId="77777777" w:rsidR="005B6508" w:rsidRPr="005B6508" w:rsidRDefault="005B6508" w:rsidP="005B6508">
            <w:pPr>
              <w:jc w:val="center"/>
              <w:rPr>
                <w:rFonts w:eastAsia="Times New Roman" w:cs="Arial"/>
                <w:b/>
                <w:bCs/>
                <w:color w:val="000000"/>
                <w:sz w:val="16"/>
                <w:szCs w:val="16"/>
              </w:rPr>
            </w:pPr>
            <w:r w:rsidRPr="005B6508">
              <w:rPr>
                <w:rFonts w:eastAsia="Times New Roman" w:cs="Arial"/>
                <w:b/>
                <w:bCs/>
                <w:color w:val="000000"/>
                <w:sz w:val="16"/>
                <w:szCs w:val="16"/>
              </w:rPr>
              <w:t xml:space="preserve">předpokládaný počet </w:t>
            </w:r>
            <w:r w:rsidRPr="005B6508">
              <w:rPr>
                <w:rFonts w:eastAsia="Times New Roman" w:cs="Arial"/>
                <w:b/>
                <w:bCs/>
                <w:color w:val="000000"/>
                <w:sz w:val="16"/>
                <w:szCs w:val="16"/>
              </w:rPr>
              <w:br/>
              <w:t>jednotek *</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14:paraId="2E10C112" w14:textId="77777777" w:rsidR="005B6508" w:rsidRPr="005B6508" w:rsidRDefault="005B6508" w:rsidP="005B6508">
            <w:pPr>
              <w:jc w:val="center"/>
              <w:rPr>
                <w:rFonts w:eastAsia="Times New Roman" w:cs="Arial"/>
                <w:b/>
                <w:bCs/>
                <w:color w:val="000000"/>
                <w:sz w:val="16"/>
                <w:szCs w:val="16"/>
              </w:rPr>
            </w:pPr>
            <w:r w:rsidRPr="005B6508">
              <w:rPr>
                <w:rFonts w:eastAsia="Times New Roman" w:cs="Arial"/>
                <w:b/>
                <w:bCs/>
                <w:color w:val="000000"/>
                <w:sz w:val="16"/>
                <w:szCs w:val="16"/>
              </w:rPr>
              <w:t xml:space="preserve">cena </w:t>
            </w:r>
            <w:r w:rsidRPr="005B6508">
              <w:rPr>
                <w:rFonts w:eastAsia="Times New Roman" w:cs="Arial"/>
                <w:b/>
                <w:bCs/>
                <w:color w:val="000000"/>
                <w:sz w:val="16"/>
                <w:szCs w:val="16"/>
              </w:rPr>
              <w:br/>
              <w:t>za jednotku</w:t>
            </w:r>
            <w:r w:rsidRPr="005B6508">
              <w:rPr>
                <w:rFonts w:eastAsia="Times New Roman" w:cs="Arial"/>
                <w:b/>
                <w:bCs/>
                <w:color w:val="000000"/>
                <w:sz w:val="16"/>
                <w:szCs w:val="16"/>
              </w:rPr>
              <w:br/>
              <w:t>v Kč bez DPH</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53CBA88E" w14:textId="77777777" w:rsidR="005B6508" w:rsidRPr="005B6508" w:rsidRDefault="005B6508" w:rsidP="005B6508">
            <w:pPr>
              <w:jc w:val="center"/>
              <w:rPr>
                <w:rFonts w:eastAsia="Times New Roman" w:cs="Arial"/>
                <w:b/>
                <w:bCs/>
                <w:color w:val="000000"/>
                <w:sz w:val="16"/>
                <w:szCs w:val="16"/>
              </w:rPr>
            </w:pPr>
            <w:r w:rsidRPr="005B6508">
              <w:rPr>
                <w:rFonts w:eastAsia="Times New Roman" w:cs="Arial"/>
                <w:b/>
                <w:bCs/>
                <w:color w:val="000000"/>
                <w:sz w:val="16"/>
                <w:szCs w:val="16"/>
              </w:rPr>
              <w:t xml:space="preserve">sazba DPH </w:t>
            </w:r>
            <w:r w:rsidRPr="005B6508">
              <w:rPr>
                <w:rFonts w:eastAsia="Times New Roman" w:cs="Arial"/>
                <w:b/>
                <w:bCs/>
                <w:color w:val="000000"/>
                <w:sz w:val="16"/>
                <w:szCs w:val="16"/>
              </w:rPr>
              <w:br/>
              <w:t>v % **</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14:paraId="470E2155" w14:textId="77777777" w:rsidR="005B6508" w:rsidRPr="005B6508" w:rsidRDefault="005B6508" w:rsidP="005B6508">
            <w:pPr>
              <w:jc w:val="center"/>
              <w:rPr>
                <w:rFonts w:eastAsia="Times New Roman" w:cs="Arial"/>
                <w:b/>
                <w:bCs/>
                <w:color w:val="000000"/>
                <w:sz w:val="16"/>
                <w:szCs w:val="16"/>
              </w:rPr>
            </w:pPr>
            <w:r w:rsidRPr="005B6508">
              <w:rPr>
                <w:rFonts w:eastAsia="Times New Roman" w:cs="Arial"/>
                <w:b/>
                <w:bCs/>
                <w:color w:val="000000"/>
                <w:sz w:val="16"/>
                <w:szCs w:val="16"/>
              </w:rPr>
              <w:t>cena za jednotku</w:t>
            </w:r>
            <w:r w:rsidRPr="005B6508">
              <w:rPr>
                <w:rFonts w:eastAsia="Times New Roman" w:cs="Arial"/>
                <w:b/>
                <w:bCs/>
                <w:color w:val="000000"/>
                <w:sz w:val="16"/>
                <w:szCs w:val="16"/>
              </w:rPr>
              <w:br/>
              <w:t>v Kč vč. DPH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4219A3E" w14:textId="77777777" w:rsidR="005B6508" w:rsidRPr="005B6508" w:rsidRDefault="005B6508" w:rsidP="005B6508">
            <w:pPr>
              <w:jc w:val="center"/>
              <w:rPr>
                <w:rFonts w:eastAsia="Times New Roman" w:cs="Arial"/>
                <w:b/>
                <w:bCs/>
                <w:color w:val="000000"/>
                <w:sz w:val="16"/>
                <w:szCs w:val="16"/>
              </w:rPr>
            </w:pPr>
            <w:r w:rsidRPr="005B6508">
              <w:rPr>
                <w:rFonts w:eastAsia="Times New Roman" w:cs="Arial"/>
                <w:b/>
                <w:bCs/>
                <w:color w:val="000000"/>
                <w:sz w:val="16"/>
                <w:szCs w:val="16"/>
              </w:rPr>
              <w:t>celková nabídková cena za předpokládaný počet jednotek v Kč bez DPH</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1826E044" w14:textId="77777777" w:rsidR="005B6508" w:rsidRPr="005B6508" w:rsidRDefault="005B6508" w:rsidP="005B6508">
            <w:pPr>
              <w:jc w:val="center"/>
              <w:rPr>
                <w:rFonts w:eastAsia="Times New Roman" w:cs="Arial"/>
                <w:b/>
                <w:bCs/>
                <w:color w:val="000000"/>
                <w:sz w:val="16"/>
                <w:szCs w:val="16"/>
              </w:rPr>
            </w:pPr>
            <w:r w:rsidRPr="005B6508">
              <w:rPr>
                <w:rFonts w:eastAsia="Times New Roman" w:cs="Arial"/>
                <w:b/>
                <w:bCs/>
                <w:color w:val="000000"/>
                <w:sz w:val="16"/>
                <w:szCs w:val="16"/>
              </w:rPr>
              <w:t>celková nabídková cena za předpokládaný počet jednotek v Kč vč. DPH</w:t>
            </w:r>
          </w:p>
        </w:tc>
      </w:tr>
      <w:tr w:rsidR="005B6508" w:rsidRPr="005B6508" w14:paraId="124CB78D" w14:textId="77777777" w:rsidTr="005B6508">
        <w:trPr>
          <w:trHeight w:val="998"/>
        </w:trPr>
        <w:tc>
          <w:tcPr>
            <w:tcW w:w="4395" w:type="dxa"/>
            <w:tcBorders>
              <w:top w:val="nil"/>
              <w:left w:val="single" w:sz="4" w:space="0" w:color="auto"/>
              <w:bottom w:val="single" w:sz="4" w:space="0" w:color="auto"/>
              <w:right w:val="single" w:sz="4" w:space="0" w:color="auto"/>
            </w:tcBorders>
            <w:shd w:val="clear" w:color="auto" w:fill="auto"/>
            <w:vAlign w:val="bottom"/>
            <w:hideMark/>
          </w:tcPr>
          <w:p w14:paraId="25D41FD6" w14:textId="77777777" w:rsidR="005B6508" w:rsidRPr="005B6508" w:rsidRDefault="005B6508" w:rsidP="005B6508">
            <w:pPr>
              <w:jc w:val="left"/>
              <w:rPr>
                <w:rFonts w:eastAsia="Times New Roman" w:cs="Arial"/>
                <w:color w:val="000000"/>
                <w:sz w:val="16"/>
                <w:szCs w:val="16"/>
              </w:rPr>
            </w:pPr>
            <w:r w:rsidRPr="005B6508">
              <w:rPr>
                <w:rFonts w:eastAsia="Times New Roman" w:cs="Arial"/>
                <w:color w:val="000000"/>
                <w:sz w:val="16"/>
                <w:szCs w:val="16"/>
              </w:rPr>
              <w:t>poskytování služeb dle čl. I odst. 2 přílohy E - Vzor smlouvy o poskytování služeb (paušální odměna)</w:t>
            </w:r>
          </w:p>
        </w:tc>
        <w:tc>
          <w:tcPr>
            <w:tcW w:w="992" w:type="dxa"/>
            <w:tcBorders>
              <w:top w:val="nil"/>
              <w:left w:val="nil"/>
              <w:bottom w:val="single" w:sz="4" w:space="0" w:color="auto"/>
              <w:right w:val="single" w:sz="4" w:space="0" w:color="auto"/>
            </w:tcBorders>
            <w:shd w:val="clear" w:color="auto" w:fill="auto"/>
            <w:noWrap/>
            <w:vAlign w:val="bottom"/>
            <w:hideMark/>
          </w:tcPr>
          <w:p w14:paraId="55D62105" w14:textId="77777777" w:rsidR="005B6508" w:rsidRPr="005B6508" w:rsidRDefault="005B6508" w:rsidP="005B6508">
            <w:pPr>
              <w:jc w:val="center"/>
              <w:rPr>
                <w:rFonts w:eastAsia="Times New Roman" w:cs="Arial"/>
                <w:color w:val="000000"/>
                <w:sz w:val="16"/>
                <w:szCs w:val="16"/>
              </w:rPr>
            </w:pPr>
            <w:r w:rsidRPr="005B6508">
              <w:rPr>
                <w:rFonts w:eastAsia="Times New Roman" w:cs="Arial"/>
                <w:color w:val="000000"/>
                <w:sz w:val="16"/>
                <w:szCs w:val="16"/>
              </w:rPr>
              <w:t>měsíc</w:t>
            </w:r>
          </w:p>
        </w:tc>
        <w:tc>
          <w:tcPr>
            <w:tcW w:w="1279" w:type="dxa"/>
            <w:tcBorders>
              <w:top w:val="nil"/>
              <w:left w:val="nil"/>
              <w:bottom w:val="single" w:sz="4" w:space="0" w:color="auto"/>
              <w:right w:val="single" w:sz="4" w:space="0" w:color="auto"/>
            </w:tcBorders>
            <w:shd w:val="clear" w:color="auto" w:fill="auto"/>
            <w:noWrap/>
            <w:vAlign w:val="bottom"/>
            <w:hideMark/>
          </w:tcPr>
          <w:p w14:paraId="12BD9336" w14:textId="77777777" w:rsidR="005B6508" w:rsidRPr="005B6508" w:rsidRDefault="005B6508" w:rsidP="005B6508">
            <w:pPr>
              <w:jc w:val="center"/>
              <w:rPr>
                <w:rFonts w:eastAsia="Times New Roman" w:cs="Arial"/>
                <w:color w:val="000000"/>
                <w:sz w:val="16"/>
                <w:szCs w:val="16"/>
              </w:rPr>
            </w:pPr>
            <w:r w:rsidRPr="005B6508">
              <w:rPr>
                <w:rFonts w:eastAsia="Times New Roman" w:cs="Arial"/>
                <w:color w:val="000000"/>
                <w:sz w:val="16"/>
                <w:szCs w:val="16"/>
              </w:rPr>
              <w:t>48</w:t>
            </w:r>
          </w:p>
        </w:tc>
        <w:tc>
          <w:tcPr>
            <w:tcW w:w="1131" w:type="dxa"/>
            <w:tcBorders>
              <w:top w:val="nil"/>
              <w:left w:val="nil"/>
              <w:bottom w:val="single" w:sz="4" w:space="0" w:color="auto"/>
              <w:right w:val="single" w:sz="4" w:space="0" w:color="auto"/>
            </w:tcBorders>
            <w:shd w:val="clear" w:color="000000" w:fill="FFFF99"/>
            <w:noWrap/>
            <w:vAlign w:val="bottom"/>
            <w:hideMark/>
          </w:tcPr>
          <w:p w14:paraId="0DC542A8" w14:textId="77777777" w:rsidR="005B6508" w:rsidRPr="005B6508" w:rsidRDefault="005B6508" w:rsidP="005B6508">
            <w:pPr>
              <w:jc w:val="left"/>
              <w:rPr>
                <w:rFonts w:eastAsia="Times New Roman" w:cs="Arial"/>
                <w:color w:val="000000"/>
                <w:sz w:val="16"/>
                <w:szCs w:val="16"/>
              </w:rPr>
            </w:pPr>
            <w:r w:rsidRPr="005B6508">
              <w:rPr>
                <w:rFonts w:eastAsia="Times New Roman" w:cs="Arial"/>
                <w:color w:val="000000"/>
                <w:sz w:val="16"/>
                <w:szCs w:val="16"/>
              </w:rPr>
              <w:t> </w:t>
            </w:r>
          </w:p>
        </w:tc>
        <w:tc>
          <w:tcPr>
            <w:tcW w:w="1000" w:type="dxa"/>
            <w:tcBorders>
              <w:top w:val="nil"/>
              <w:left w:val="nil"/>
              <w:bottom w:val="single" w:sz="4" w:space="0" w:color="auto"/>
              <w:right w:val="single" w:sz="4" w:space="0" w:color="auto"/>
            </w:tcBorders>
            <w:shd w:val="clear" w:color="000000" w:fill="FFFF99"/>
            <w:noWrap/>
            <w:vAlign w:val="bottom"/>
            <w:hideMark/>
          </w:tcPr>
          <w:p w14:paraId="639AD7CF" w14:textId="77777777" w:rsidR="005B6508" w:rsidRPr="005B6508" w:rsidRDefault="005B6508" w:rsidP="005B6508">
            <w:pPr>
              <w:jc w:val="center"/>
              <w:rPr>
                <w:rFonts w:eastAsia="Times New Roman" w:cs="Arial"/>
                <w:color w:val="000000"/>
                <w:sz w:val="16"/>
                <w:szCs w:val="16"/>
              </w:rPr>
            </w:pPr>
            <w:r w:rsidRPr="005B6508">
              <w:rPr>
                <w:rFonts w:eastAsia="Times New Roman" w:cs="Arial"/>
                <w:color w:val="000000"/>
                <w:sz w:val="16"/>
                <w:szCs w:val="16"/>
              </w:rPr>
              <w:t> </w:t>
            </w:r>
          </w:p>
        </w:tc>
        <w:tc>
          <w:tcPr>
            <w:tcW w:w="1268" w:type="dxa"/>
            <w:tcBorders>
              <w:top w:val="nil"/>
              <w:left w:val="nil"/>
              <w:bottom w:val="single" w:sz="4" w:space="0" w:color="auto"/>
              <w:right w:val="single" w:sz="4" w:space="0" w:color="auto"/>
            </w:tcBorders>
            <w:shd w:val="clear" w:color="000000" w:fill="F2F2F2"/>
            <w:noWrap/>
            <w:vAlign w:val="bottom"/>
            <w:hideMark/>
          </w:tcPr>
          <w:p w14:paraId="4656038E" w14:textId="77777777" w:rsidR="005B6508" w:rsidRPr="005B6508" w:rsidRDefault="005B6508" w:rsidP="005B6508">
            <w:pPr>
              <w:jc w:val="left"/>
              <w:rPr>
                <w:rFonts w:eastAsia="Times New Roman" w:cs="Arial"/>
                <w:color w:val="000000"/>
                <w:sz w:val="16"/>
                <w:szCs w:val="16"/>
              </w:rPr>
            </w:pPr>
            <w:r w:rsidRPr="005B6508">
              <w:rPr>
                <w:rFonts w:eastAsia="Times New Roman" w:cs="Arial"/>
                <w:color w:val="000000"/>
                <w:sz w:val="16"/>
                <w:szCs w:val="16"/>
              </w:rPr>
              <w:t xml:space="preserve">                    -      </w:t>
            </w:r>
          </w:p>
        </w:tc>
        <w:tc>
          <w:tcPr>
            <w:tcW w:w="2126" w:type="dxa"/>
            <w:tcBorders>
              <w:top w:val="nil"/>
              <w:left w:val="nil"/>
              <w:bottom w:val="single" w:sz="4" w:space="0" w:color="auto"/>
              <w:right w:val="single" w:sz="4" w:space="0" w:color="auto"/>
            </w:tcBorders>
            <w:shd w:val="clear" w:color="000000" w:fill="F2F2F2"/>
            <w:noWrap/>
            <w:vAlign w:val="bottom"/>
            <w:hideMark/>
          </w:tcPr>
          <w:p w14:paraId="6CD332E1" w14:textId="77777777" w:rsidR="005B6508" w:rsidRPr="005B6508" w:rsidRDefault="005B6508" w:rsidP="005B6508">
            <w:pPr>
              <w:jc w:val="left"/>
              <w:rPr>
                <w:rFonts w:eastAsia="Times New Roman" w:cs="Arial"/>
                <w:color w:val="000000"/>
                <w:sz w:val="16"/>
                <w:szCs w:val="16"/>
              </w:rPr>
            </w:pPr>
            <w:r w:rsidRPr="005B6508">
              <w:rPr>
                <w:rFonts w:eastAsia="Times New Roman" w:cs="Arial"/>
                <w:color w:val="000000"/>
                <w:sz w:val="16"/>
                <w:szCs w:val="16"/>
              </w:rPr>
              <w:t xml:space="preserve">                                  -      </w:t>
            </w:r>
          </w:p>
        </w:tc>
        <w:tc>
          <w:tcPr>
            <w:tcW w:w="2410" w:type="dxa"/>
            <w:tcBorders>
              <w:top w:val="nil"/>
              <w:left w:val="nil"/>
              <w:bottom w:val="single" w:sz="4" w:space="0" w:color="auto"/>
              <w:right w:val="single" w:sz="4" w:space="0" w:color="auto"/>
            </w:tcBorders>
            <w:shd w:val="clear" w:color="000000" w:fill="F2F2F2"/>
            <w:noWrap/>
            <w:vAlign w:val="bottom"/>
            <w:hideMark/>
          </w:tcPr>
          <w:p w14:paraId="7D53C8D6" w14:textId="77777777" w:rsidR="005B6508" w:rsidRPr="005B6508" w:rsidRDefault="005B6508" w:rsidP="005B6508">
            <w:pPr>
              <w:jc w:val="left"/>
              <w:rPr>
                <w:rFonts w:eastAsia="Times New Roman" w:cs="Arial"/>
                <w:color w:val="000000"/>
                <w:sz w:val="16"/>
                <w:szCs w:val="16"/>
              </w:rPr>
            </w:pPr>
            <w:r w:rsidRPr="005B6508">
              <w:rPr>
                <w:rFonts w:eastAsia="Times New Roman" w:cs="Arial"/>
                <w:color w:val="000000"/>
                <w:sz w:val="16"/>
                <w:szCs w:val="16"/>
              </w:rPr>
              <w:t xml:space="preserve">                                  -      </w:t>
            </w:r>
          </w:p>
        </w:tc>
      </w:tr>
      <w:tr w:rsidR="005B6508" w:rsidRPr="005B6508" w14:paraId="7A52FA34" w14:textId="77777777" w:rsidTr="005B6508">
        <w:trPr>
          <w:trHeight w:val="998"/>
        </w:trPr>
        <w:tc>
          <w:tcPr>
            <w:tcW w:w="4395" w:type="dxa"/>
            <w:tcBorders>
              <w:top w:val="nil"/>
              <w:left w:val="single" w:sz="4" w:space="0" w:color="auto"/>
              <w:bottom w:val="single" w:sz="4" w:space="0" w:color="auto"/>
              <w:right w:val="single" w:sz="4" w:space="0" w:color="auto"/>
            </w:tcBorders>
            <w:shd w:val="clear" w:color="auto" w:fill="auto"/>
            <w:vAlign w:val="bottom"/>
            <w:hideMark/>
          </w:tcPr>
          <w:p w14:paraId="242A4ECD" w14:textId="77777777" w:rsidR="005B6508" w:rsidRPr="005B6508" w:rsidRDefault="005B6508" w:rsidP="005B6508">
            <w:pPr>
              <w:jc w:val="left"/>
              <w:rPr>
                <w:rFonts w:eastAsia="Times New Roman" w:cs="Arial"/>
                <w:color w:val="000000"/>
                <w:sz w:val="16"/>
                <w:szCs w:val="16"/>
              </w:rPr>
            </w:pPr>
            <w:r w:rsidRPr="005B6508">
              <w:rPr>
                <w:rFonts w:eastAsia="Times New Roman" w:cs="Arial"/>
                <w:color w:val="000000"/>
                <w:sz w:val="16"/>
                <w:szCs w:val="16"/>
              </w:rPr>
              <w:t>poskytování služeb dle čl. I odst. 3 přílohy E - Vzor smlouvy o poskytování služeb (hodinová odměna)</w:t>
            </w:r>
          </w:p>
        </w:tc>
        <w:tc>
          <w:tcPr>
            <w:tcW w:w="992" w:type="dxa"/>
            <w:tcBorders>
              <w:top w:val="nil"/>
              <w:left w:val="nil"/>
              <w:bottom w:val="single" w:sz="4" w:space="0" w:color="auto"/>
              <w:right w:val="single" w:sz="4" w:space="0" w:color="auto"/>
            </w:tcBorders>
            <w:shd w:val="clear" w:color="auto" w:fill="auto"/>
            <w:noWrap/>
            <w:vAlign w:val="bottom"/>
            <w:hideMark/>
          </w:tcPr>
          <w:p w14:paraId="061DD941" w14:textId="77777777" w:rsidR="005B6508" w:rsidRPr="005B6508" w:rsidRDefault="005B6508" w:rsidP="005B6508">
            <w:pPr>
              <w:jc w:val="center"/>
              <w:rPr>
                <w:rFonts w:eastAsia="Times New Roman" w:cs="Arial"/>
                <w:color w:val="000000"/>
                <w:sz w:val="16"/>
                <w:szCs w:val="16"/>
              </w:rPr>
            </w:pPr>
            <w:r w:rsidRPr="005B6508">
              <w:rPr>
                <w:rFonts w:eastAsia="Times New Roman" w:cs="Arial"/>
                <w:color w:val="000000"/>
                <w:sz w:val="16"/>
                <w:szCs w:val="16"/>
              </w:rPr>
              <w:t>hodina</w:t>
            </w:r>
          </w:p>
        </w:tc>
        <w:tc>
          <w:tcPr>
            <w:tcW w:w="1279" w:type="dxa"/>
            <w:tcBorders>
              <w:top w:val="nil"/>
              <w:left w:val="nil"/>
              <w:bottom w:val="single" w:sz="4" w:space="0" w:color="auto"/>
              <w:right w:val="single" w:sz="4" w:space="0" w:color="auto"/>
            </w:tcBorders>
            <w:shd w:val="clear" w:color="auto" w:fill="auto"/>
            <w:noWrap/>
            <w:vAlign w:val="bottom"/>
            <w:hideMark/>
          </w:tcPr>
          <w:p w14:paraId="422450BB" w14:textId="77777777" w:rsidR="005B6508" w:rsidRPr="005B6508" w:rsidRDefault="005B6508" w:rsidP="005B6508">
            <w:pPr>
              <w:jc w:val="center"/>
              <w:rPr>
                <w:rFonts w:eastAsia="Times New Roman" w:cs="Arial"/>
                <w:color w:val="000000"/>
                <w:sz w:val="16"/>
                <w:szCs w:val="16"/>
              </w:rPr>
            </w:pPr>
            <w:r w:rsidRPr="005B6508">
              <w:rPr>
                <w:rFonts w:eastAsia="Times New Roman" w:cs="Arial"/>
                <w:color w:val="000000"/>
                <w:sz w:val="16"/>
                <w:szCs w:val="16"/>
              </w:rPr>
              <w:t>1000</w:t>
            </w:r>
          </w:p>
        </w:tc>
        <w:tc>
          <w:tcPr>
            <w:tcW w:w="1131" w:type="dxa"/>
            <w:tcBorders>
              <w:top w:val="nil"/>
              <w:left w:val="nil"/>
              <w:bottom w:val="single" w:sz="4" w:space="0" w:color="auto"/>
              <w:right w:val="single" w:sz="4" w:space="0" w:color="auto"/>
            </w:tcBorders>
            <w:shd w:val="clear" w:color="000000" w:fill="FFFF99"/>
            <w:noWrap/>
            <w:vAlign w:val="bottom"/>
            <w:hideMark/>
          </w:tcPr>
          <w:p w14:paraId="0639DFAB" w14:textId="77777777" w:rsidR="005B6508" w:rsidRPr="005B6508" w:rsidRDefault="005B6508" w:rsidP="005B6508">
            <w:pPr>
              <w:jc w:val="left"/>
              <w:rPr>
                <w:rFonts w:eastAsia="Times New Roman" w:cs="Arial"/>
                <w:color w:val="000000"/>
                <w:sz w:val="16"/>
                <w:szCs w:val="16"/>
              </w:rPr>
            </w:pPr>
            <w:r w:rsidRPr="005B6508">
              <w:rPr>
                <w:rFonts w:eastAsia="Times New Roman" w:cs="Arial"/>
                <w:color w:val="000000"/>
                <w:sz w:val="16"/>
                <w:szCs w:val="16"/>
              </w:rPr>
              <w:t> </w:t>
            </w:r>
          </w:p>
        </w:tc>
        <w:tc>
          <w:tcPr>
            <w:tcW w:w="1000" w:type="dxa"/>
            <w:tcBorders>
              <w:top w:val="nil"/>
              <w:left w:val="nil"/>
              <w:bottom w:val="single" w:sz="4" w:space="0" w:color="auto"/>
              <w:right w:val="single" w:sz="4" w:space="0" w:color="auto"/>
            </w:tcBorders>
            <w:shd w:val="clear" w:color="000000" w:fill="FFFF99"/>
            <w:noWrap/>
            <w:vAlign w:val="bottom"/>
            <w:hideMark/>
          </w:tcPr>
          <w:p w14:paraId="75464C67" w14:textId="77777777" w:rsidR="005B6508" w:rsidRPr="005B6508" w:rsidRDefault="005B6508" w:rsidP="005B6508">
            <w:pPr>
              <w:jc w:val="center"/>
              <w:rPr>
                <w:rFonts w:eastAsia="Times New Roman" w:cs="Arial"/>
                <w:color w:val="000000"/>
                <w:sz w:val="16"/>
                <w:szCs w:val="16"/>
              </w:rPr>
            </w:pPr>
            <w:r w:rsidRPr="005B6508">
              <w:rPr>
                <w:rFonts w:eastAsia="Times New Roman" w:cs="Arial"/>
                <w:color w:val="000000"/>
                <w:sz w:val="16"/>
                <w:szCs w:val="16"/>
              </w:rPr>
              <w:t> </w:t>
            </w:r>
          </w:p>
        </w:tc>
        <w:tc>
          <w:tcPr>
            <w:tcW w:w="1268" w:type="dxa"/>
            <w:tcBorders>
              <w:top w:val="nil"/>
              <w:left w:val="nil"/>
              <w:bottom w:val="single" w:sz="4" w:space="0" w:color="auto"/>
              <w:right w:val="single" w:sz="4" w:space="0" w:color="auto"/>
            </w:tcBorders>
            <w:shd w:val="clear" w:color="000000" w:fill="F2F2F2"/>
            <w:noWrap/>
            <w:vAlign w:val="bottom"/>
            <w:hideMark/>
          </w:tcPr>
          <w:p w14:paraId="24EE0ED8" w14:textId="77777777" w:rsidR="005B6508" w:rsidRPr="005B6508" w:rsidRDefault="005B6508" w:rsidP="005B6508">
            <w:pPr>
              <w:jc w:val="left"/>
              <w:rPr>
                <w:rFonts w:eastAsia="Times New Roman" w:cs="Arial"/>
                <w:color w:val="000000"/>
                <w:sz w:val="16"/>
                <w:szCs w:val="16"/>
              </w:rPr>
            </w:pPr>
            <w:r w:rsidRPr="005B6508">
              <w:rPr>
                <w:rFonts w:eastAsia="Times New Roman" w:cs="Arial"/>
                <w:color w:val="000000"/>
                <w:sz w:val="16"/>
                <w:szCs w:val="16"/>
              </w:rPr>
              <w:t xml:space="preserve">                    -      </w:t>
            </w:r>
          </w:p>
        </w:tc>
        <w:tc>
          <w:tcPr>
            <w:tcW w:w="2126" w:type="dxa"/>
            <w:tcBorders>
              <w:top w:val="nil"/>
              <w:left w:val="nil"/>
              <w:bottom w:val="single" w:sz="4" w:space="0" w:color="auto"/>
              <w:right w:val="single" w:sz="4" w:space="0" w:color="auto"/>
            </w:tcBorders>
            <w:shd w:val="clear" w:color="000000" w:fill="F2F2F2"/>
            <w:noWrap/>
            <w:vAlign w:val="bottom"/>
            <w:hideMark/>
          </w:tcPr>
          <w:p w14:paraId="5BBC3F05" w14:textId="77777777" w:rsidR="005B6508" w:rsidRPr="005B6508" w:rsidRDefault="005B6508" w:rsidP="005B6508">
            <w:pPr>
              <w:jc w:val="left"/>
              <w:rPr>
                <w:rFonts w:eastAsia="Times New Roman" w:cs="Arial"/>
                <w:color w:val="000000"/>
                <w:sz w:val="16"/>
                <w:szCs w:val="16"/>
              </w:rPr>
            </w:pPr>
            <w:r w:rsidRPr="005B6508">
              <w:rPr>
                <w:rFonts w:eastAsia="Times New Roman" w:cs="Arial"/>
                <w:color w:val="000000"/>
                <w:sz w:val="16"/>
                <w:szCs w:val="16"/>
              </w:rPr>
              <w:t xml:space="preserve">                                  -      </w:t>
            </w:r>
          </w:p>
        </w:tc>
        <w:tc>
          <w:tcPr>
            <w:tcW w:w="2410" w:type="dxa"/>
            <w:tcBorders>
              <w:top w:val="nil"/>
              <w:left w:val="nil"/>
              <w:bottom w:val="single" w:sz="4" w:space="0" w:color="auto"/>
              <w:right w:val="single" w:sz="4" w:space="0" w:color="auto"/>
            </w:tcBorders>
            <w:shd w:val="clear" w:color="000000" w:fill="F2F2F2"/>
            <w:noWrap/>
            <w:vAlign w:val="bottom"/>
            <w:hideMark/>
          </w:tcPr>
          <w:p w14:paraId="5FCA98C0" w14:textId="77777777" w:rsidR="005B6508" w:rsidRPr="005B6508" w:rsidRDefault="005B6508" w:rsidP="005B6508">
            <w:pPr>
              <w:jc w:val="left"/>
              <w:rPr>
                <w:rFonts w:eastAsia="Times New Roman" w:cs="Arial"/>
                <w:color w:val="000000"/>
                <w:sz w:val="16"/>
                <w:szCs w:val="16"/>
              </w:rPr>
            </w:pPr>
            <w:r w:rsidRPr="005B6508">
              <w:rPr>
                <w:rFonts w:eastAsia="Times New Roman" w:cs="Arial"/>
                <w:color w:val="000000"/>
                <w:sz w:val="16"/>
                <w:szCs w:val="16"/>
              </w:rPr>
              <w:t xml:space="preserve">                                  -      </w:t>
            </w:r>
          </w:p>
        </w:tc>
      </w:tr>
      <w:tr w:rsidR="005B6508" w:rsidRPr="005B6508" w14:paraId="2F58BE74" w14:textId="77777777" w:rsidTr="005B6508">
        <w:trPr>
          <w:trHeight w:val="998"/>
        </w:trPr>
        <w:tc>
          <w:tcPr>
            <w:tcW w:w="10065"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C5591C7" w14:textId="2217F8A3" w:rsidR="005B6508" w:rsidRPr="005B6508" w:rsidRDefault="005B6508" w:rsidP="005B6508">
            <w:pPr>
              <w:jc w:val="center"/>
              <w:rPr>
                <w:rFonts w:eastAsia="Times New Roman" w:cs="Arial"/>
                <w:b/>
                <w:bCs/>
                <w:color w:val="000000"/>
                <w:sz w:val="16"/>
                <w:szCs w:val="16"/>
              </w:rPr>
            </w:pPr>
            <w:r w:rsidRPr="005B6508">
              <w:rPr>
                <w:rFonts w:eastAsia="Times New Roman" w:cs="Arial"/>
                <w:b/>
                <w:bCs/>
                <w:color w:val="000000"/>
                <w:sz w:val="16"/>
                <w:szCs w:val="16"/>
              </w:rPr>
              <w:t>ce</w:t>
            </w:r>
            <w:r>
              <w:rPr>
                <w:rFonts w:eastAsia="Times New Roman" w:cs="Arial"/>
                <w:b/>
                <w:bCs/>
                <w:color w:val="000000"/>
                <w:sz w:val="16"/>
                <w:szCs w:val="16"/>
              </w:rPr>
              <w:t>l</w:t>
            </w:r>
            <w:r w:rsidRPr="005B6508">
              <w:rPr>
                <w:rFonts w:eastAsia="Times New Roman" w:cs="Arial"/>
                <w:b/>
                <w:bCs/>
                <w:color w:val="000000"/>
                <w:sz w:val="16"/>
                <w:szCs w:val="16"/>
              </w:rPr>
              <w:t>ková nabídková cena</w:t>
            </w:r>
          </w:p>
        </w:tc>
        <w:tc>
          <w:tcPr>
            <w:tcW w:w="2126" w:type="dxa"/>
            <w:tcBorders>
              <w:top w:val="nil"/>
              <w:left w:val="nil"/>
              <w:bottom w:val="single" w:sz="4" w:space="0" w:color="auto"/>
              <w:right w:val="single" w:sz="4" w:space="0" w:color="auto"/>
            </w:tcBorders>
            <w:shd w:val="clear" w:color="000000" w:fill="F2F2F2"/>
            <w:noWrap/>
            <w:vAlign w:val="bottom"/>
            <w:hideMark/>
          </w:tcPr>
          <w:p w14:paraId="59C666EB" w14:textId="77777777" w:rsidR="005B6508" w:rsidRPr="005B6508" w:rsidRDefault="005B6508" w:rsidP="005B6508">
            <w:pPr>
              <w:jc w:val="left"/>
              <w:rPr>
                <w:rFonts w:eastAsia="Times New Roman" w:cs="Arial"/>
                <w:b/>
                <w:bCs/>
                <w:color w:val="000000"/>
                <w:sz w:val="16"/>
                <w:szCs w:val="16"/>
              </w:rPr>
            </w:pPr>
            <w:r w:rsidRPr="005B6508">
              <w:rPr>
                <w:rFonts w:eastAsia="Times New Roman" w:cs="Arial"/>
                <w:b/>
                <w:bCs/>
                <w:color w:val="000000"/>
                <w:sz w:val="16"/>
                <w:szCs w:val="16"/>
              </w:rPr>
              <w:t xml:space="preserve">                                  -      </w:t>
            </w:r>
          </w:p>
        </w:tc>
        <w:tc>
          <w:tcPr>
            <w:tcW w:w="2410" w:type="dxa"/>
            <w:tcBorders>
              <w:top w:val="nil"/>
              <w:left w:val="nil"/>
              <w:bottom w:val="single" w:sz="4" w:space="0" w:color="auto"/>
              <w:right w:val="single" w:sz="4" w:space="0" w:color="auto"/>
            </w:tcBorders>
            <w:shd w:val="clear" w:color="000000" w:fill="F2F2F2"/>
            <w:noWrap/>
            <w:vAlign w:val="bottom"/>
            <w:hideMark/>
          </w:tcPr>
          <w:p w14:paraId="2B67273B" w14:textId="77777777" w:rsidR="005B6508" w:rsidRPr="005B6508" w:rsidRDefault="005B6508" w:rsidP="005B6508">
            <w:pPr>
              <w:jc w:val="left"/>
              <w:rPr>
                <w:rFonts w:eastAsia="Times New Roman" w:cs="Arial"/>
                <w:b/>
                <w:bCs/>
                <w:color w:val="000000"/>
                <w:sz w:val="16"/>
                <w:szCs w:val="16"/>
              </w:rPr>
            </w:pPr>
            <w:r w:rsidRPr="005B6508">
              <w:rPr>
                <w:rFonts w:eastAsia="Times New Roman" w:cs="Arial"/>
                <w:b/>
                <w:bCs/>
                <w:color w:val="000000"/>
                <w:sz w:val="16"/>
                <w:szCs w:val="16"/>
              </w:rPr>
              <w:t xml:space="preserve">                                  -      </w:t>
            </w:r>
          </w:p>
        </w:tc>
      </w:tr>
      <w:tr w:rsidR="005B6508" w:rsidRPr="005B6508" w14:paraId="6EDEB7E6" w14:textId="77777777" w:rsidTr="005B6508">
        <w:trPr>
          <w:trHeight w:val="998"/>
        </w:trPr>
        <w:tc>
          <w:tcPr>
            <w:tcW w:w="14601" w:type="dxa"/>
            <w:gridSpan w:val="8"/>
            <w:tcBorders>
              <w:top w:val="nil"/>
              <w:left w:val="nil"/>
              <w:bottom w:val="nil"/>
              <w:right w:val="nil"/>
            </w:tcBorders>
            <w:shd w:val="clear" w:color="auto" w:fill="auto"/>
            <w:vAlign w:val="center"/>
            <w:hideMark/>
          </w:tcPr>
          <w:p w14:paraId="54983965" w14:textId="77777777" w:rsidR="005B6508" w:rsidRPr="005B6508" w:rsidRDefault="005B6508" w:rsidP="005B6508">
            <w:pPr>
              <w:jc w:val="left"/>
              <w:rPr>
                <w:rFonts w:eastAsia="Times New Roman" w:cs="Arial"/>
                <w:b/>
                <w:bCs/>
                <w:color w:val="000000"/>
                <w:sz w:val="16"/>
                <w:szCs w:val="16"/>
              </w:rPr>
            </w:pPr>
            <w:r w:rsidRPr="005B6508">
              <w:rPr>
                <w:rFonts w:eastAsia="Times New Roman" w:cs="Arial"/>
                <w:b/>
                <w:bCs/>
                <w:color w:val="000000"/>
                <w:sz w:val="16"/>
                <w:szCs w:val="16"/>
              </w:rPr>
              <w:t>* Předpokládaný počet jednotek byl stanoven zadavatelem pro období 4 let (z důvodu stanovení předpokládané hodnoty u smlouvy uzavírané na dobu neurčitou), a to pouze pro účely hodnocení nabídek. Ve smlouvě o poskytování služeb s vybraným dodavatelem budou následně uvedeny pouze paušální cena za 1 měsíc služeb a hodinová odměna za 1 hodinu zajišťování služeb, dle čl. I přílohy E - Vzor smlouvy o poskytování služeb, bez DPH a včetně DPH.</w:t>
            </w:r>
          </w:p>
        </w:tc>
      </w:tr>
      <w:tr w:rsidR="005B6508" w:rsidRPr="005B6508" w14:paraId="05988171" w14:textId="77777777" w:rsidTr="008154F8">
        <w:trPr>
          <w:trHeight w:val="63"/>
        </w:trPr>
        <w:tc>
          <w:tcPr>
            <w:tcW w:w="14601" w:type="dxa"/>
            <w:gridSpan w:val="8"/>
            <w:tcBorders>
              <w:top w:val="nil"/>
              <w:left w:val="nil"/>
              <w:bottom w:val="nil"/>
              <w:right w:val="nil"/>
            </w:tcBorders>
            <w:shd w:val="clear" w:color="auto" w:fill="auto"/>
            <w:vAlign w:val="center"/>
            <w:hideMark/>
          </w:tcPr>
          <w:p w14:paraId="7141D515" w14:textId="77777777" w:rsidR="005B6508" w:rsidRPr="005B6508" w:rsidRDefault="005B6508" w:rsidP="005B6508">
            <w:pPr>
              <w:jc w:val="left"/>
              <w:rPr>
                <w:rFonts w:eastAsia="Times New Roman" w:cs="Arial"/>
                <w:b/>
                <w:bCs/>
                <w:color w:val="000000"/>
                <w:sz w:val="16"/>
                <w:szCs w:val="16"/>
              </w:rPr>
            </w:pPr>
            <w:r w:rsidRPr="005B6508">
              <w:rPr>
                <w:rFonts w:eastAsia="Times New Roman" w:cs="Arial"/>
                <w:b/>
                <w:bCs/>
                <w:color w:val="000000"/>
                <w:sz w:val="16"/>
                <w:szCs w:val="16"/>
              </w:rPr>
              <w:t xml:space="preserve">** V případě, že dodavatel není povinen v České republice přiznat DPH a tuto povinnost musí splnit zadavatel, je dodavatel povinen uvést cenu dle čl. </w:t>
            </w:r>
            <w:proofErr w:type="gramStart"/>
            <w:r w:rsidRPr="005B6508">
              <w:rPr>
                <w:rFonts w:eastAsia="Times New Roman" w:cs="Arial"/>
                <w:b/>
                <w:bCs/>
                <w:color w:val="000000"/>
                <w:sz w:val="16"/>
                <w:szCs w:val="16"/>
              </w:rPr>
              <w:t>6.1. zadávací</w:t>
            </w:r>
            <w:proofErr w:type="gramEnd"/>
            <w:r w:rsidRPr="005B6508">
              <w:rPr>
                <w:rFonts w:eastAsia="Times New Roman" w:cs="Arial"/>
                <w:b/>
                <w:bCs/>
                <w:color w:val="000000"/>
                <w:sz w:val="16"/>
                <w:szCs w:val="16"/>
              </w:rPr>
              <w:t xml:space="preserve"> dokumentace (vztahuje se zejména na zahraničního dodavatele). Neplátci DPH uvedou sazbu DPH ve výši 0 (%).</w:t>
            </w:r>
          </w:p>
        </w:tc>
      </w:tr>
      <w:tr w:rsidR="005B6508" w:rsidRPr="005B6508" w14:paraId="1441C2DC" w14:textId="77777777" w:rsidTr="005B6508">
        <w:trPr>
          <w:trHeight w:val="1365"/>
        </w:trPr>
        <w:tc>
          <w:tcPr>
            <w:tcW w:w="14601" w:type="dxa"/>
            <w:gridSpan w:val="8"/>
            <w:tcBorders>
              <w:top w:val="nil"/>
              <w:left w:val="nil"/>
              <w:bottom w:val="nil"/>
              <w:right w:val="nil"/>
            </w:tcBorders>
            <w:shd w:val="clear" w:color="auto" w:fill="auto"/>
            <w:vAlign w:val="center"/>
            <w:hideMark/>
          </w:tcPr>
          <w:p w14:paraId="46AA7470" w14:textId="77777777" w:rsidR="005B6508" w:rsidRPr="005B6508" w:rsidRDefault="005B6508" w:rsidP="005B6508">
            <w:pPr>
              <w:jc w:val="left"/>
              <w:rPr>
                <w:rFonts w:eastAsia="Times New Roman" w:cs="Arial"/>
                <w:b/>
                <w:bCs/>
                <w:color w:val="000000"/>
                <w:sz w:val="16"/>
                <w:szCs w:val="16"/>
              </w:rPr>
            </w:pPr>
            <w:r w:rsidRPr="005B6508">
              <w:rPr>
                <w:rFonts w:eastAsia="Times New Roman" w:cs="Arial"/>
                <w:b/>
                <w:bCs/>
                <w:color w:val="000000"/>
                <w:sz w:val="16"/>
                <w:szCs w:val="16"/>
              </w:rPr>
              <w:lastRenderedPageBreak/>
              <w:t>*** Nabídkové ceny za zajišťování služeb dle čl. I přílohy E - Vzor smlouvy o poskytování služeb musejí obsahovat veškeré náklady dodavatele nezbytné k realizaci předmětu veřejné zakázky podle podmínek stanovených zadavatelem v této zadávací dokumentaci a v souladu s právními předpisy upravujícími odměňování zaměstnanců (včetně mzdových nákladů, provozních nákladů, nákladů na dopravu do místa plnění, nákladů na činnost odborně způsobilé osoby v PO (OZO), nákladů na administraci, přiměřeného zisku dodavatele a dalších možných nákladů).</w:t>
            </w:r>
          </w:p>
        </w:tc>
      </w:tr>
    </w:tbl>
    <w:p w14:paraId="2CA90B90" w14:textId="2391A468" w:rsidR="00726D5A" w:rsidRPr="00726D5A" w:rsidRDefault="00726D5A" w:rsidP="00726D5A"/>
    <w:sectPr w:rsidR="00726D5A" w:rsidRPr="00726D5A" w:rsidSect="00AB40C9">
      <w:headerReference w:type="default" r:id="rId36"/>
      <w:headerReference w:type="first" r:id="rId37"/>
      <w:footnotePr>
        <w:numFmt w:val="chicago"/>
      </w:footnotePr>
      <w:pgSz w:w="16860" w:h="11920" w:orient="landscape"/>
      <w:pgMar w:top="1134" w:right="1134" w:bottom="1134" w:left="1134" w:header="709" w:footer="425"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4FE8C" w14:textId="77777777" w:rsidR="00466226" w:rsidRDefault="00466226">
      <w:r>
        <w:separator/>
      </w:r>
    </w:p>
  </w:endnote>
  <w:endnote w:type="continuationSeparator" w:id="0">
    <w:p w14:paraId="699670D2" w14:textId="77777777" w:rsidR="00466226" w:rsidRDefault="00466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511715379"/>
      <w:docPartObj>
        <w:docPartGallery w:val="Page Numbers (Bottom of Page)"/>
        <w:docPartUnique/>
      </w:docPartObj>
    </w:sdtPr>
    <w:sdtEndPr/>
    <w:sdtContent>
      <w:sdt>
        <w:sdtPr>
          <w:rPr>
            <w:sz w:val="20"/>
            <w:szCs w:val="20"/>
          </w:rPr>
          <w:id w:val="102235506"/>
          <w:docPartObj>
            <w:docPartGallery w:val="Page Numbers (Top of Page)"/>
            <w:docPartUnique/>
          </w:docPartObj>
        </w:sdtPr>
        <w:sdtEndPr/>
        <w:sdtContent>
          <w:p w14:paraId="1A195024" w14:textId="77E6F21A" w:rsidR="00466226" w:rsidRPr="00466044" w:rsidRDefault="00466226" w:rsidP="00466044">
            <w:pPr>
              <w:pStyle w:val="Zpat"/>
              <w:pBdr>
                <w:top w:val="single" w:sz="4" w:space="1" w:color="auto"/>
              </w:pBdr>
              <w:jc w:val="right"/>
              <w:rPr>
                <w:sz w:val="20"/>
                <w:szCs w:val="20"/>
              </w:rPr>
            </w:pPr>
            <w:r w:rsidRPr="00AE1B25">
              <w:rPr>
                <w:sz w:val="20"/>
                <w:szCs w:val="20"/>
                <w:lang w:val="cs-CZ"/>
              </w:rPr>
              <w:t xml:space="preserve">Stránka </w:t>
            </w:r>
            <w:r w:rsidRPr="00AE1B25">
              <w:rPr>
                <w:bCs/>
                <w:sz w:val="20"/>
                <w:szCs w:val="20"/>
              </w:rPr>
              <w:fldChar w:fldCharType="begin"/>
            </w:r>
            <w:r w:rsidRPr="00AE1B25">
              <w:rPr>
                <w:bCs/>
                <w:sz w:val="20"/>
                <w:szCs w:val="20"/>
              </w:rPr>
              <w:instrText>PAGE</w:instrText>
            </w:r>
            <w:r w:rsidRPr="00AE1B25">
              <w:rPr>
                <w:bCs/>
                <w:sz w:val="20"/>
                <w:szCs w:val="20"/>
              </w:rPr>
              <w:fldChar w:fldCharType="separate"/>
            </w:r>
            <w:r w:rsidR="00E0753C">
              <w:rPr>
                <w:bCs/>
                <w:noProof/>
                <w:sz w:val="20"/>
                <w:szCs w:val="20"/>
              </w:rPr>
              <w:t>4</w:t>
            </w:r>
            <w:r w:rsidRPr="00AE1B25">
              <w:rPr>
                <w:bCs/>
                <w:sz w:val="20"/>
                <w:szCs w:val="20"/>
              </w:rPr>
              <w:fldChar w:fldCharType="end"/>
            </w:r>
            <w:r>
              <w:rPr>
                <w:sz w:val="20"/>
                <w:szCs w:val="20"/>
                <w:lang w:val="cs-CZ"/>
              </w:rPr>
              <w:t xml:space="preserve"> (celkem</w:t>
            </w:r>
            <w:r w:rsidRPr="00AE1B25">
              <w:rPr>
                <w:sz w:val="20"/>
                <w:szCs w:val="20"/>
                <w:lang w:val="cs-CZ"/>
              </w:rPr>
              <w:t xml:space="preserve"> </w:t>
            </w:r>
            <w:r w:rsidRPr="00AE1B25">
              <w:rPr>
                <w:bCs/>
                <w:sz w:val="20"/>
                <w:szCs w:val="20"/>
              </w:rPr>
              <w:fldChar w:fldCharType="begin"/>
            </w:r>
            <w:r w:rsidRPr="00AE1B25">
              <w:rPr>
                <w:bCs/>
                <w:sz w:val="20"/>
                <w:szCs w:val="20"/>
              </w:rPr>
              <w:instrText>NUMPAGES</w:instrText>
            </w:r>
            <w:r w:rsidRPr="00AE1B25">
              <w:rPr>
                <w:bCs/>
                <w:sz w:val="20"/>
                <w:szCs w:val="20"/>
              </w:rPr>
              <w:fldChar w:fldCharType="separate"/>
            </w:r>
            <w:r w:rsidR="00E0753C">
              <w:rPr>
                <w:bCs/>
                <w:noProof/>
                <w:sz w:val="20"/>
                <w:szCs w:val="20"/>
              </w:rPr>
              <w:t>57</w:t>
            </w:r>
            <w:r w:rsidRPr="00AE1B25">
              <w:rPr>
                <w:bCs/>
                <w:sz w:val="20"/>
                <w:szCs w:val="20"/>
              </w:rPr>
              <w:fldChar w:fldCharType="end"/>
            </w:r>
            <w:r>
              <w:rPr>
                <w:bCs/>
                <w:sz w:val="20"/>
                <w:szCs w:val="20"/>
                <w:lang w:val="cs-CZ"/>
              </w:rPr>
              <w:t>)</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388808339"/>
      <w:docPartObj>
        <w:docPartGallery w:val="Page Numbers (Bottom of Page)"/>
        <w:docPartUnique/>
      </w:docPartObj>
    </w:sdtPr>
    <w:sdtEndPr/>
    <w:sdtContent>
      <w:sdt>
        <w:sdtPr>
          <w:rPr>
            <w:sz w:val="20"/>
            <w:szCs w:val="20"/>
          </w:rPr>
          <w:id w:val="1239135869"/>
          <w:docPartObj>
            <w:docPartGallery w:val="Page Numbers (Top of Page)"/>
            <w:docPartUnique/>
          </w:docPartObj>
        </w:sdtPr>
        <w:sdtEndPr/>
        <w:sdtContent>
          <w:p w14:paraId="2C8EF581" w14:textId="5BCA4C55" w:rsidR="00466226" w:rsidRPr="003F20F1" w:rsidRDefault="00466226" w:rsidP="003F20F1">
            <w:pPr>
              <w:pStyle w:val="Zpat"/>
              <w:pBdr>
                <w:top w:val="single" w:sz="4" w:space="1" w:color="auto"/>
              </w:pBdr>
              <w:jc w:val="right"/>
              <w:rPr>
                <w:sz w:val="20"/>
                <w:szCs w:val="20"/>
              </w:rPr>
            </w:pPr>
            <w:r w:rsidRPr="00AE1B25">
              <w:rPr>
                <w:sz w:val="20"/>
                <w:szCs w:val="20"/>
                <w:lang w:val="cs-CZ"/>
              </w:rPr>
              <w:t xml:space="preserve">Stránka </w:t>
            </w:r>
            <w:r w:rsidRPr="00AE1B25">
              <w:rPr>
                <w:bCs/>
                <w:sz w:val="20"/>
                <w:szCs w:val="20"/>
              </w:rPr>
              <w:fldChar w:fldCharType="begin"/>
            </w:r>
            <w:r w:rsidRPr="00AE1B25">
              <w:rPr>
                <w:bCs/>
                <w:sz w:val="20"/>
                <w:szCs w:val="20"/>
              </w:rPr>
              <w:instrText>PAGE</w:instrText>
            </w:r>
            <w:r w:rsidRPr="00AE1B25">
              <w:rPr>
                <w:bCs/>
                <w:sz w:val="20"/>
                <w:szCs w:val="20"/>
              </w:rPr>
              <w:fldChar w:fldCharType="separate"/>
            </w:r>
            <w:r w:rsidR="00E0753C">
              <w:rPr>
                <w:bCs/>
                <w:noProof/>
                <w:sz w:val="20"/>
                <w:szCs w:val="20"/>
              </w:rPr>
              <w:t>1</w:t>
            </w:r>
            <w:r w:rsidRPr="00AE1B25">
              <w:rPr>
                <w:bCs/>
                <w:sz w:val="20"/>
                <w:szCs w:val="20"/>
              </w:rPr>
              <w:fldChar w:fldCharType="end"/>
            </w:r>
            <w:r>
              <w:rPr>
                <w:sz w:val="20"/>
                <w:szCs w:val="20"/>
                <w:lang w:val="cs-CZ"/>
              </w:rPr>
              <w:t xml:space="preserve"> (celkem</w:t>
            </w:r>
            <w:r w:rsidRPr="00AE1B25">
              <w:rPr>
                <w:sz w:val="20"/>
                <w:szCs w:val="20"/>
                <w:lang w:val="cs-CZ"/>
              </w:rPr>
              <w:t xml:space="preserve"> </w:t>
            </w:r>
            <w:r w:rsidRPr="00AE1B25">
              <w:rPr>
                <w:bCs/>
                <w:sz w:val="20"/>
                <w:szCs w:val="20"/>
              </w:rPr>
              <w:fldChar w:fldCharType="begin"/>
            </w:r>
            <w:r w:rsidRPr="00AE1B25">
              <w:rPr>
                <w:bCs/>
                <w:sz w:val="20"/>
                <w:szCs w:val="20"/>
              </w:rPr>
              <w:instrText>NUMPAGES</w:instrText>
            </w:r>
            <w:r w:rsidRPr="00AE1B25">
              <w:rPr>
                <w:bCs/>
                <w:sz w:val="20"/>
                <w:szCs w:val="20"/>
              </w:rPr>
              <w:fldChar w:fldCharType="separate"/>
            </w:r>
            <w:r w:rsidR="00E0753C">
              <w:rPr>
                <w:bCs/>
                <w:noProof/>
                <w:sz w:val="20"/>
                <w:szCs w:val="20"/>
              </w:rPr>
              <w:t>57</w:t>
            </w:r>
            <w:r w:rsidRPr="00AE1B25">
              <w:rPr>
                <w:bCs/>
                <w:sz w:val="20"/>
                <w:szCs w:val="20"/>
              </w:rPr>
              <w:fldChar w:fldCharType="end"/>
            </w:r>
            <w:r>
              <w:rPr>
                <w:bCs/>
                <w:sz w:val="20"/>
                <w:szCs w:val="20"/>
                <w:lang w:val="cs-CZ"/>
              </w:rPr>
              <w:t>)</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04602" w14:textId="77777777" w:rsidR="00466226" w:rsidRDefault="00466226">
      <w:r>
        <w:separator/>
      </w:r>
    </w:p>
  </w:footnote>
  <w:footnote w:type="continuationSeparator" w:id="0">
    <w:p w14:paraId="11615197" w14:textId="77777777" w:rsidR="00466226" w:rsidRDefault="00466226">
      <w:r>
        <w:continuationSeparator/>
      </w:r>
    </w:p>
  </w:footnote>
  <w:footnote w:id="1">
    <w:p w14:paraId="1CA8EBEB" w14:textId="77777777" w:rsidR="00466226" w:rsidRPr="006E7018" w:rsidRDefault="00466226" w:rsidP="00EE243D">
      <w:pPr>
        <w:pStyle w:val="Textpoznpodarou"/>
        <w:jc w:val="both"/>
        <w:rPr>
          <w:rFonts w:ascii="Arial" w:hAnsi="Arial" w:cs="Arial"/>
        </w:rPr>
      </w:pPr>
      <w:r w:rsidRPr="006E7018">
        <w:rPr>
          <w:rStyle w:val="Znakapoznpodarou"/>
          <w:rFonts w:ascii="Arial" w:hAnsi="Arial" w:cs="Arial"/>
        </w:rPr>
        <w:t>*)</w:t>
      </w:r>
      <w:r w:rsidRPr="006E7018">
        <w:rPr>
          <w:rFonts w:ascii="Arial" w:hAnsi="Arial" w:cs="Arial"/>
        </w:rPr>
        <w:t xml:space="preserve"> Životopisy a čestná prohlášení je možné podepsat v listinné podobě vlastnoručním podpisem. V případě, že se člen realizačního týmu rozhodne podepsat dokument v elektronické podobě, je možné jej podepsat elektronickým podpisem příslušného člena realizačního týmu, který se váže k jeho osobě.</w:t>
      </w:r>
    </w:p>
  </w:footnote>
  <w:footnote w:id="2">
    <w:p w14:paraId="176F6A4B" w14:textId="77777777" w:rsidR="00466226" w:rsidRPr="00A63E3C" w:rsidRDefault="00466226">
      <w:pPr>
        <w:pStyle w:val="Textpoznpodarou"/>
        <w:rPr>
          <w:rFonts w:ascii="Arial" w:hAnsi="Arial" w:cs="Arial"/>
          <w:sz w:val="20"/>
          <w:szCs w:val="20"/>
        </w:rPr>
      </w:pPr>
      <w:r w:rsidRPr="00A63E3C">
        <w:rPr>
          <w:rStyle w:val="Znakapoznpodarou"/>
          <w:rFonts w:ascii="Arial" w:hAnsi="Arial" w:cs="Arial"/>
          <w:sz w:val="20"/>
          <w:szCs w:val="20"/>
        </w:rPr>
        <w:t>*)</w:t>
      </w:r>
      <w:r w:rsidRPr="00A63E3C">
        <w:rPr>
          <w:rFonts w:ascii="Arial" w:hAnsi="Arial" w:cs="Arial"/>
          <w:sz w:val="20"/>
          <w:szCs w:val="20"/>
        </w:rPr>
        <w:t xml:space="preserve"> V případě, že se člen realizačního týmu rozhodne podepsat dokument v elektronické podobě, je možné jej podepsat elektronickým podpisem příslušného člena realizačního týmu, který se váže k jeho osobě.</w:t>
      </w:r>
    </w:p>
  </w:footnote>
  <w:footnote w:id="3">
    <w:p w14:paraId="284D8382" w14:textId="77777777" w:rsidR="00466226" w:rsidRPr="00B92800" w:rsidRDefault="00466226" w:rsidP="002C23A6">
      <w:pPr>
        <w:pStyle w:val="Textpoznpodarou"/>
        <w:rPr>
          <w:rFonts w:ascii="Arial" w:hAnsi="Arial" w:cs="Arial"/>
          <w:sz w:val="18"/>
          <w:szCs w:val="18"/>
        </w:rPr>
      </w:pPr>
      <w:r w:rsidRPr="00B92800">
        <w:rPr>
          <w:rStyle w:val="Znakapoznpodarou"/>
          <w:rFonts w:ascii="Arial" w:hAnsi="Arial" w:cs="Arial"/>
          <w:sz w:val="18"/>
          <w:szCs w:val="18"/>
        </w:rPr>
        <w:footnoteRef/>
      </w:r>
      <w:r w:rsidRPr="00B92800">
        <w:rPr>
          <w:rFonts w:ascii="Arial" w:hAnsi="Arial" w:cs="Arial"/>
          <w:sz w:val="18"/>
          <w:szCs w:val="18"/>
        </w:rPr>
        <w:t xml:space="preserve"> zákon č. 106/1999 Sb., o svobodném přístupu k informacím, ve znění pozdějších předpisů</w:t>
      </w:r>
    </w:p>
  </w:footnote>
  <w:footnote w:id="4">
    <w:p w14:paraId="40BAD7E9" w14:textId="77777777" w:rsidR="00466226" w:rsidRPr="00246144" w:rsidRDefault="00466226" w:rsidP="00FE3716">
      <w:pPr>
        <w:pStyle w:val="Textpoznpodarou"/>
        <w:jc w:val="both"/>
        <w:rPr>
          <w:rFonts w:ascii="Arial" w:hAnsi="Arial" w:cs="Arial"/>
        </w:rPr>
      </w:pPr>
      <w:r w:rsidRPr="00246144">
        <w:rPr>
          <w:rStyle w:val="Znakapoznpodarou"/>
          <w:rFonts w:ascii="Arial" w:hAnsi="Arial" w:cs="Arial"/>
        </w:rPr>
        <w:footnoteRef/>
      </w:r>
      <w:r w:rsidRPr="00246144">
        <w:rPr>
          <w:rFonts w:ascii="Arial" w:hAnsi="Arial" w:cs="Arial"/>
        </w:rPr>
        <w:t xml:space="preserve"> </w:t>
      </w:r>
      <w:r>
        <w:rPr>
          <w:rFonts w:ascii="Arial" w:hAnsi="Arial" w:cs="Arial"/>
        </w:rPr>
        <w:t xml:space="preserve">Nehodící se škrtněte/odstraňte. Dodavatel uvede ANO, pokud splňuje znaky </w:t>
      </w:r>
      <w:proofErr w:type="spellStart"/>
      <w:r>
        <w:rPr>
          <w:rFonts w:ascii="Arial" w:hAnsi="Arial" w:cs="Arial"/>
        </w:rPr>
        <w:t>mikropodniku</w:t>
      </w:r>
      <w:proofErr w:type="spellEnd"/>
      <w:r>
        <w:rPr>
          <w:rFonts w:ascii="Arial" w:hAnsi="Arial" w:cs="Arial"/>
        </w:rPr>
        <w:t xml:space="preserve">, malého podniku nebo středního podniku, jejichž definice je uvedena na </w:t>
      </w:r>
      <w:hyperlink r:id="rId1" w:history="1">
        <w:r w:rsidRPr="00246144">
          <w:rPr>
            <w:rStyle w:val="Hypertextovodkaz"/>
            <w:rFonts w:ascii="Arial" w:hAnsi="Arial" w:cs="Arial"/>
          </w:rPr>
          <w:t>http://eur-lex.europa.eu/legal-content/CS/TXT/?uri=URISERV:n26026</w:t>
        </w:r>
      </w:hyperlink>
    </w:p>
  </w:footnote>
  <w:footnote w:id="5">
    <w:p w14:paraId="5AF9DCA3" w14:textId="77777777" w:rsidR="00466226" w:rsidRDefault="00466226">
      <w:pPr>
        <w:pStyle w:val="Textpoznpodarou"/>
      </w:pPr>
      <w:r>
        <w:rPr>
          <w:rStyle w:val="Znakapoznpodarou"/>
        </w:rPr>
        <w:footnoteRef/>
      </w:r>
      <w:r>
        <w:t xml:space="preserve"> Nehodící se škrtněte (neuvádějte).</w:t>
      </w:r>
    </w:p>
  </w:footnote>
  <w:footnote w:id="6">
    <w:p w14:paraId="3E922EA2" w14:textId="77777777" w:rsidR="00466226" w:rsidRDefault="00466226">
      <w:pPr>
        <w:pStyle w:val="Textpoznpodarou"/>
      </w:pPr>
      <w:r w:rsidRPr="003D7426">
        <w:rPr>
          <w:rStyle w:val="Znakapoznpodarou"/>
          <w:rFonts w:ascii="Arial" w:hAnsi="Arial" w:cs="Arial"/>
          <w:sz w:val="24"/>
          <w:szCs w:val="24"/>
        </w:rPr>
        <w:footnoteRef/>
      </w:r>
      <w:r w:rsidRPr="003D7426">
        <w:rPr>
          <w:rFonts w:ascii="Arial" w:hAnsi="Arial" w:cs="Arial"/>
          <w:sz w:val="24"/>
          <w:szCs w:val="24"/>
        </w:rPr>
        <w:t xml:space="preserve"> </w:t>
      </w:r>
      <w:r w:rsidRPr="003A7CEE">
        <w:rPr>
          <w:rFonts w:cs="Calibri"/>
        </w:rPr>
        <w:t>Uvede pouze dodavatel nezapsaný v obchodním rejstříku.</w:t>
      </w:r>
    </w:p>
  </w:footnote>
  <w:footnote w:id="7">
    <w:p w14:paraId="0913D964" w14:textId="0EB77F30" w:rsidR="00466226" w:rsidRPr="00440ECA" w:rsidRDefault="00466226">
      <w:pPr>
        <w:pStyle w:val="Textpoznpodarou"/>
        <w:rPr>
          <w:rFonts w:ascii="Arial" w:hAnsi="Arial" w:cs="Arial"/>
        </w:rPr>
      </w:pPr>
      <w:r w:rsidRPr="00440ECA">
        <w:rPr>
          <w:rStyle w:val="Znakapoznpodarou"/>
          <w:rFonts w:ascii="Arial" w:hAnsi="Arial" w:cs="Arial"/>
        </w:rPr>
        <w:footnoteRef/>
      </w:r>
      <w:r w:rsidRPr="00440ECA">
        <w:rPr>
          <w:rFonts w:ascii="Arial" w:hAnsi="Arial" w:cs="Arial"/>
        </w:rPr>
        <w:t xml:space="preserve"> </w:t>
      </w:r>
      <w:r>
        <w:rPr>
          <w:rFonts w:cs="Calibri"/>
        </w:rPr>
        <w:t>Nehodící se škrtněte.</w:t>
      </w:r>
    </w:p>
  </w:footnote>
  <w:footnote w:id="8">
    <w:p w14:paraId="59879151" w14:textId="77777777" w:rsidR="00466226" w:rsidRPr="00283FB5" w:rsidRDefault="00466226" w:rsidP="00184A27">
      <w:pPr>
        <w:pStyle w:val="Textpoznpodarou"/>
        <w:jc w:val="both"/>
        <w:rPr>
          <w:rFonts w:ascii="Arial" w:hAnsi="Arial" w:cs="Arial"/>
        </w:rPr>
      </w:pPr>
      <w:r>
        <w:rPr>
          <w:rStyle w:val="Znakapoznpodarou"/>
        </w:rPr>
        <w:t>*)</w:t>
      </w:r>
      <w:r>
        <w:t xml:space="preserve"> </w:t>
      </w:r>
      <w:r w:rsidRPr="00283FB5">
        <w:rPr>
          <w:rFonts w:ascii="Arial" w:hAnsi="Arial" w:cs="Arial"/>
        </w:rPr>
        <w:t xml:space="preserve">V případě, že </w:t>
      </w:r>
      <w:r>
        <w:rPr>
          <w:rFonts w:ascii="Arial" w:hAnsi="Arial" w:cs="Arial"/>
        </w:rPr>
        <w:t xml:space="preserve">poskytovatel </w:t>
      </w:r>
      <w:r w:rsidRPr="00283FB5">
        <w:rPr>
          <w:rFonts w:ascii="Arial" w:hAnsi="Arial" w:cs="Arial"/>
        </w:rPr>
        <w:t>v nabídce uvede, že nevyužije pro plnění předmětu veřejné zakázky poddodavatele, bude znění článku V</w:t>
      </w:r>
      <w:r>
        <w:rPr>
          <w:rFonts w:ascii="Arial" w:hAnsi="Arial" w:cs="Arial"/>
        </w:rPr>
        <w:t>I</w:t>
      </w:r>
      <w:r w:rsidRPr="00283FB5">
        <w:rPr>
          <w:rFonts w:ascii="Arial" w:hAnsi="Arial" w:cs="Arial"/>
        </w:rPr>
        <w:t>II. upraveno v následujícím znění: „Poskytovatel v nabídce uvedl, že poskytnutí plnění zajistí bez poddodavatele, tudíž se jejich využití nepředpokládá.“</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6345"/>
      <w:gridCol w:w="3544"/>
    </w:tblGrid>
    <w:tr w:rsidR="00466226" w:rsidRPr="004C0774" w14:paraId="1F7923B6" w14:textId="77777777" w:rsidTr="001B2C78">
      <w:tc>
        <w:tcPr>
          <w:tcW w:w="6345" w:type="dxa"/>
          <w:shd w:val="clear" w:color="auto" w:fill="auto"/>
        </w:tcPr>
        <w:p w14:paraId="7F37559D" w14:textId="77777777" w:rsidR="00466226" w:rsidRDefault="00466226" w:rsidP="00AA1F77">
          <w:pPr>
            <w:tabs>
              <w:tab w:val="left" w:pos="1206"/>
            </w:tabs>
            <w:jc w:val="left"/>
            <w:rPr>
              <w:rFonts w:ascii="Cambria" w:hAnsi="Cambria" w:cs="Arial"/>
              <w:b/>
              <w:color w:val="1F497D"/>
              <w:sz w:val="44"/>
              <w:szCs w:val="40"/>
            </w:rPr>
          </w:pPr>
          <w:r w:rsidRPr="004C0774">
            <w:rPr>
              <w:rFonts w:ascii="Cambria" w:hAnsi="Cambria" w:cs="Arial"/>
              <w:b/>
              <w:color w:val="1F497D"/>
              <w:sz w:val="44"/>
              <w:szCs w:val="40"/>
            </w:rPr>
            <w:t>Úřad vlády České republiky</w:t>
          </w:r>
        </w:p>
        <w:p w14:paraId="08DC7488" w14:textId="77777777" w:rsidR="00466226" w:rsidRPr="004C0774" w:rsidRDefault="00466226" w:rsidP="00AA1F77">
          <w:pPr>
            <w:tabs>
              <w:tab w:val="left" w:pos="1206"/>
            </w:tabs>
            <w:jc w:val="left"/>
            <w:rPr>
              <w:rFonts w:ascii="Cambria" w:hAnsi="Cambria" w:cs="Arial"/>
              <w:sz w:val="44"/>
              <w:szCs w:val="40"/>
            </w:rPr>
          </w:pPr>
          <w:r w:rsidRPr="00BE4740">
            <w:rPr>
              <w:rFonts w:ascii="Cambria" w:hAnsi="Cambria" w:cs="Arial"/>
              <w:color w:val="1F497D"/>
              <w:sz w:val="28"/>
              <w:szCs w:val="26"/>
            </w:rPr>
            <w:t xml:space="preserve">Odbor </w:t>
          </w:r>
          <w:r>
            <w:rPr>
              <w:rFonts w:ascii="Cambria" w:hAnsi="Cambria" w:cs="Arial"/>
              <w:color w:val="1F497D"/>
              <w:sz w:val="28"/>
              <w:szCs w:val="26"/>
            </w:rPr>
            <w:t>technický a provozní</w:t>
          </w:r>
        </w:p>
      </w:tc>
      <w:tc>
        <w:tcPr>
          <w:tcW w:w="3544" w:type="dxa"/>
          <w:shd w:val="clear" w:color="auto" w:fill="auto"/>
        </w:tcPr>
        <w:p w14:paraId="0C6F28B3" w14:textId="77777777" w:rsidR="00466226" w:rsidRPr="004C0774" w:rsidRDefault="00466226" w:rsidP="00AA1F77">
          <w:pPr>
            <w:tabs>
              <w:tab w:val="center" w:pos="4536"/>
              <w:tab w:val="right" w:pos="9072"/>
            </w:tabs>
            <w:jc w:val="right"/>
          </w:pPr>
          <w:r>
            <w:rPr>
              <w:rFonts w:cs="Arial"/>
              <w:b/>
              <w:noProof/>
              <w:color w:val="1F497D"/>
              <w:sz w:val="44"/>
              <w:szCs w:val="28"/>
            </w:rPr>
            <w:drawing>
              <wp:inline distT="0" distB="0" distL="0" distR="0" wp14:anchorId="33AB0F4D" wp14:editId="4476CD25">
                <wp:extent cx="1797050" cy="520700"/>
                <wp:effectExtent l="0" t="0" r="0" b="0"/>
                <wp:docPr id="2" name="Obrázek 2"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50" cy="520700"/>
                        </a:xfrm>
                        <a:prstGeom prst="rect">
                          <a:avLst/>
                        </a:prstGeom>
                        <a:noFill/>
                        <a:ln>
                          <a:noFill/>
                        </a:ln>
                      </pic:spPr>
                    </pic:pic>
                  </a:graphicData>
                </a:graphic>
              </wp:inline>
            </w:drawing>
          </w:r>
        </w:p>
      </w:tc>
    </w:tr>
  </w:tbl>
  <w:p w14:paraId="055BB7F1" w14:textId="77777777" w:rsidR="00466226" w:rsidRDefault="00466226">
    <w:pPr>
      <w:pStyle w:val="Zhlav"/>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B7FB8" w14:textId="77777777" w:rsidR="00466226" w:rsidRPr="00B0517E" w:rsidRDefault="00466226" w:rsidP="00251121">
    <w:pPr>
      <w:pStyle w:val="Zhlav"/>
      <w:jc w:val="right"/>
      <w:rPr>
        <w:rFonts w:cs="Arial"/>
        <w:i/>
        <w:noProof/>
      </w:rPr>
    </w:pPr>
    <w:r w:rsidRPr="00B0517E">
      <w:rPr>
        <w:rFonts w:cs="Arial"/>
        <w:i/>
        <w:noProof/>
      </w:rPr>
      <w:t>Příloha D2 zadávací dokumentace – Vzor čestného prohlášení poddodavatele</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A4CEF" w14:textId="77777777" w:rsidR="00466226" w:rsidRPr="002E1048" w:rsidRDefault="00466226" w:rsidP="001B2C78">
    <w:pPr>
      <w:pStyle w:val="Zhlav"/>
      <w:jc w:val="right"/>
      <w:rPr>
        <w:rFonts w:cs="Arial"/>
        <w:i/>
        <w:noProof/>
      </w:rPr>
    </w:pPr>
    <w:r w:rsidRPr="002E1048">
      <w:rPr>
        <w:rFonts w:cs="Arial"/>
        <w:i/>
        <w:noProof/>
      </w:rPr>
      <w:t>Příloha D2 zadávací dokumentace – Vzor čestného prohlášení poddodavatele</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BA8D2" w14:textId="77777777" w:rsidR="00466226" w:rsidRPr="003471A8" w:rsidRDefault="00466226" w:rsidP="00E80D8F">
    <w:pPr>
      <w:pStyle w:val="Zhlav"/>
      <w:jc w:val="right"/>
      <w:rPr>
        <w:rFonts w:cs="Arial"/>
        <w:i/>
        <w:noProof/>
        <w:lang w:val="cs-CZ"/>
      </w:rPr>
    </w:pPr>
    <w:r w:rsidRPr="00E97D2A">
      <w:rPr>
        <w:rFonts w:cs="Arial"/>
        <w:i/>
        <w:noProof/>
      </w:rPr>
      <w:t xml:space="preserve">Příloha </w:t>
    </w:r>
    <w:r>
      <w:rPr>
        <w:rFonts w:cs="Arial"/>
        <w:i/>
        <w:noProof/>
        <w:lang w:val="cs-CZ"/>
      </w:rPr>
      <w:t>E</w:t>
    </w:r>
    <w:r w:rsidRPr="00E97D2A">
      <w:rPr>
        <w:rFonts w:cs="Arial"/>
        <w:i/>
        <w:noProof/>
      </w:rPr>
      <w:t xml:space="preserve"> zadávací dokumentace – Vzor smlouvy o </w:t>
    </w:r>
    <w:r>
      <w:rPr>
        <w:rFonts w:cs="Arial"/>
        <w:i/>
        <w:noProof/>
        <w:lang w:val="cs-CZ"/>
      </w:rPr>
      <w:t>poskytování služeb</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624CA" w14:textId="77777777" w:rsidR="00466226" w:rsidRPr="002E6822" w:rsidRDefault="00466226" w:rsidP="00E97D2A">
    <w:pPr>
      <w:pStyle w:val="Zhlav"/>
      <w:jc w:val="right"/>
      <w:rPr>
        <w:rFonts w:cs="Arial"/>
        <w:i/>
        <w:noProof/>
        <w:lang w:val="cs-CZ"/>
      </w:rPr>
    </w:pPr>
    <w:r w:rsidRPr="00E97D2A">
      <w:rPr>
        <w:rFonts w:cs="Arial"/>
        <w:i/>
        <w:noProof/>
      </w:rPr>
      <w:t xml:space="preserve">Příloha </w:t>
    </w:r>
    <w:r>
      <w:rPr>
        <w:rFonts w:cs="Arial"/>
        <w:i/>
        <w:noProof/>
        <w:lang w:val="cs-CZ"/>
      </w:rPr>
      <w:t>E</w:t>
    </w:r>
    <w:r w:rsidRPr="00E97D2A">
      <w:rPr>
        <w:rFonts w:cs="Arial"/>
        <w:i/>
        <w:noProof/>
      </w:rPr>
      <w:t xml:space="preserve"> zadávací dokumentace – Vzor smlouvy o </w:t>
    </w:r>
    <w:r>
      <w:rPr>
        <w:rFonts w:cs="Arial"/>
        <w:i/>
        <w:noProof/>
        <w:lang w:val="cs-CZ"/>
      </w:rPr>
      <w:t>poskytování služeb</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31E86" w14:textId="77777777" w:rsidR="00466226" w:rsidRPr="00E80D8F" w:rsidRDefault="00466226" w:rsidP="00E80D8F">
    <w:pPr>
      <w:pStyle w:val="Zhlav"/>
      <w:jc w:val="right"/>
      <w:rPr>
        <w:rFonts w:cs="Arial"/>
        <w:i/>
        <w:noProof/>
      </w:rPr>
    </w:pPr>
    <w:r w:rsidRPr="00E97D2A">
      <w:rPr>
        <w:rFonts w:cs="Arial"/>
        <w:i/>
        <w:noProof/>
      </w:rPr>
      <w:t>Příloha F zadávací dokumentace – Vzor smlouvy o zpracování osobních údajů</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90D80" w14:textId="77777777" w:rsidR="00466226" w:rsidRPr="00E97D2A" w:rsidRDefault="00466226" w:rsidP="00E97D2A">
    <w:pPr>
      <w:pStyle w:val="Zhlav"/>
      <w:jc w:val="right"/>
      <w:rPr>
        <w:rFonts w:cs="Arial"/>
        <w:i/>
        <w:noProof/>
      </w:rPr>
    </w:pPr>
    <w:r w:rsidRPr="00E97D2A">
      <w:rPr>
        <w:rFonts w:cs="Arial"/>
        <w:i/>
        <w:noProof/>
      </w:rPr>
      <w:t>Příloha F zadávací dokumentace – Vzor smlouvy o zpracování osobních údajů</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90F7B" w14:textId="77777777" w:rsidR="00212B72" w:rsidRPr="006B61A6" w:rsidRDefault="00212B72" w:rsidP="00212B72">
    <w:pPr>
      <w:tabs>
        <w:tab w:val="center" w:pos="4536"/>
        <w:tab w:val="right" w:pos="9072"/>
      </w:tabs>
      <w:jc w:val="right"/>
      <w:rPr>
        <w:rFonts w:cs="Arial"/>
        <w:i/>
        <w:noProof/>
      </w:rPr>
    </w:pPr>
    <w:r w:rsidRPr="006B61A6">
      <w:rPr>
        <w:rFonts w:cs="Arial"/>
        <w:i/>
        <w:noProof/>
      </w:rPr>
      <w:t xml:space="preserve">Příloha G zadávací dokumentace – </w:t>
    </w:r>
    <w:r>
      <w:rPr>
        <w:rFonts w:cs="Arial"/>
        <w:i/>
        <w:noProof/>
      </w:rPr>
      <w:t xml:space="preserve">Kalkulace nabídkové </w:t>
    </w:r>
    <w:r w:rsidRPr="006B61A6">
      <w:rPr>
        <w:rFonts w:cs="Arial"/>
        <w:i/>
        <w:noProof/>
      </w:rPr>
      <w:t>cen</w:t>
    </w:r>
    <w:r>
      <w:rPr>
        <w:rFonts w:cs="Arial"/>
        <w:i/>
        <w:noProof/>
      </w:rPr>
      <w:t>y</w:t>
    </w:r>
  </w:p>
  <w:p w14:paraId="1AFDF0EE" w14:textId="611209A6" w:rsidR="00212B72" w:rsidRPr="00E80D8F" w:rsidRDefault="00212B72" w:rsidP="00E80D8F">
    <w:pPr>
      <w:pStyle w:val="Zhlav"/>
      <w:jc w:val="right"/>
      <w:rPr>
        <w:rFonts w:cs="Arial"/>
        <w:i/>
        <w:noProof/>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8990E" w14:textId="77777777" w:rsidR="00466226" w:rsidRPr="006B61A6" w:rsidRDefault="00466226" w:rsidP="006B61A6">
    <w:pPr>
      <w:tabs>
        <w:tab w:val="center" w:pos="4536"/>
        <w:tab w:val="right" w:pos="9072"/>
      </w:tabs>
      <w:jc w:val="right"/>
      <w:rPr>
        <w:rFonts w:cs="Arial"/>
        <w:i/>
        <w:noProof/>
      </w:rPr>
    </w:pPr>
    <w:r w:rsidRPr="006B61A6">
      <w:rPr>
        <w:rFonts w:cs="Arial"/>
        <w:i/>
        <w:noProof/>
      </w:rPr>
      <w:t xml:space="preserve">Příloha G zadávací dokumentace – </w:t>
    </w:r>
    <w:r>
      <w:rPr>
        <w:rFonts w:cs="Arial"/>
        <w:i/>
        <w:noProof/>
      </w:rPr>
      <w:t xml:space="preserve">Kalkulace nabídkové </w:t>
    </w:r>
    <w:r w:rsidRPr="006B61A6">
      <w:rPr>
        <w:rFonts w:cs="Arial"/>
        <w:i/>
        <w:noProof/>
      </w:rPr>
      <w:t>cen</w:t>
    </w:r>
    <w:r>
      <w:rPr>
        <w:rFonts w:cs="Arial"/>
        <w:i/>
        <w:noProof/>
      </w:rPr>
      <w:t>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F14F5" w14:textId="77777777" w:rsidR="00466226" w:rsidRDefault="0046622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C563A" w14:textId="77777777" w:rsidR="00466226" w:rsidRPr="002F3D0F" w:rsidRDefault="00466226" w:rsidP="004574D5">
    <w:pPr>
      <w:pStyle w:val="Zhlav"/>
      <w:spacing w:after="120"/>
      <w:jc w:val="right"/>
      <w:rPr>
        <w:rFonts w:cs="Arial"/>
        <w:i/>
      </w:rPr>
    </w:pPr>
    <w:r w:rsidRPr="002F3D0F">
      <w:rPr>
        <w:rFonts w:cs="Arial"/>
        <w:i/>
      </w:rPr>
      <w:t>Příloha A zadávací dokumentace – Vzor krycího listu nabídky</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FEC13" w14:textId="77777777" w:rsidR="00466226" w:rsidRPr="002F3D0F" w:rsidRDefault="00466226" w:rsidP="004574D5">
    <w:pPr>
      <w:pStyle w:val="Zhlav"/>
      <w:spacing w:after="120"/>
      <w:jc w:val="right"/>
      <w:rPr>
        <w:rFonts w:cs="Arial"/>
        <w:i/>
      </w:rPr>
    </w:pPr>
    <w:r w:rsidRPr="002F3D0F">
      <w:rPr>
        <w:rFonts w:cs="Arial"/>
        <w:i/>
      </w:rPr>
      <w:t xml:space="preserve">Příloha </w:t>
    </w:r>
    <w:r w:rsidRPr="002F3D0F">
      <w:rPr>
        <w:rFonts w:cs="Arial"/>
        <w:i/>
        <w:lang w:val="cs-CZ"/>
      </w:rPr>
      <w:t>B</w:t>
    </w:r>
    <w:r w:rsidRPr="002F3D0F">
      <w:rPr>
        <w:rFonts w:cs="Arial"/>
        <w:i/>
      </w:rPr>
      <w:t xml:space="preserve"> zadávací dokumentace – Čestné prohlášení o splnění části kvalifikace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923BB" w14:textId="77777777" w:rsidR="00466226" w:rsidRPr="00242525" w:rsidRDefault="00466226" w:rsidP="004574D5">
    <w:pPr>
      <w:pStyle w:val="Zhlav"/>
      <w:spacing w:after="120"/>
      <w:jc w:val="right"/>
      <w:rPr>
        <w:rFonts w:cs="Arial"/>
        <w:i/>
        <w:lang w:val="cs-CZ"/>
      </w:rPr>
    </w:pPr>
    <w:r w:rsidRPr="002F3D0F">
      <w:rPr>
        <w:rFonts w:cs="Arial"/>
        <w:i/>
      </w:rPr>
      <w:t xml:space="preserve">Příloha </w:t>
    </w:r>
    <w:r>
      <w:rPr>
        <w:rFonts w:cs="Arial"/>
        <w:i/>
        <w:lang w:val="cs-CZ"/>
      </w:rPr>
      <w:t>C</w:t>
    </w:r>
    <w:r w:rsidRPr="002F3D0F">
      <w:rPr>
        <w:rFonts w:cs="Arial"/>
        <w:i/>
      </w:rPr>
      <w:t xml:space="preserve"> zadávací dokumentace – </w:t>
    </w:r>
    <w:r>
      <w:rPr>
        <w:rFonts w:cs="Arial"/>
        <w:i/>
        <w:lang w:val="cs-CZ"/>
      </w:rPr>
      <w:t>Vzor seznamu významných služeb</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402BC" w14:textId="77777777" w:rsidR="00466226" w:rsidRPr="00165518" w:rsidRDefault="00466226" w:rsidP="00165518">
    <w:pPr>
      <w:pStyle w:val="Zhlav"/>
      <w:jc w:val="right"/>
      <w:rPr>
        <w:rFonts w:cs="Arial"/>
        <w:i/>
        <w:noProof/>
      </w:rPr>
    </w:pPr>
    <w:r w:rsidRPr="002F3D0F">
      <w:rPr>
        <w:rFonts w:cs="Arial"/>
        <w:i/>
        <w:noProof/>
      </w:rPr>
      <w:t>Příloha C1 zadávací dokumentace – Vzor seznamu členů realizačního týmu</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48DF2" w14:textId="77777777" w:rsidR="00466226" w:rsidRPr="002F3D0F" w:rsidRDefault="00466226" w:rsidP="002F3D0F">
    <w:pPr>
      <w:pStyle w:val="Zhlav"/>
      <w:jc w:val="right"/>
      <w:rPr>
        <w:rFonts w:cs="Arial"/>
        <w:i/>
        <w:noProof/>
      </w:rPr>
    </w:pPr>
    <w:r w:rsidRPr="002F3D0F">
      <w:rPr>
        <w:rFonts w:cs="Arial"/>
        <w:i/>
        <w:noProof/>
      </w:rPr>
      <w:t>Příloha C1 zadávací dokumentace – Vzor seznamu členů realizačního týmu</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D33C3" w14:textId="77777777" w:rsidR="00466226" w:rsidRPr="00A214EA" w:rsidRDefault="00466226" w:rsidP="001B2C78">
    <w:pPr>
      <w:pStyle w:val="Zhlav"/>
      <w:jc w:val="right"/>
      <w:rPr>
        <w:rFonts w:cs="Arial"/>
        <w:i/>
        <w:noProof/>
      </w:rPr>
    </w:pPr>
    <w:r w:rsidRPr="00A214EA">
      <w:rPr>
        <w:rFonts w:cs="Arial"/>
        <w:i/>
        <w:noProof/>
      </w:rPr>
      <w:t xml:space="preserve">Příloha C2 zadávací dokumentace – Vzor čestného prohlášení člena relizačního týmu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22203" w14:textId="77777777" w:rsidR="00466226" w:rsidRPr="0068114B" w:rsidRDefault="00466226" w:rsidP="0068114B">
    <w:pPr>
      <w:pStyle w:val="Zhlav"/>
      <w:ind w:right="275"/>
      <w:jc w:val="right"/>
      <w:rPr>
        <w:rFonts w:cs="Arial"/>
        <w:i/>
        <w:noProof/>
      </w:rPr>
    </w:pPr>
    <w:r w:rsidRPr="0068114B">
      <w:rPr>
        <w:rFonts w:cs="Arial"/>
        <w:i/>
        <w:noProof/>
      </w:rPr>
      <w:t>Příloha D1 zadávací dokumentace – Vzor seznamu poddodavatelů</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hybridMultilevel"/>
    <w:tmpl w:val="C88427A6"/>
    <w:lvl w:ilvl="0" w:tplc="EBE451B6">
      <w:start w:val="1"/>
      <w:numFmt w:val="decimal"/>
      <w:lvlText w:val="%1."/>
      <w:lvlJc w:val="left"/>
      <w:pPr>
        <w:ind w:left="360" w:hanging="360"/>
      </w:pPr>
      <w:rPr>
        <w:rFonts w:eastAsia="Times New Roman"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 w15:restartNumberingAfterBreak="0">
    <w:nsid w:val="00000010"/>
    <w:multiLevelType w:val="hybridMultilevel"/>
    <w:tmpl w:val="21AC2834"/>
    <w:lvl w:ilvl="0" w:tplc="EBE451B6">
      <w:start w:val="1"/>
      <w:numFmt w:val="decimal"/>
      <w:lvlText w:val="%1."/>
      <w:lvlJc w:val="left"/>
      <w:pPr>
        <w:ind w:left="720" w:hanging="360"/>
      </w:pPr>
      <w:rPr>
        <w:rFonts w:eastAsia="Times New Roman" w:cs="Times New Roman"/>
      </w:rPr>
    </w:lvl>
    <w:lvl w:ilvl="1" w:tplc="04050017">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15:restartNumberingAfterBreak="0">
    <w:nsid w:val="00000012"/>
    <w:multiLevelType w:val="hybridMultilevel"/>
    <w:tmpl w:val="B42474BA"/>
    <w:lvl w:ilvl="0" w:tplc="04050017">
      <w:start w:val="1"/>
      <w:numFmt w:val="lowerLetter"/>
      <w:lvlText w:val="%1)"/>
      <w:lvlJc w:val="left"/>
      <w:pPr>
        <w:ind w:left="1145" w:hanging="360"/>
      </w:pPr>
    </w:lvl>
    <w:lvl w:ilvl="1" w:tplc="7766E254">
      <w:start w:val="1"/>
      <w:numFmt w:val="bullet"/>
      <w:lvlText w:val=""/>
      <w:lvlJc w:val="left"/>
      <w:pPr>
        <w:ind w:left="1865" w:hanging="360"/>
      </w:pPr>
      <w:rPr>
        <w:rFonts w:ascii="Symbol" w:eastAsia="Calibri" w:hAnsi="Symbol" w:cs="Arial" w:hint="default"/>
      </w:r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 w15:restartNumberingAfterBreak="0">
    <w:nsid w:val="00000016"/>
    <w:multiLevelType w:val="hybridMultilevel"/>
    <w:tmpl w:val="773CA612"/>
    <w:lvl w:ilvl="0" w:tplc="04050017">
      <w:start w:val="1"/>
      <w:numFmt w:val="lowerLetter"/>
      <w:lvlText w:val="%1)"/>
      <w:lvlJc w:val="left"/>
      <w:pPr>
        <w:ind w:left="1004" w:hanging="360"/>
      </w:pPr>
      <w:rPr>
        <w:rFonts w:cs="Times New Roman"/>
      </w:rPr>
    </w:lvl>
    <w:lvl w:ilvl="1" w:tplc="04050019">
      <w:start w:val="1"/>
      <w:numFmt w:val="lowerLetter"/>
      <w:lvlText w:val="%2."/>
      <w:lvlJc w:val="left"/>
      <w:pPr>
        <w:ind w:left="1724" w:hanging="360"/>
      </w:pPr>
      <w:rPr>
        <w:rFonts w:cs="Times New Roman"/>
      </w:rPr>
    </w:lvl>
    <w:lvl w:ilvl="2" w:tplc="0405001B">
      <w:start w:val="1"/>
      <w:numFmt w:val="lowerRoman"/>
      <w:lvlText w:val="%3."/>
      <w:lvlJc w:val="right"/>
      <w:pPr>
        <w:ind w:left="2444" w:hanging="180"/>
      </w:pPr>
      <w:rPr>
        <w:rFonts w:cs="Times New Roman"/>
      </w:rPr>
    </w:lvl>
    <w:lvl w:ilvl="3" w:tplc="0405000F">
      <w:start w:val="1"/>
      <w:numFmt w:val="decimal"/>
      <w:lvlText w:val="%4."/>
      <w:lvlJc w:val="left"/>
      <w:pPr>
        <w:ind w:left="3164" w:hanging="360"/>
      </w:pPr>
      <w:rPr>
        <w:rFonts w:cs="Times New Roman"/>
      </w:rPr>
    </w:lvl>
    <w:lvl w:ilvl="4" w:tplc="04050019">
      <w:start w:val="1"/>
      <w:numFmt w:val="lowerLetter"/>
      <w:lvlText w:val="%5."/>
      <w:lvlJc w:val="left"/>
      <w:pPr>
        <w:ind w:left="3884" w:hanging="360"/>
      </w:pPr>
      <w:rPr>
        <w:rFonts w:cs="Times New Roman"/>
      </w:rPr>
    </w:lvl>
    <w:lvl w:ilvl="5" w:tplc="0405001B">
      <w:start w:val="1"/>
      <w:numFmt w:val="lowerRoman"/>
      <w:lvlText w:val="%6."/>
      <w:lvlJc w:val="right"/>
      <w:pPr>
        <w:ind w:left="4604" w:hanging="180"/>
      </w:pPr>
      <w:rPr>
        <w:rFonts w:cs="Times New Roman"/>
      </w:rPr>
    </w:lvl>
    <w:lvl w:ilvl="6" w:tplc="0405000F">
      <w:start w:val="1"/>
      <w:numFmt w:val="decimal"/>
      <w:lvlText w:val="%7."/>
      <w:lvlJc w:val="left"/>
      <w:pPr>
        <w:ind w:left="5324" w:hanging="360"/>
      </w:pPr>
      <w:rPr>
        <w:rFonts w:cs="Times New Roman"/>
      </w:rPr>
    </w:lvl>
    <w:lvl w:ilvl="7" w:tplc="04050019">
      <w:start w:val="1"/>
      <w:numFmt w:val="lowerLetter"/>
      <w:lvlText w:val="%8."/>
      <w:lvlJc w:val="left"/>
      <w:pPr>
        <w:ind w:left="6044" w:hanging="360"/>
      </w:pPr>
      <w:rPr>
        <w:rFonts w:cs="Times New Roman"/>
      </w:rPr>
    </w:lvl>
    <w:lvl w:ilvl="8" w:tplc="0405001B">
      <w:start w:val="1"/>
      <w:numFmt w:val="lowerRoman"/>
      <w:lvlText w:val="%9."/>
      <w:lvlJc w:val="right"/>
      <w:pPr>
        <w:ind w:left="6764" w:hanging="180"/>
      </w:pPr>
      <w:rPr>
        <w:rFonts w:cs="Times New Roman"/>
      </w:rPr>
    </w:lvl>
  </w:abstractNum>
  <w:abstractNum w:abstractNumId="4" w15:restartNumberingAfterBreak="0">
    <w:nsid w:val="00000017"/>
    <w:multiLevelType w:val="hybridMultilevel"/>
    <w:tmpl w:val="21AC2834"/>
    <w:lvl w:ilvl="0" w:tplc="EBE451B6">
      <w:start w:val="1"/>
      <w:numFmt w:val="decimal"/>
      <w:lvlText w:val="%1."/>
      <w:lvlJc w:val="left"/>
      <w:pPr>
        <w:ind w:left="4897" w:hanging="360"/>
      </w:pPr>
      <w:rPr>
        <w:rFonts w:eastAsia="Times New Roman" w:cs="Times New Roman"/>
      </w:rPr>
    </w:lvl>
    <w:lvl w:ilvl="1" w:tplc="04050017">
      <w:start w:val="1"/>
      <w:numFmt w:val="lowerLetter"/>
      <w:lvlText w:val="%2)"/>
      <w:lvlJc w:val="left"/>
      <w:pPr>
        <w:ind w:left="5617" w:hanging="360"/>
      </w:pPr>
      <w:rPr>
        <w:rFonts w:cs="Times New Roman"/>
      </w:rPr>
    </w:lvl>
    <w:lvl w:ilvl="2" w:tplc="0405001B">
      <w:start w:val="1"/>
      <w:numFmt w:val="lowerRoman"/>
      <w:lvlText w:val="%3."/>
      <w:lvlJc w:val="right"/>
      <w:pPr>
        <w:ind w:left="6337" w:hanging="180"/>
      </w:pPr>
      <w:rPr>
        <w:rFonts w:cs="Times New Roman"/>
      </w:rPr>
    </w:lvl>
    <w:lvl w:ilvl="3" w:tplc="0405000F">
      <w:start w:val="1"/>
      <w:numFmt w:val="decimal"/>
      <w:lvlText w:val="%4."/>
      <w:lvlJc w:val="left"/>
      <w:pPr>
        <w:ind w:left="7057" w:hanging="360"/>
      </w:pPr>
      <w:rPr>
        <w:rFonts w:cs="Times New Roman"/>
      </w:rPr>
    </w:lvl>
    <w:lvl w:ilvl="4" w:tplc="04050019">
      <w:start w:val="1"/>
      <w:numFmt w:val="lowerLetter"/>
      <w:lvlText w:val="%5."/>
      <w:lvlJc w:val="left"/>
      <w:pPr>
        <w:ind w:left="7777" w:hanging="360"/>
      </w:pPr>
      <w:rPr>
        <w:rFonts w:cs="Times New Roman"/>
      </w:rPr>
    </w:lvl>
    <w:lvl w:ilvl="5" w:tplc="0405001B">
      <w:start w:val="1"/>
      <w:numFmt w:val="lowerRoman"/>
      <w:lvlText w:val="%6."/>
      <w:lvlJc w:val="right"/>
      <w:pPr>
        <w:ind w:left="8497" w:hanging="180"/>
      </w:pPr>
      <w:rPr>
        <w:rFonts w:cs="Times New Roman"/>
      </w:rPr>
    </w:lvl>
    <w:lvl w:ilvl="6" w:tplc="0405000F">
      <w:start w:val="1"/>
      <w:numFmt w:val="decimal"/>
      <w:lvlText w:val="%7."/>
      <w:lvlJc w:val="left"/>
      <w:pPr>
        <w:ind w:left="9217" w:hanging="360"/>
      </w:pPr>
      <w:rPr>
        <w:rFonts w:cs="Times New Roman"/>
      </w:rPr>
    </w:lvl>
    <w:lvl w:ilvl="7" w:tplc="04050019">
      <w:start w:val="1"/>
      <w:numFmt w:val="lowerLetter"/>
      <w:lvlText w:val="%8."/>
      <w:lvlJc w:val="left"/>
      <w:pPr>
        <w:ind w:left="9937" w:hanging="360"/>
      </w:pPr>
      <w:rPr>
        <w:rFonts w:cs="Times New Roman"/>
      </w:rPr>
    </w:lvl>
    <w:lvl w:ilvl="8" w:tplc="0405001B">
      <w:start w:val="1"/>
      <w:numFmt w:val="lowerRoman"/>
      <w:lvlText w:val="%9."/>
      <w:lvlJc w:val="right"/>
      <w:pPr>
        <w:ind w:left="10657" w:hanging="180"/>
      </w:pPr>
      <w:rPr>
        <w:rFonts w:cs="Times New Roman"/>
      </w:rPr>
    </w:lvl>
  </w:abstractNum>
  <w:abstractNum w:abstractNumId="5" w15:restartNumberingAfterBreak="0">
    <w:nsid w:val="0000001C"/>
    <w:multiLevelType w:val="hybridMultilevel"/>
    <w:tmpl w:val="3E5A55F8"/>
    <w:lvl w:ilvl="0" w:tplc="5B764304">
      <w:start w:val="1"/>
      <w:numFmt w:val="lowerLetter"/>
      <w:lvlText w:val="%1)"/>
      <w:lvlJc w:val="left"/>
      <w:pPr>
        <w:ind w:left="1145" w:hanging="360"/>
      </w:pPr>
      <w:rPr>
        <w:rFonts w:ascii="Arial" w:hAnsi="Arial" w:cs="Arial" w:hint="default"/>
        <w:sz w:val="22"/>
        <w:szCs w:val="22"/>
      </w:rPr>
    </w:lvl>
    <w:lvl w:ilvl="1" w:tplc="7766E254">
      <w:start w:val="1"/>
      <w:numFmt w:val="bullet"/>
      <w:lvlText w:val=""/>
      <w:lvlJc w:val="left"/>
      <w:pPr>
        <w:ind w:left="1865" w:hanging="360"/>
      </w:pPr>
      <w:rPr>
        <w:rFonts w:ascii="Symbol" w:eastAsia="Calibri" w:hAnsi="Symbol" w:cs="Arial" w:hint="default"/>
      </w:r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6" w15:restartNumberingAfterBreak="0">
    <w:nsid w:val="00000020"/>
    <w:multiLevelType w:val="hybridMultilevel"/>
    <w:tmpl w:val="F480837A"/>
    <w:lvl w:ilvl="0" w:tplc="0405000F">
      <w:start w:val="1"/>
      <w:numFmt w:val="decimal"/>
      <w:lvlText w:val="%1."/>
      <w:lvlJc w:val="left"/>
      <w:pPr>
        <w:ind w:left="720" w:hanging="360"/>
      </w:pPr>
    </w:lvl>
    <w:lvl w:ilvl="1" w:tplc="04050017">
      <w:start w:val="1"/>
      <w:numFmt w:val="lowerLetter"/>
      <w:lvlText w:val="%2)"/>
      <w:lvlJc w:val="left"/>
      <w:pPr>
        <w:ind w:left="1440" w:hanging="360"/>
      </w:pPr>
      <w:rPr>
        <w:rFonts w:cs="Times New Roman"/>
      </w:rPr>
    </w:lvl>
    <w:lvl w:ilvl="2" w:tplc="8ECCBFA0">
      <w:start w:val="1"/>
      <w:numFmt w:val="bullet"/>
      <w:lvlText w:val="-"/>
      <w:lvlJc w:val="left"/>
      <w:pPr>
        <w:ind w:left="2340" w:hanging="360"/>
      </w:pPr>
      <w:rPr>
        <w:rFonts w:ascii="Arial" w:eastAsia="Times New Roman" w:hAnsi="Arial" w:cs="Times New Roman" w:hint="default"/>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15:restartNumberingAfterBreak="0">
    <w:nsid w:val="00000023"/>
    <w:multiLevelType w:val="hybridMultilevel"/>
    <w:tmpl w:val="773CA612"/>
    <w:lvl w:ilvl="0" w:tplc="04050017">
      <w:start w:val="1"/>
      <w:numFmt w:val="lowerLetter"/>
      <w:lvlText w:val="%1)"/>
      <w:lvlJc w:val="left"/>
      <w:pPr>
        <w:ind w:left="1004" w:hanging="360"/>
      </w:pPr>
      <w:rPr>
        <w:rFonts w:cs="Times New Roman"/>
      </w:rPr>
    </w:lvl>
    <w:lvl w:ilvl="1" w:tplc="04050019">
      <w:start w:val="1"/>
      <w:numFmt w:val="lowerLetter"/>
      <w:lvlText w:val="%2."/>
      <w:lvlJc w:val="left"/>
      <w:pPr>
        <w:ind w:left="1724" w:hanging="360"/>
      </w:pPr>
      <w:rPr>
        <w:rFonts w:cs="Times New Roman"/>
      </w:rPr>
    </w:lvl>
    <w:lvl w:ilvl="2" w:tplc="0405001B">
      <w:start w:val="1"/>
      <w:numFmt w:val="lowerRoman"/>
      <w:lvlText w:val="%3."/>
      <w:lvlJc w:val="right"/>
      <w:pPr>
        <w:ind w:left="2444" w:hanging="180"/>
      </w:pPr>
      <w:rPr>
        <w:rFonts w:cs="Times New Roman"/>
      </w:rPr>
    </w:lvl>
    <w:lvl w:ilvl="3" w:tplc="0405000F">
      <w:start w:val="1"/>
      <w:numFmt w:val="decimal"/>
      <w:lvlText w:val="%4."/>
      <w:lvlJc w:val="left"/>
      <w:pPr>
        <w:ind w:left="3164" w:hanging="360"/>
      </w:pPr>
      <w:rPr>
        <w:rFonts w:cs="Times New Roman"/>
      </w:rPr>
    </w:lvl>
    <w:lvl w:ilvl="4" w:tplc="04050019">
      <w:start w:val="1"/>
      <w:numFmt w:val="lowerLetter"/>
      <w:lvlText w:val="%5."/>
      <w:lvlJc w:val="left"/>
      <w:pPr>
        <w:ind w:left="3884" w:hanging="360"/>
      </w:pPr>
      <w:rPr>
        <w:rFonts w:cs="Times New Roman"/>
      </w:rPr>
    </w:lvl>
    <w:lvl w:ilvl="5" w:tplc="0405001B">
      <w:start w:val="1"/>
      <w:numFmt w:val="lowerRoman"/>
      <w:lvlText w:val="%6."/>
      <w:lvlJc w:val="right"/>
      <w:pPr>
        <w:ind w:left="4604" w:hanging="180"/>
      </w:pPr>
      <w:rPr>
        <w:rFonts w:cs="Times New Roman"/>
      </w:rPr>
    </w:lvl>
    <w:lvl w:ilvl="6" w:tplc="0405000F">
      <w:start w:val="1"/>
      <w:numFmt w:val="decimal"/>
      <w:lvlText w:val="%7."/>
      <w:lvlJc w:val="left"/>
      <w:pPr>
        <w:ind w:left="5324" w:hanging="360"/>
      </w:pPr>
      <w:rPr>
        <w:rFonts w:cs="Times New Roman"/>
      </w:rPr>
    </w:lvl>
    <w:lvl w:ilvl="7" w:tplc="04050019">
      <w:start w:val="1"/>
      <w:numFmt w:val="lowerLetter"/>
      <w:lvlText w:val="%8."/>
      <w:lvlJc w:val="left"/>
      <w:pPr>
        <w:ind w:left="6044" w:hanging="360"/>
      </w:pPr>
      <w:rPr>
        <w:rFonts w:cs="Times New Roman"/>
      </w:rPr>
    </w:lvl>
    <w:lvl w:ilvl="8" w:tplc="0405001B">
      <w:start w:val="1"/>
      <w:numFmt w:val="lowerRoman"/>
      <w:lvlText w:val="%9."/>
      <w:lvlJc w:val="right"/>
      <w:pPr>
        <w:ind w:left="6764" w:hanging="180"/>
      </w:pPr>
      <w:rPr>
        <w:rFonts w:cs="Times New Roman"/>
      </w:rPr>
    </w:lvl>
  </w:abstractNum>
  <w:abstractNum w:abstractNumId="8" w15:restartNumberingAfterBreak="0">
    <w:nsid w:val="00000027"/>
    <w:multiLevelType w:val="hybridMultilevel"/>
    <w:tmpl w:val="DA48BC76"/>
    <w:lvl w:ilvl="0" w:tplc="0405001B">
      <w:start w:val="1"/>
      <w:numFmt w:val="lowerRoman"/>
      <w:lvlText w:val="%1."/>
      <w:lvlJc w:val="right"/>
      <w:pPr>
        <w:tabs>
          <w:tab w:val="left" w:pos="2160"/>
        </w:tabs>
        <w:ind w:left="2160" w:hanging="18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15:restartNumberingAfterBreak="0">
    <w:nsid w:val="00D8011E"/>
    <w:multiLevelType w:val="hybridMultilevel"/>
    <w:tmpl w:val="2774D6F8"/>
    <w:lvl w:ilvl="0" w:tplc="3CD4257C">
      <w:start w:val="1"/>
      <w:numFmt w:val="decimal"/>
      <w:lvlText w:val="%1."/>
      <w:lvlJc w:val="left"/>
      <w:pPr>
        <w:ind w:left="720" w:hanging="360"/>
      </w:pPr>
      <w:rPr>
        <w:rFonts w:hint="default"/>
        <w:b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26D3029"/>
    <w:multiLevelType w:val="hybridMultilevel"/>
    <w:tmpl w:val="C29EA19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2AC24EB"/>
    <w:multiLevelType w:val="hybridMultilevel"/>
    <w:tmpl w:val="E3BA1D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41A053F"/>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3" w15:restartNumberingAfterBreak="0">
    <w:nsid w:val="052B7B2F"/>
    <w:multiLevelType w:val="multilevel"/>
    <w:tmpl w:val="F940BA5E"/>
    <w:lvl w:ilvl="0">
      <w:start w:val="1"/>
      <w:numFmt w:val="decimal"/>
      <w:lvlText w:val="%1."/>
      <w:lvlJc w:val="left"/>
      <w:pPr>
        <w:ind w:left="792" w:hanging="360"/>
      </w:pPr>
      <w:rPr>
        <w:rFonts w:hint="default"/>
      </w:rPr>
    </w:lvl>
    <w:lvl w:ilvl="1">
      <w:start w:val="5"/>
      <w:numFmt w:val="decimal"/>
      <w:isLgl/>
      <w:lvlText w:val="%1.%2"/>
      <w:lvlJc w:val="left"/>
      <w:pPr>
        <w:ind w:left="987" w:hanging="555"/>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152"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2232" w:hanging="1800"/>
      </w:pPr>
      <w:rPr>
        <w:rFonts w:hint="default"/>
      </w:rPr>
    </w:lvl>
  </w:abstractNum>
  <w:abstractNum w:abstractNumId="14" w15:restartNumberingAfterBreak="0">
    <w:nsid w:val="09744F13"/>
    <w:multiLevelType w:val="hybridMultilevel"/>
    <w:tmpl w:val="38208AE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0A4A6265"/>
    <w:multiLevelType w:val="hybridMultilevel"/>
    <w:tmpl w:val="10CA592A"/>
    <w:lvl w:ilvl="0" w:tplc="2FB24346">
      <w:start w:val="1"/>
      <w:numFmt w:val="upperRoman"/>
      <w:pStyle w:val="slovnsmlouvyI"/>
      <w:suff w:val="nothing"/>
      <w:lvlText w:val="%1."/>
      <w:lvlJc w:val="right"/>
      <w:pPr>
        <w:ind w:left="-320" w:firstLine="48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0A8B224B"/>
    <w:multiLevelType w:val="hybridMultilevel"/>
    <w:tmpl w:val="BC0232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0AC56746"/>
    <w:multiLevelType w:val="multilevel"/>
    <w:tmpl w:val="797C06D8"/>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0B376777"/>
    <w:multiLevelType w:val="hybridMultilevel"/>
    <w:tmpl w:val="30B8527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0C332F4A"/>
    <w:multiLevelType w:val="hybridMultilevel"/>
    <w:tmpl w:val="C6FAECFE"/>
    <w:lvl w:ilvl="0" w:tplc="8390AE32">
      <w:start w:val="1"/>
      <w:numFmt w:val="decimal"/>
      <w:lvlText w:val="%1."/>
      <w:lvlJc w:val="left"/>
      <w:pPr>
        <w:ind w:left="502" w:hanging="360"/>
      </w:pPr>
      <w:rPr>
        <w:rFonts w:hint="default"/>
        <w:b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0" w15:restartNumberingAfterBreak="0">
    <w:nsid w:val="183B3AB2"/>
    <w:multiLevelType w:val="hybridMultilevel"/>
    <w:tmpl w:val="E0DE57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186B67A5"/>
    <w:multiLevelType w:val="hybridMultilevel"/>
    <w:tmpl w:val="E6FCD61A"/>
    <w:lvl w:ilvl="0" w:tplc="1BECA9CC">
      <w:start w:val="1"/>
      <w:numFmt w:val="upperRoman"/>
      <w:pStyle w:val="Nadpis8"/>
      <w:suff w:val="nothing"/>
      <w:lvlText w:val="Článek %1."/>
      <w:lvlJc w:val="left"/>
      <w:pPr>
        <w:ind w:left="5464" w:hanging="36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187F72E5"/>
    <w:multiLevelType w:val="multilevel"/>
    <w:tmpl w:val="F04063FE"/>
    <w:lvl w:ilvl="0">
      <w:start w:val="1"/>
      <w:numFmt w:val="decimal"/>
      <w:pStyle w:val="Nadpis2"/>
      <w:suff w:val="space"/>
      <w:lvlText w:val="%1."/>
      <w:lvlJc w:val="left"/>
      <w:pPr>
        <w:ind w:left="360" w:hanging="360"/>
      </w:pPr>
      <w:rPr>
        <w:rFonts w:cs="Times New Roman" w:hint="default"/>
      </w:rPr>
    </w:lvl>
    <w:lvl w:ilvl="1">
      <w:start w:val="1"/>
      <w:numFmt w:val="decimal"/>
      <w:pStyle w:val="Nadpis3"/>
      <w:lvlText w:val="%1.%2."/>
      <w:lvlJc w:val="left"/>
      <w:pPr>
        <w:ind w:left="5394" w:hanging="432"/>
      </w:pPr>
      <w:rPr>
        <w:rFonts w:cs="Times New Roman" w:hint="default"/>
        <w:b/>
        <w:sz w:val="22"/>
        <w:szCs w:val="22"/>
      </w:rPr>
    </w:lvl>
    <w:lvl w:ilvl="2">
      <w:start w:val="1"/>
      <w:numFmt w:val="upperRoman"/>
      <w:suff w:val="space"/>
      <w:lvlText w:val="Článek %3."/>
      <w:lvlJc w:val="left"/>
      <w:pPr>
        <w:ind w:left="6742" w:hanging="50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15:restartNumberingAfterBreak="0">
    <w:nsid w:val="197A05F2"/>
    <w:multiLevelType w:val="hybridMultilevel"/>
    <w:tmpl w:val="7646FD0A"/>
    <w:lvl w:ilvl="0" w:tplc="0405000F">
      <w:start w:val="1"/>
      <w:numFmt w:val="decimal"/>
      <w:lvlText w:val="%1."/>
      <w:lvlJc w:val="left"/>
      <w:pPr>
        <w:ind w:left="720" w:hanging="360"/>
      </w:pPr>
    </w:lvl>
    <w:lvl w:ilvl="1" w:tplc="04050017">
      <w:start w:val="1"/>
      <w:numFmt w:val="lowerLetter"/>
      <w:lvlText w:val="%2)"/>
      <w:lvlJc w:val="left"/>
      <w:pPr>
        <w:ind w:left="1440" w:hanging="360"/>
      </w:pPr>
      <w:rPr>
        <w:rFonts w:cs="Times New Roman"/>
      </w:rPr>
    </w:lvl>
    <w:lvl w:ilvl="2" w:tplc="8ECCBFA0">
      <w:start w:val="1"/>
      <w:numFmt w:val="bullet"/>
      <w:lvlText w:val="-"/>
      <w:lvlJc w:val="left"/>
      <w:pPr>
        <w:ind w:left="2340" w:hanging="360"/>
      </w:pPr>
      <w:rPr>
        <w:rFonts w:ascii="Arial" w:eastAsia="Times New Roman" w:hAnsi="Arial" w:cs="Times New Roman" w:hint="default"/>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4" w15:restartNumberingAfterBreak="0">
    <w:nsid w:val="19DA0350"/>
    <w:multiLevelType w:val="hybridMultilevel"/>
    <w:tmpl w:val="94A26F5C"/>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1CBD2413"/>
    <w:multiLevelType w:val="hybridMultilevel"/>
    <w:tmpl w:val="39A00012"/>
    <w:lvl w:ilvl="0" w:tplc="0CE64EE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1D0506AF"/>
    <w:multiLevelType w:val="hybridMultilevel"/>
    <w:tmpl w:val="4514A348"/>
    <w:lvl w:ilvl="0" w:tplc="04050017">
      <w:start w:val="1"/>
      <w:numFmt w:val="lowerLetter"/>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1FA94790"/>
    <w:multiLevelType w:val="hybridMultilevel"/>
    <w:tmpl w:val="82B253EE"/>
    <w:lvl w:ilvl="0" w:tplc="2714924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20E76595"/>
    <w:multiLevelType w:val="multilevel"/>
    <w:tmpl w:val="5C8C04E8"/>
    <w:lvl w:ilvl="0">
      <w:start w:val="1"/>
      <w:numFmt w:val="lowerLetter"/>
      <w:lvlText w:val="%1)"/>
      <w:lvlJc w:val="left"/>
      <w:pPr>
        <w:ind w:left="142" w:hanging="360"/>
      </w:pPr>
      <w:rPr>
        <w:rFonts w:hint="default"/>
      </w:rPr>
    </w:lvl>
    <w:lvl w:ilvl="1">
      <w:start w:val="1"/>
      <w:numFmt w:val="decimal"/>
      <w:lvlText w:val="4.%2"/>
      <w:lvlJc w:val="left"/>
      <w:pPr>
        <w:ind w:left="716" w:hanging="432"/>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29" w15:restartNumberingAfterBreak="0">
    <w:nsid w:val="21137C70"/>
    <w:multiLevelType w:val="multilevel"/>
    <w:tmpl w:val="EF029F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3.%3."/>
      <w:lvlJc w:val="left"/>
      <w:pPr>
        <w:ind w:left="-425" w:firstLine="851"/>
      </w:pPr>
      <w:rPr>
        <w:rFonts w:cs="Times New Roman" w:hint="default"/>
        <w:i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61B1210"/>
    <w:multiLevelType w:val="hybridMultilevel"/>
    <w:tmpl w:val="5C66534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27720D4C"/>
    <w:multiLevelType w:val="hybridMultilevel"/>
    <w:tmpl w:val="989C317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28366547"/>
    <w:multiLevelType w:val="hybridMultilevel"/>
    <w:tmpl w:val="4CEA1C8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28463607"/>
    <w:multiLevelType w:val="hybridMultilevel"/>
    <w:tmpl w:val="FE721028"/>
    <w:lvl w:ilvl="0" w:tplc="0405000F">
      <w:start w:val="1"/>
      <w:numFmt w:val="decimal"/>
      <w:lvlText w:val="%1."/>
      <w:lvlJc w:val="left"/>
      <w:pPr>
        <w:ind w:left="720" w:hanging="360"/>
      </w:p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4" w15:restartNumberingAfterBreak="0">
    <w:nsid w:val="2874348E"/>
    <w:multiLevelType w:val="hybridMultilevel"/>
    <w:tmpl w:val="7FC421DC"/>
    <w:lvl w:ilvl="0" w:tplc="04050017">
      <w:start w:val="1"/>
      <w:numFmt w:val="lowerLetter"/>
      <w:lvlText w:val="%1)"/>
      <w:lvlJc w:val="left"/>
      <w:pPr>
        <w:ind w:left="1928" w:hanging="360"/>
      </w:pPr>
      <w:rPr>
        <w:rFonts w:hint="default"/>
      </w:rPr>
    </w:lvl>
    <w:lvl w:ilvl="1" w:tplc="04050003" w:tentative="1">
      <w:start w:val="1"/>
      <w:numFmt w:val="bullet"/>
      <w:lvlText w:val="o"/>
      <w:lvlJc w:val="left"/>
      <w:pPr>
        <w:ind w:left="2648" w:hanging="360"/>
      </w:pPr>
      <w:rPr>
        <w:rFonts w:ascii="Courier New" w:hAnsi="Courier New" w:cs="Courier New" w:hint="default"/>
      </w:rPr>
    </w:lvl>
    <w:lvl w:ilvl="2" w:tplc="04050005" w:tentative="1">
      <w:start w:val="1"/>
      <w:numFmt w:val="bullet"/>
      <w:lvlText w:val=""/>
      <w:lvlJc w:val="left"/>
      <w:pPr>
        <w:ind w:left="3368" w:hanging="360"/>
      </w:pPr>
      <w:rPr>
        <w:rFonts w:ascii="Wingdings" w:hAnsi="Wingdings" w:hint="default"/>
      </w:rPr>
    </w:lvl>
    <w:lvl w:ilvl="3" w:tplc="04050001" w:tentative="1">
      <w:start w:val="1"/>
      <w:numFmt w:val="bullet"/>
      <w:lvlText w:val=""/>
      <w:lvlJc w:val="left"/>
      <w:pPr>
        <w:ind w:left="4088" w:hanging="360"/>
      </w:pPr>
      <w:rPr>
        <w:rFonts w:ascii="Symbol" w:hAnsi="Symbol" w:hint="default"/>
      </w:rPr>
    </w:lvl>
    <w:lvl w:ilvl="4" w:tplc="04050003" w:tentative="1">
      <w:start w:val="1"/>
      <w:numFmt w:val="bullet"/>
      <w:lvlText w:val="o"/>
      <w:lvlJc w:val="left"/>
      <w:pPr>
        <w:ind w:left="4808" w:hanging="360"/>
      </w:pPr>
      <w:rPr>
        <w:rFonts w:ascii="Courier New" w:hAnsi="Courier New" w:cs="Courier New" w:hint="default"/>
      </w:rPr>
    </w:lvl>
    <w:lvl w:ilvl="5" w:tplc="04050005" w:tentative="1">
      <w:start w:val="1"/>
      <w:numFmt w:val="bullet"/>
      <w:lvlText w:val=""/>
      <w:lvlJc w:val="left"/>
      <w:pPr>
        <w:ind w:left="5528" w:hanging="360"/>
      </w:pPr>
      <w:rPr>
        <w:rFonts w:ascii="Wingdings" w:hAnsi="Wingdings" w:hint="default"/>
      </w:rPr>
    </w:lvl>
    <w:lvl w:ilvl="6" w:tplc="04050001" w:tentative="1">
      <w:start w:val="1"/>
      <w:numFmt w:val="bullet"/>
      <w:lvlText w:val=""/>
      <w:lvlJc w:val="left"/>
      <w:pPr>
        <w:ind w:left="6248" w:hanging="360"/>
      </w:pPr>
      <w:rPr>
        <w:rFonts w:ascii="Symbol" w:hAnsi="Symbol" w:hint="default"/>
      </w:rPr>
    </w:lvl>
    <w:lvl w:ilvl="7" w:tplc="04050003" w:tentative="1">
      <w:start w:val="1"/>
      <w:numFmt w:val="bullet"/>
      <w:lvlText w:val="o"/>
      <w:lvlJc w:val="left"/>
      <w:pPr>
        <w:ind w:left="6968" w:hanging="360"/>
      </w:pPr>
      <w:rPr>
        <w:rFonts w:ascii="Courier New" w:hAnsi="Courier New" w:cs="Courier New" w:hint="default"/>
      </w:rPr>
    </w:lvl>
    <w:lvl w:ilvl="8" w:tplc="04050005" w:tentative="1">
      <w:start w:val="1"/>
      <w:numFmt w:val="bullet"/>
      <w:lvlText w:val=""/>
      <w:lvlJc w:val="left"/>
      <w:pPr>
        <w:ind w:left="7688" w:hanging="360"/>
      </w:pPr>
      <w:rPr>
        <w:rFonts w:ascii="Wingdings" w:hAnsi="Wingdings" w:hint="default"/>
      </w:rPr>
    </w:lvl>
  </w:abstractNum>
  <w:abstractNum w:abstractNumId="35"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2EE1350E"/>
    <w:multiLevelType w:val="hybridMultilevel"/>
    <w:tmpl w:val="60808B30"/>
    <w:lvl w:ilvl="0" w:tplc="45ECC93A">
      <w:start w:val="1"/>
      <w:numFmt w:val="lowerLetter"/>
      <w:lvlText w:val="%1)"/>
      <w:lvlJc w:val="left"/>
      <w:pPr>
        <w:ind w:left="1145" w:hanging="360"/>
      </w:pPr>
      <w:rPr>
        <w:rFonts w:ascii="Arial" w:hAnsi="Arial" w:cs="Arial" w:hint="default"/>
      </w:rPr>
    </w:lvl>
    <w:lvl w:ilvl="1" w:tplc="7766E254">
      <w:start w:val="1"/>
      <w:numFmt w:val="bullet"/>
      <w:lvlText w:val=""/>
      <w:lvlJc w:val="left"/>
      <w:pPr>
        <w:ind w:left="1865" w:hanging="360"/>
      </w:pPr>
      <w:rPr>
        <w:rFonts w:ascii="Symbol" w:eastAsia="Calibri" w:hAnsi="Symbol" w:cs="Arial" w:hint="default"/>
      </w:r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7" w15:restartNumberingAfterBreak="0">
    <w:nsid w:val="2FF758EF"/>
    <w:multiLevelType w:val="hybridMultilevel"/>
    <w:tmpl w:val="008C657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30607D6C"/>
    <w:multiLevelType w:val="hybridMultilevel"/>
    <w:tmpl w:val="E9E470DA"/>
    <w:lvl w:ilvl="0" w:tplc="04050017">
      <w:start w:val="1"/>
      <w:numFmt w:val="lowerLetter"/>
      <w:lvlText w:val="%1)"/>
      <w:lvlJc w:val="left"/>
      <w:pPr>
        <w:ind w:left="720" w:hanging="360"/>
      </w:pPr>
    </w:lvl>
    <w:lvl w:ilvl="1" w:tplc="F6A499BA">
      <w:numFmt w:val="bullet"/>
      <w:lvlText w:val="-"/>
      <w:lvlJc w:val="left"/>
      <w:pPr>
        <w:ind w:left="1785" w:hanging="705"/>
      </w:pPr>
      <w:rPr>
        <w:rFonts w:ascii="Arial" w:eastAsia="Calibri"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323A0C15"/>
    <w:multiLevelType w:val="hybridMultilevel"/>
    <w:tmpl w:val="7FB84AA4"/>
    <w:lvl w:ilvl="0" w:tplc="04050001">
      <w:start w:val="1"/>
      <w:numFmt w:val="bullet"/>
      <w:lvlText w:val=""/>
      <w:lvlJc w:val="left"/>
      <w:pPr>
        <w:ind w:left="1495"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0" w15:restartNumberingAfterBreak="0">
    <w:nsid w:val="332F47C7"/>
    <w:multiLevelType w:val="hybridMultilevel"/>
    <w:tmpl w:val="B448E1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34A54A9B"/>
    <w:multiLevelType w:val="hybridMultilevel"/>
    <w:tmpl w:val="D862CEB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353C7FF7"/>
    <w:multiLevelType w:val="hybridMultilevel"/>
    <w:tmpl w:val="AC12B3C4"/>
    <w:lvl w:ilvl="0" w:tplc="89945D60">
      <w:start w:val="1"/>
      <w:numFmt w:val="upperLetter"/>
      <w:lvlText w:val="(%1)"/>
      <w:lvlJc w:val="left"/>
      <w:pPr>
        <w:ind w:left="765" w:hanging="4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 w15:restartNumberingAfterBreak="0">
    <w:nsid w:val="356A6FD1"/>
    <w:multiLevelType w:val="hybridMultilevel"/>
    <w:tmpl w:val="386C014E"/>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15:restartNumberingAfterBreak="0">
    <w:nsid w:val="35EE30BC"/>
    <w:multiLevelType w:val="hybridMultilevel"/>
    <w:tmpl w:val="E0522460"/>
    <w:lvl w:ilvl="0" w:tplc="03923510">
      <w:start w:val="1"/>
      <w:numFmt w:val="lowerLetter"/>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37CA099F"/>
    <w:multiLevelType w:val="hybridMultilevel"/>
    <w:tmpl w:val="B63224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384E5184"/>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15:restartNumberingAfterBreak="0">
    <w:nsid w:val="39302274"/>
    <w:multiLevelType w:val="hybridMultilevel"/>
    <w:tmpl w:val="CF64D45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8" w15:restartNumberingAfterBreak="0">
    <w:nsid w:val="39523F68"/>
    <w:multiLevelType w:val="hybridMultilevel"/>
    <w:tmpl w:val="F22C072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9" w15:restartNumberingAfterBreak="0">
    <w:nsid w:val="398F6D23"/>
    <w:multiLevelType w:val="hybridMultilevel"/>
    <w:tmpl w:val="C3FC3E70"/>
    <w:lvl w:ilvl="0" w:tplc="04050017">
      <w:start w:val="1"/>
      <w:numFmt w:val="lowerLetter"/>
      <w:lvlText w:val="%1)"/>
      <w:lvlJc w:val="left"/>
      <w:pPr>
        <w:ind w:left="720" w:hanging="360"/>
      </w:pPr>
      <w:rPr>
        <w:rFonts w:hint="default"/>
        <w:sz w:val="22"/>
        <w:szCs w:val="22"/>
      </w:rPr>
    </w:lvl>
    <w:lvl w:ilvl="1" w:tplc="FAE0152A">
      <w:numFmt w:val="bullet"/>
      <w:lvlText w:val="-"/>
      <w:lvlJc w:val="left"/>
      <w:pPr>
        <w:ind w:left="1440" w:hanging="360"/>
      </w:pPr>
      <w:rPr>
        <w:rFonts w:ascii="Arial" w:eastAsia="Calibri"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3B7076B8"/>
    <w:multiLevelType w:val="hybridMultilevel"/>
    <w:tmpl w:val="8CE4903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3BEC1A26"/>
    <w:multiLevelType w:val="hybridMultilevel"/>
    <w:tmpl w:val="C0A86DDE"/>
    <w:lvl w:ilvl="0" w:tplc="04050017">
      <w:start w:val="1"/>
      <w:numFmt w:val="lowerLetter"/>
      <w:lvlText w:val="%1)"/>
      <w:lvlJc w:val="left"/>
      <w:pPr>
        <w:ind w:left="720" w:hanging="360"/>
      </w:pPr>
    </w:lvl>
    <w:lvl w:ilvl="1" w:tplc="04050017">
      <w:start w:val="1"/>
      <w:numFmt w:val="lowerLetter"/>
      <w:lvlText w:val="%2)"/>
      <w:lvlJc w:val="left"/>
      <w:pPr>
        <w:ind w:left="1440" w:hanging="360"/>
      </w:pPr>
      <w:rPr>
        <w:rFonts w:cs="Times New Roman"/>
      </w:rPr>
    </w:lvl>
    <w:lvl w:ilvl="2" w:tplc="8ECCBFA0">
      <w:start w:val="1"/>
      <w:numFmt w:val="bullet"/>
      <w:lvlText w:val="-"/>
      <w:lvlJc w:val="left"/>
      <w:pPr>
        <w:ind w:left="2340" w:hanging="360"/>
      </w:pPr>
      <w:rPr>
        <w:rFonts w:ascii="Arial" w:eastAsia="Times New Roman" w:hAnsi="Arial" w:cs="Times New Roman" w:hint="default"/>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2" w15:restartNumberingAfterBreak="0">
    <w:nsid w:val="3EB159E9"/>
    <w:multiLevelType w:val="hybridMultilevel"/>
    <w:tmpl w:val="31782FBC"/>
    <w:lvl w:ilvl="0" w:tplc="F6A499BA">
      <w:numFmt w:val="bullet"/>
      <w:lvlText w:val="-"/>
      <w:lvlJc w:val="left"/>
      <w:pPr>
        <w:ind w:left="720" w:hanging="360"/>
      </w:pPr>
      <w:rPr>
        <w:rFonts w:ascii="Arial" w:eastAsia="Calibri" w:hAnsi="Arial" w:cs="Arial" w:hint="default"/>
      </w:rPr>
    </w:lvl>
    <w:lvl w:ilvl="1" w:tplc="F6A499BA">
      <w:numFmt w:val="bullet"/>
      <w:lvlText w:val="-"/>
      <w:lvlJc w:val="left"/>
      <w:pPr>
        <w:ind w:left="1440" w:hanging="360"/>
      </w:pPr>
      <w:rPr>
        <w:rFonts w:ascii="Arial" w:eastAsia="Calibr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3F7E7440"/>
    <w:multiLevelType w:val="multilevel"/>
    <w:tmpl w:val="E5B6040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23D519F"/>
    <w:multiLevelType w:val="hybridMultilevel"/>
    <w:tmpl w:val="EF6CBA94"/>
    <w:lvl w:ilvl="0" w:tplc="04050019">
      <w:start w:val="1"/>
      <w:numFmt w:val="lowerLetter"/>
      <w:lvlText w:val="%1."/>
      <w:lvlJc w:val="left"/>
      <w:pPr>
        <w:ind w:left="720" w:hanging="360"/>
      </w:pPr>
    </w:lvl>
    <w:lvl w:ilvl="1" w:tplc="50F41372">
      <w:start w:val="1"/>
      <w:numFmt w:val="lowerLetter"/>
      <w:lvlText w:val="%2)"/>
      <w:lvlJc w:val="left"/>
      <w:pPr>
        <w:ind w:left="1788" w:hanging="708"/>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427E108C"/>
    <w:multiLevelType w:val="hybridMultilevel"/>
    <w:tmpl w:val="03A2BEBA"/>
    <w:lvl w:ilvl="0" w:tplc="04050001">
      <w:start w:val="1"/>
      <w:numFmt w:val="decimal"/>
      <w:lvlText w:val="%1."/>
      <w:lvlJc w:val="left"/>
      <w:pPr>
        <w:ind w:left="720" w:hanging="360"/>
      </w:pPr>
    </w:lvl>
    <w:lvl w:ilvl="1" w:tplc="04050003">
      <w:start w:val="1"/>
      <w:numFmt w:val="lowerRoman"/>
      <w:lvlText w:val="%2)"/>
      <w:lvlJc w:val="left"/>
      <w:pPr>
        <w:ind w:left="1800" w:hanging="720"/>
      </w:pPr>
      <w:rPr>
        <w:rFonts w:hint="default"/>
      </w:rPr>
    </w:lvl>
    <w:lvl w:ilvl="2" w:tplc="6158EE62">
      <w:start w:val="1"/>
      <w:numFmt w:val="lowerLetter"/>
      <w:lvlText w:val="%3)"/>
      <w:lvlJc w:val="left"/>
      <w:pPr>
        <w:ind w:left="2340" w:hanging="360"/>
      </w:pPr>
      <w:rPr>
        <w:rFonts w:hint="default"/>
      </w:rPr>
    </w:lvl>
    <w:lvl w:ilvl="3" w:tplc="AE4E99AA">
      <w:start w:val="1"/>
      <w:numFmt w:val="decimal"/>
      <w:lvlText w:val="%4."/>
      <w:lvlJc w:val="left"/>
      <w:pPr>
        <w:ind w:left="360" w:hanging="360"/>
      </w:pPr>
      <w:rPr>
        <w:rFonts w:ascii="Arial" w:hAnsi="Arial" w:cs="Arial" w:hint="default"/>
        <w:sz w:val="22"/>
        <w:szCs w:val="22"/>
      </w:rPr>
    </w:lvl>
    <w:lvl w:ilvl="4" w:tplc="5C106EB4">
      <w:start w:val="25"/>
      <w:numFmt w:val="decimal"/>
      <w:lvlText w:val="%5"/>
      <w:lvlJc w:val="left"/>
      <w:pPr>
        <w:ind w:left="3600" w:hanging="360"/>
      </w:pPr>
      <w:rPr>
        <w:rFonts w:hint="default"/>
      </w:r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56" w15:restartNumberingAfterBreak="0">
    <w:nsid w:val="4CCE3C16"/>
    <w:multiLevelType w:val="hybridMultilevel"/>
    <w:tmpl w:val="AF3290E8"/>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4DD7714B"/>
    <w:multiLevelType w:val="hybridMultilevel"/>
    <w:tmpl w:val="23083030"/>
    <w:lvl w:ilvl="0" w:tplc="F6A499BA">
      <w:numFmt w:val="bullet"/>
      <w:lvlText w:val="-"/>
      <w:lvlJc w:val="left"/>
      <w:pPr>
        <w:ind w:left="1146" w:hanging="360"/>
      </w:pPr>
      <w:rPr>
        <w:rFonts w:ascii="Arial" w:eastAsia="Calibri" w:hAnsi="Arial" w:cs="Aria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58" w15:restartNumberingAfterBreak="0">
    <w:nsid w:val="4F8B4A68"/>
    <w:multiLevelType w:val="hybridMultilevel"/>
    <w:tmpl w:val="AA0C222A"/>
    <w:lvl w:ilvl="0" w:tplc="F48C44D6">
      <w:start w:val="1"/>
      <w:numFmt w:val="upperRoman"/>
      <w:pStyle w:val="Nadpis9"/>
      <w:suff w:val="nothing"/>
      <w:lvlText w:val="Článek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51C40DF2"/>
    <w:multiLevelType w:val="hybridMultilevel"/>
    <w:tmpl w:val="4752955E"/>
    <w:lvl w:ilvl="0" w:tplc="047A235E">
      <w:start w:val="1"/>
      <w:numFmt w:val="lowerLetter"/>
      <w:lvlText w:val="%1)"/>
      <w:lvlJc w:val="left"/>
      <w:pPr>
        <w:ind w:left="676" w:hanging="360"/>
      </w:pPr>
      <w:rPr>
        <w:rFonts w:hint="default"/>
        <w:b/>
      </w:rPr>
    </w:lvl>
    <w:lvl w:ilvl="1" w:tplc="04050019" w:tentative="1">
      <w:start w:val="1"/>
      <w:numFmt w:val="lowerLetter"/>
      <w:lvlText w:val="%2."/>
      <w:lvlJc w:val="left"/>
      <w:pPr>
        <w:ind w:left="1396" w:hanging="360"/>
      </w:pPr>
    </w:lvl>
    <w:lvl w:ilvl="2" w:tplc="0405001B" w:tentative="1">
      <w:start w:val="1"/>
      <w:numFmt w:val="lowerRoman"/>
      <w:lvlText w:val="%3."/>
      <w:lvlJc w:val="right"/>
      <w:pPr>
        <w:ind w:left="2116" w:hanging="180"/>
      </w:pPr>
    </w:lvl>
    <w:lvl w:ilvl="3" w:tplc="0405000F" w:tentative="1">
      <w:start w:val="1"/>
      <w:numFmt w:val="decimal"/>
      <w:lvlText w:val="%4."/>
      <w:lvlJc w:val="left"/>
      <w:pPr>
        <w:ind w:left="2836" w:hanging="360"/>
      </w:pPr>
    </w:lvl>
    <w:lvl w:ilvl="4" w:tplc="04050019" w:tentative="1">
      <w:start w:val="1"/>
      <w:numFmt w:val="lowerLetter"/>
      <w:lvlText w:val="%5."/>
      <w:lvlJc w:val="left"/>
      <w:pPr>
        <w:ind w:left="3556" w:hanging="360"/>
      </w:pPr>
    </w:lvl>
    <w:lvl w:ilvl="5" w:tplc="0405001B" w:tentative="1">
      <w:start w:val="1"/>
      <w:numFmt w:val="lowerRoman"/>
      <w:lvlText w:val="%6."/>
      <w:lvlJc w:val="right"/>
      <w:pPr>
        <w:ind w:left="4276" w:hanging="180"/>
      </w:pPr>
    </w:lvl>
    <w:lvl w:ilvl="6" w:tplc="0405000F" w:tentative="1">
      <w:start w:val="1"/>
      <w:numFmt w:val="decimal"/>
      <w:lvlText w:val="%7."/>
      <w:lvlJc w:val="left"/>
      <w:pPr>
        <w:ind w:left="4996" w:hanging="360"/>
      </w:pPr>
    </w:lvl>
    <w:lvl w:ilvl="7" w:tplc="04050019" w:tentative="1">
      <w:start w:val="1"/>
      <w:numFmt w:val="lowerLetter"/>
      <w:lvlText w:val="%8."/>
      <w:lvlJc w:val="left"/>
      <w:pPr>
        <w:ind w:left="5716" w:hanging="360"/>
      </w:pPr>
    </w:lvl>
    <w:lvl w:ilvl="8" w:tplc="0405001B" w:tentative="1">
      <w:start w:val="1"/>
      <w:numFmt w:val="lowerRoman"/>
      <w:lvlText w:val="%9."/>
      <w:lvlJc w:val="right"/>
      <w:pPr>
        <w:ind w:left="6436" w:hanging="180"/>
      </w:pPr>
    </w:lvl>
  </w:abstractNum>
  <w:abstractNum w:abstractNumId="60" w15:restartNumberingAfterBreak="0">
    <w:nsid w:val="544E7E50"/>
    <w:multiLevelType w:val="hybridMultilevel"/>
    <w:tmpl w:val="4BAC58AE"/>
    <w:lvl w:ilvl="0" w:tplc="04050001">
      <w:start w:val="1"/>
      <w:numFmt w:val="decimal"/>
      <w:lvlText w:val="%1."/>
      <w:lvlJc w:val="left"/>
      <w:pPr>
        <w:ind w:left="721" w:hanging="360"/>
      </w:pPr>
      <w:rPr>
        <w:b w:val="0"/>
      </w:rPr>
    </w:lvl>
    <w:lvl w:ilvl="1" w:tplc="04050019" w:tentative="1">
      <w:start w:val="1"/>
      <w:numFmt w:val="lowerLetter"/>
      <w:lvlText w:val="%2."/>
      <w:lvlJc w:val="left"/>
      <w:pPr>
        <w:ind w:left="1441" w:hanging="360"/>
      </w:pPr>
    </w:lvl>
    <w:lvl w:ilvl="2" w:tplc="0405001B" w:tentative="1">
      <w:start w:val="1"/>
      <w:numFmt w:val="lowerRoman"/>
      <w:lvlText w:val="%3."/>
      <w:lvlJc w:val="right"/>
      <w:pPr>
        <w:ind w:left="2161" w:hanging="180"/>
      </w:pPr>
    </w:lvl>
    <w:lvl w:ilvl="3" w:tplc="0405000F" w:tentative="1">
      <w:start w:val="1"/>
      <w:numFmt w:val="decimal"/>
      <w:lvlText w:val="%4."/>
      <w:lvlJc w:val="left"/>
      <w:pPr>
        <w:ind w:left="2881" w:hanging="360"/>
      </w:pPr>
    </w:lvl>
    <w:lvl w:ilvl="4" w:tplc="04050019" w:tentative="1">
      <w:start w:val="1"/>
      <w:numFmt w:val="lowerLetter"/>
      <w:lvlText w:val="%5."/>
      <w:lvlJc w:val="left"/>
      <w:pPr>
        <w:ind w:left="3601" w:hanging="360"/>
      </w:pPr>
    </w:lvl>
    <w:lvl w:ilvl="5" w:tplc="0405001B" w:tentative="1">
      <w:start w:val="1"/>
      <w:numFmt w:val="lowerRoman"/>
      <w:lvlText w:val="%6."/>
      <w:lvlJc w:val="right"/>
      <w:pPr>
        <w:ind w:left="4321" w:hanging="180"/>
      </w:pPr>
    </w:lvl>
    <w:lvl w:ilvl="6" w:tplc="0405000F" w:tentative="1">
      <w:start w:val="1"/>
      <w:numFmt w:val="decimal"/>
      <w:lvlText w:val="%7."/>
      <w:lvlJc w:val="left"/>
      <w:pPr>
        <w:ind w:left="5041" w:hanging="360"/>
      </w:pPr>
    </w:lvl>
    <w:lvl w:ilvl="7" w:tplc="04050019" w:tentative="1">
      <w:start w:val="1"/>
      <w:numFmt w:val="lowerLetter"/>
      <w:lvlText w:val="%8."/>
      <w:lvlJc w:val="left"/>
      <w:pPr>
        <w:ind w:left="5761" w:hanging="360"/>
      </w:pPr>
    </w:lvl>
    <w:lvl w:ilvl="8" w:tplc="0405001B" w:tentative="1">
      <w:start w:val="1"/>
      <w:numFmt w:val="lowerRoman"/>
      <w:lvlText w:val="%9."/>
      <w:lvlJc w:val="right"/>
      <w:pPr>
        <w:ind w:left="6481" w:hanging="180"/>
      </w:pPr>
    </w:lvl>
  </w:abstractNum>
  <w:abstractNum w:abstractNumId="61" w15:restartNumberingAfterBreak="0">
    <w:nsid w:val="54F74077"/>
    <w:multiLevelType w:val="hybridMultilevel"/>
    <w:tmpl w:val="973E91EA"/>
    <w:lvl w:ilvl="0" w:tplc="60306D22">
      <w:start w:val="1"/>
      <w:numFmt w:val="upperRoman"/>
      <w:pStyle w:val="mskslovn"/>
      <w:suff w:val="nothing"/>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57565019"/>
    <w:multiLevelType w:val="hybridMultilevel"/>
    <w:tmpl w:val="355C7752"/>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5947478A"/>
    <w:multiLevelType w:val="multilevel"/>
    <w:tmpl w:val="163E9C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Nadpis5"/>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D5143D2"/>
    <w:multiLevelType w:val="multilevel"/>
    <w:tmpl w:val="7C08CA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3.%3."/>
      <w:lvlJc w:val="left"/>
      <w:pPr>
        <w:ind w:left="0" w:firstLine="851"/>
      </w:pPr>
      <w:rPr>
        <w:rFonts w:cs="Times New Roman" w:hint="default"/>
        <w:i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E4140BA"/>
    <w:multiLevelType w:val="hybridMultilevel"/>
    <w:tmpl w:val="D368E304"/>
    <w:lvl w:ilvl="0" w:tplc="0405000F">
      <w:start w:val="1"/>
      <w:numFmt w:val="decimal"/>
      <w:lvlText w:val="%1."/>
      <w:lvlJc w:val="left"/>
      <w:pPr>
        <w:ind w:left="721" w:hanging="360"/>
      </w:pPr>
      <w:rPr>
        <w:b w:val="0"/>
      </w:rPr>
    </w:lvl>
    <w:lvl w:ilvl="1" w:tplc="04050019" w:tentative="1">
      <w:start w:val="1"/>
      <w:numFmt w:val="lowerLetter"/>
      <w:lvlText w:val="%2."/>
      <w:lvlJc w:val="left"/>
      <w:pPr>
        <w:ind w:left="1441" w:hanging="360"/>
      </w:pPr>
    </w:lvl>
    <w:lvl w:ilvl="2" w:tplc="0405001B" w:tentative="1">
      <w:start w:val="1"/>
      <w:numFmt w:val="lowerRoman"/>
      <w:lvlText w:val="%3."/>
      <w:lvlJc w:val="right"/>
      <w:pPr>
        <w:ind w:left="2161" w:hanging="180"/>
      </w:pPr>
    </w:lvl>
    <w:lvl w:ilvl="3" w:tplc="0405000F" w:tentative="1">
      <w:start w:val="1"/>
      <w:numFmt w:val="decimal"/>
      <w:lvlText w:val="%4."/>
      <w:lvlJc w:val="left"/>
      <w:pPr>
        <w:ind w:left="2881" w:hanging="360"/>
      </w:pPr>
    </w:lvl>
    <w:lvl w:ilvl="4" w:tplc="04050019" w:tentative="1">
      <w:start w:val="1"/>
      <w:numFmt w:val="lowerLetter"/>
      <w:lvlText w:val="%5."/>
      <w:lvlJc w:val="left"/>
      <w:pPr>
        <w:ind w:left="3601" w:hanging="360"/>
      </w:pPr>
    </w:lvl>
    <w:lvl w:ilvl="5" w:tplc="0405001B" w:tentative="1">
      <w:start w:val="1"/>
      <w:numFmt w:val="lowerRoman"/>
      <w:lvlText w:val="%6."/>
      <w:lvlJc w:val="right"/>
      <w:pPr>
        <w:ind w:left="4321" w:hanging="180"/>
      </w:pPr>
    </w:lvl>
    <w:lvl w:ilvl="6" w:tplc="0405000F" w:tentative="1">
      <w:start w:val="1"/>
      <w:numFmt w:val="decimal"/>
      <w:lvlText w:val="%7."/>
      <w:lvlJc w:val="left"/>
      <w:pPr>
        <w:ind w:left="5041" w:hanging="360"/>
      </w:pPr>
    </w:lvl>
    <w:lvl w:ilvl="7" w:tplc="04050019" w:tentative="1">
      <w:start w:val="1"/>
      <w:numFmt w:val="lowerLetter"/>
      <w:lvlText w:val="%8."/>
      <w:lvlJc w:val="left"/>
      <w:pPr>
        <w:ind w:left="5761" w:hanging="360"/>
      </w:pPr>
    </w:lvl>
    <w:lvl w:ilvl="8" w:tplc="0405001B" w:tentative="1">
      <w:start w:val="1"/>
      <w:numFmt w:val="lowerRoman"/>
      <w:lvlText w:val="%9."/>
      <w:lvlJc w:val="right"/>
      <w:pPr>
        <w:ind w:left="6481" w:hanging="180"/>
      </w:pPr>
    </w:lvl>
  </w:abstractNum>
  <w:abstractNum w:abstractNumId="66" w15:restartNumberingAfterBreak="0">
    <w:nsid w:val="5ED83F8A"/>
    <w:multiLevelType w:val="hybridMultilevel"/>
    <w:tmpl w:val="9FFC311C"/>
    <w:lvl w:ilvl="0" w:tplc="B4D6EF64">
      <w:start w:val="1"/>
      <w:numFmt w:val="bullet"/>
      <w:lvlText w:val=""/>
      <w:lvlJc w:val="left"/>
      <w:pPr>
        <w:ind w:left="720" w:hanging="360"/>
      </w:pPr>
      <w:rPr>
        <w:rFonts w:ascii="Symbol" w:hAnsi="Symbol" w:hint="default"/>
      </w:rPr>
    </w:lvl>
    <w:lvl w:ilvl="1" w:tplc="F6A499BA">
      <w:numFmt w:val="bullet"/>
      <w:lvlText w:val="-"/>
      <w:lvlJc w:val="left"/>
      <w:pPr>
        <w:ind w:left="1440" w:hanging="360"/>
      </w:pPr>
      <w:rPr>
        <w:rFonts w:ascii="Arial" w:eastAsia="Calibr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61694DBF"/>
    <w:multiLevelType w:val="hybridMultilevel"/>
    <w:tmpl w:val="B7B41A2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61E136F7"/>
    <w:multiLevelType w:val="hybridMultilevel"/>
    <w:tmpl w:val="815AFA82"/>
    <w:lvl w:ilvl="0" w:tplc="3B62A286">
      <w:start w:val="1"/>
      <w:numFmt w:val="lowerRoman"/>
      <w:lvlText w:val="%1)"/>
      <w:lvlJc w:val="right"/>
      <w:pPr>
        <w:ind w:left="862" w:hanging="360"/>
      </w:pPr>
      <w:rPr>
        <w:rFonts w:hint="default"/>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69" w15:restartNumberingAfterBreak="0">
    <w:nsid w:val="63BF5AB2"/>
    <w:multiLevelType w:val="multilevel"/>
    <w:tmpl w:val="9EFA5AB6"/>
    <w:lvl w:ilvl="0">
      <w:start w:val="10"/>
      <w:numFmt w:val="decimal"/>
      <w:lvlText w:val="%1"/>
      <w:lvlJc w:val="left"/>
      <w:pPr>
        <w:ind w:left="375" w:hanging="375"/>
      </w:pPr>
      <w:rPr>
        <w:rFonts w:hint="default"/>
      </w:rPr>
    </w:lvl>
    <w:lvl w:ilvl="1">
      <w:start w:val="1"/>
      <w:numFmt w:val="decimal"/>
      <w:lvlText w:val="%1.%2"/>
      <w:lvlJc w:val="left"/>
      <w:pPr>
        <w:ind w:left="1510"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6B1A253B"/>
    <w:multiLevelType w:val="multilevel"/>
    <w:tmpl w:val="B2063244"/>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hint="default"/>
        <w:b/>
        <w:sz w:val="22"/>
        <w:szCs w:val="22"/>
      </w:rPr>
    </w:lvl>
    <w:lvl w:ilvl="2">
      <w:start w:val="1"/>
      <w:numFmt w:val="upperRoman"/>
      <w:suff w:val="nothing"/>
      <w:lvlText w:val="%3."/>
      <w:lvlJc w:val="left"/>
      <w:pPr>
        <w:ind w:left="788" w:hanging="504"/>
      </w:pPr>
      <w:rPr>
        <w:rFonts w:hint="default"/>
        <w:bCs w:val="0"/>
        <w:i w:val="0"/>
        <w:iCs w:val="0"/>
        <w:caps w:val="0"/>
        <w:smallCaps w:val="0"/>
        <w:strike w:val="0"/>
        <w:dstrike w:val="0"/>
        <w:vanish w:val="0"/>
        <w:color w:val="000000"/>
        <w:spacing w:val="0"/>
        <w:kern w:val="0"/>
        <w:position w:val="0"/>
        <w:u w:val="none"/>
        <w:effect w:val="none"/>
        <w:vertAlign w:val="baseline"/>
        <w:em w:val="none"/>
      </w:rPr>
    </w:lvl>
    <w:lvl w:ilvl="3">
      <w:start w:val="1"/>
      <w:numFmt w:val="decimal"/>
      <w:lvlText w:val="2.3.%4."/>
      <w:lvlJc w:val="left"/>
      <w:pPr>
        <w:ind w:left="851" w:hanging="851"/>
      </w:pPr>
      <w:rPr>
        <w:rFonts w:cs="Times New Roman" w:hint="default"/>
      </w:rPr>
    </w:lvl>
    <w:lvl w:ilvl="4">
      <w:start w:val="1"/>
      <w:numFmt w:val="decimal"/>
      <w:pStyle w:val="Nadpis6"/>
      <w:lvlText w:val="4.3.%5."/>
      <w:lvlJc w:val="left"/>
      <w:pPr>
        <w:ind w:left="851" w:hanging="851"/>
      </w:pPr>
      <w:rPr>
        <w:rFonts w:hint="default"/>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1" w15:restartNumberingAfterBreak="0">
    <w:nsid w:val="6E45163A"/>
    <w:multiLevelType w:val="multilevel"/>
    <w:tmpl w:val="265CE4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Nadpis7"/>
      <w:lvlText w:val="8.3.2.%4."/>
      <w:lvlJc w:val="left"/>
      <w:pPr>
        <w:ind w:left="1728" w:hanging="648"/>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703E57BA"/>
    <w:multiLevelType w:val="multilevel"/>
    <w:tmpl w:val="DE2CBF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7.2.%3."/>
      <w:lvlJc w:val="left"/>
      <w:pPr>
        <w:ind w:left="0" w:firstLine="851"/>
      </w:pPr>
      <w:rPr>
        <w:rFonts w:cs="Times New Roman" w:hint="default"/>
        <w:i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707E6FB1"/>
    <w:multiLevelType w:val="multilevel"/>
    <w:tmpl w:val="0A223C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5.%3."/>
      <w:lvlJc w:val="left"/>
      <w:pPr>
        <w:ind w:left="0" w:firstLine="851"/>
      </w:pPr>
      <w:rPr>
        <w:rFonts w:cs="Times New Roman" w:hint="default"/>
        <w:i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715225C9"/>
    <w:multiLevelType w:val="hybridMultilevel"/>
    <w:tmpl w:val="8758A858"/>
    <w:lvl w:ilvl="0" w:tplc="0405000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15:restartNumberingAfterBreak="0">
    <w:nsid w:val="7301428F"/>
    <w:multiLevelType w:val="hybridMultilevel"/>
    <w:tmpl w:val="09D697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6" w15:restartNumberingAfterBreak="0">
    <w:nsid w:val="73247BE8"/>
    <w:multiLevelType w:val="hybridMultilevel"/>
    <w:tmpl w:val="81CA9E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7" w15:restartNumberingAfterBreak="0">
    <w:nsid w:val="75A8120E"/>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78" w15:restartNumberingAfterBreak="0">
    <w:nsid w:val="765440A5"/>
    <w:multiLevelType w:val="multilevel"/>
    <w:tmpl w:val="0C489D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dpis4"/>
      <w:lvlText w:val="8.3.%3."/>
      <w:lvlJc w:val="left"/>
      <w:pPr>
        <w:ind w:left="0" w:firstLine="851"/>
      </w:pPr>
      <w:rPr>
        <w:rFonts w:cs="Times New Roman" w:hint="default"/>
        <w:i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76C00560"/>
    <w:multiLevelType w:val="hybridMultilevel"/>
    <w:tmpl w:val="C6508C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15:restartNumberingAfterBreak="0">
    <w:nsid w:val="78D312D9"/>
    <w:multiLevelType w:val="hybridMultilevel"/>
    <w:tmpl w:val="80BC166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1" w15:restartNumberingAfterBreak="0">
    <w:nsid w:val="799D3BF7"/>
    <w:multiLevelType w:val="hybridMultilevel"/>
    <w:tmpl w:val="77046562"/>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61"/>
  </w:num>
  <w:num w:numId="3">
    <w:abstractNumId w:val="22"/>
    <w:lvlOverride w:ilvl="0">
      <w:lvl w:ilvl="0">
        <w:start w:val="1"/>
        <w:numFmt w:val="decimal"/>
        <w:pStyle w:val="Nadpis2"/>
        <w:suff w:val="space"/>
        <w:lvlText w:val="%1."/>
        <w:lvlJc w:val="left"/>
        <w:pPr>
          <w:ind w:left="360" w:hanging="360"/>
        </w:pPr>
        <w:rPr>
          <w:rFonts w:cs="Times New Roman" w:hint="default"/>
        </w:rPr>
      </w:lvl>
    </w:lvlOverride>
    <w:lvlOverride w:ilvl="1">
      <w:lvl w:ilvl="1">
        <w:start w:val="1"/>
        <w:numFmt w:val="decimal"/>
        <w:pStyle w:val="Nadpis3"/>
        <w:lvlText w:val="%1.%2."/>
        <w:lvlJc w:val="left"/>
        <w:pPr>
          <w:ind w:left="851" w:hanging="851"/>
        </w:pPr>
        <w:rPr>
          <w:rFonts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Roman"/>
        <w:suff w:val="space"/>
        <w:lvlText w:val="Článek %3."/>
        <w:lvlJc w:val="left"/>
        <w:pPr>
          <w:ind w:left="6742" w:hanging="504"/>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4">
    <w:abstractNumId w:val="70"/>
  </w:num>
  <w:num w:numId="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num>
  <w:num w:numId="7">
    <w:abstractNumId w:val="68"/>
  </w:num>
  <w:num w:numId="8">
    <w:abstractNumId w:val="41"/>
  </w:num>
  <w:num w:numId="9">
    <w:abstractNumId w:val="6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4.1.%3."/>
        <w:lvlJc w:val="left"/>
        <w:pPr>
          <w:ind w:left="0" w:firstLine="851"/>
        </w:pPr>
        <w:rPr>
          <w:rFonts w:cs="Times New Roman" w:hint="default"/>
          <w:i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29"/>
  </w:num>
  <w:num w:numId="11">
    <w:abstractNumId w:val="11"/>
  </w:num>
  <w:num w:numId="12">
    <w:abstractNumId w:val="32"/>
  </w:num>
  <w:num w:numId="13">
    <w:abstractNumId w:val="40"/>
  </w:num>
  <w:num w:numId="14">
    <w:abstractNumId w:val="50"/>
  </w:num>
  <w:num w:numId="15">
    <w:abstractNumId w:val="28"/>
  </w:num>
  <w:num w:numId="16">
    <w:abstractNumId w:val="38"/>
  </w:num>
  <w:num w:numId="17">
    <w:abstractNumId w:val="49"/>
  </w:num>
  <w:num w:numId="18">
    <w:abstractNumId w:val="73"/>
  </w:num>
  <w:num w:numId="19">
    <w:abstractNumId w:val="81"/>
  </w:num>
  <w:num w:numId="20">
    <w:abstractNumId w:val="72"/>
  </w:num>
  <w:num w:numId="21">
    <w:abstractNumId w:val="59"/>
  </w:num>
  <w:num w:numId="22">
    <w:abstractNumId w:val="66"/>
  </w:num>
  <w:num w:numId="23">
    <w:abstractNumId w:val="6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none"/>
        <w:pStyle w:val="Nadpis5"/>
        <w:lvlText w:val="7.2.2.a)"/>
        <w:lvlJc w:val="left"/>
        <w:pPr>
          <w:ind w:left="121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6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none"/>
        <w:pStyle w:val="Nadpis5"/>
        <w:lvlText w:val="7.2.2.b)"/>
        <w:lvlJc w:val="left"/>
        <w:pPr>
          <w:ind w:left="121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76"/>
  </w:num>
  <w:num w:numId="26">
    <w:abstractNumId w:val="78"/>
  </w:num>
  <w:num w:numId="27">
    <w:abstractNumId w:val="5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8.3.%3.%4."/>
        <w:lvlJc w:val="left"/>
        <w:pPr>
          <w:ind w:left="1728" w:hanging="648"/>
        </w:pPr>
        <w:rPr>
          <w:rFonts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8">
    <w:abstractNumId w:val="30"/>
  </w:num>
  <w:num w:numId="29">
    <w:abstractNumId w:val="52"/>
  </w:num>
  <w:num w:numId="30">
    <w:abstractNumId w:val="10"/>
  </w:num>
  <w:num w:numId="31">
    <w:abstractNumId w:val="54"/>
  </w:num>
  <w:num w:numId="32">
    <w:abstractNumId w:val="67"/>
  </w:num>
  <w:num w:numId="33">
    <w:abstractNumId w:val="56"/>
  </w:num>
  <w:num w:numId="34">
    <w:abstractNumId w:val="26"/>
  </w:num>
  <w:num w:numId="35">
    <w:abstractNumId w:val="79"/>
  </w:num>
  <w:num w:numId="36">
    <w:abstractNumId w:val="47"/>
  </w:num>
  <w:num w:numId="37">
    <w:abstractNumId w:val="42"/>
  </w:num>
  <w:num w:numId="38">
    <w:abstractNumId w:val="43"/>
  </w:num>
  <w:num w:numId="39">
    <w:abstractNumId w:val="14"/>
  </w:num>
  <w:num w:numId="40">
    <w:abstractNumId w:val="18"/>
  </w:num>
  <w:num w:numId="41">
    <w:abstractNumId w:val="37"/>
  </w:num>
  <w:num w:numId="42">
    <w:abstractNumId w:val="48"/>
  </w:num>
  <w:num w:numId="43">
    <w:abstractNumId w:val="17"/>
  </w:num>
  <w:num w:numId="44">
    <w:abstractNumId w:val="31"/>
  </w:num>
  <w:num w:numId="45">
    <w:abstractNumId w:val="58"/>
  </w:num>
  <w:num w:numId="46">
    <w:abstractNumId w:val="39"/>
  </w:num>
  <w:num w:numId="47">
    <w:abstractNumId w:val="71"/>
  </w:num>
  <w:num w:numId="48">
    <w:abstractNumId w:val="19"/>
  </w:num>
  <w:num w:numId="49">
    <w:abstractNumId w:val="27"/>
  </w:num>
  <w:num w:numId="50">
    <w:abstractNumId w:val="65"/>
  </w:num>
  <w:num w:numId="51">
    <w:abstractNumId w:val="62"/>
  </w:num>
  <w:num w:numId="52">
    <w:abstractNumId w:val="34"/>
  </w:num>
  <w:num w:numId="53">
    <w:abstractNumId w:val="46"/>
  </w:num>
  <w:num w:numId="54">
    <w:abstractNumId w:val="12"/>
  </w:num>
  <w:num w:numId="55">
    <w:abstractNumId w:val="77"/>
  </w:num>
  <w:num w:numId="56">
    <w:abstractNumId w:val="35"/>
  </w:num>
  <w:num w:numId="57">
    <w:abstractNumId w:val="25"/>
  </w:num>
  <w:num w:numId="58">
    <w:abstractNumId w:val="6"/>
  </w:num>
  <w:num w:numId="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
  </w:num>
  <w:num w:numId="61">
    <w:abstractNumId w:val="5"/>
  </w:num>
  <w:num w:numId="62">
    <w:abstractNumId w:val="33"/>
  </w:num>
  <w:num w:numId="63">
    <w:abstractNumId w:val="36"/>
  </w:num>
  <w:num w:numId="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5"/>
  </w:num>
  <w:num w:numId="70">
    <w:abstractNumId w:val="80"/>
  </w:num>
  <w:num w:numId="71">
    <w:abstractNumId w:val="23"/>
  </w:num>
  <w:num w:numId="72">
    <w:abstractNumId w:val="60"/>
  </w:num>
  <w:num w:numId="73">
    <w:abstractNumId w:val="74"/>
  </w:num>
  <w:num w:numId="74">
    <w:abstractNumId w:val="24"/>
  </w:num>
  <w:num w:numId="75">
    <w:abstractNumId w:val="16"/>
  </w:num>
  <w:num w:numId="76">
    <w:abstractNumId w:val="51"/>
  </w:num>
  <w:num w:numId="77">
    <w:abstractNumId w:val="57"/>
  </w:num>
  <w:num w:numId="78">
    <w:abstractNumId w:val="21"/>
  </w:num>
  <w:num w:numId="79">
    <w:abstractNumId w:val="13"/>
  </w:num>
  <w:num w:numId="80">
    <w:abstractNumId w:val="78"/>
  </w:num>
  <w:num w:numId="81">
    <w:abstractNumId w:val="69"/>
  </w:num>
  <w:num w:numId="82">
    <w:abstractNumId w:val="22"/>
    <w:lvlOverride w:ilvl="0">
      <w:lvl w:ilvl="0">
        <w:start w:val="1"/>
        <w:numFmt w:val="decimal"/>
        <w:pStyle w:val="Nadpis2"/>
        <w:suff w:val="space"/>
        <w:lvlText w:val="%1."/>
        <w:lvlJc w:val="left"/>
        <w:pPr>
          <w:ind w:left="360" w:hanging="360"/>
        </w:pPr>
        <w:rPr>
          <w:rFonts w:cs="Times New Roman" w:hint="default"/>
        </w:rPr>
      </w:lvl>
    </w:lvlOverride>
    <w:lvlOverride w:ilvl="1">
      <w:lvl w:ilvl="1">
        <w:start w:val="1"/>
        <w:numFmt w:val="decimal"/>
        <w:pStyle w:val="Nadpis3"/>
        <w:lvlText w:val="%1.%2."/>
        <w:lvlJc w:val="left"/>
        <w:pPr>
          <w:ind w:left="851" w:hanging="851"/>
        </w:pPr>
        <w:rPr>
          <w:rFonts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Roman"/>
        <w:suff w:val="space"/>
        <w:lvlText w:val="Článek %3."/>
        <w:lvlJc w:val="left"/>
        <w:pPr>
          <w:ind w:left="6742" w:hanging="504"/>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83">
    <w:abstractNumId w:val="20"/>
  </w:num>
  <w:num w:numId="84">
    <w:abstractNumId w:val="44"/>
  </w:num>
  <w:num w:numId="85">
    <w:abstractNumId w:val="22"/>
    <w:lvlOverride w:ilvl="0">
      <w:lvl w:ilvl="0">
        <w:start w:val="1"/>
        <w:numFmt w:val="decimal"/>
        <w:pStyle w:val="Nadpis2"/>
        <w:suff w:val="space"/>
        <w:lvlText w:val="%1."/>
        <w:lvlJc w:val="left"/>
        <w:pPr>
          <w:ind w:left="360" w:hanging="360"/>
        </w:pPr>
        <w:rPr>
          <w:rFonts w:cs="Times New Roman" w:hint="default"/>
        </w:rPr>
      </w:lvl>
    </w:lvlOverride>
    <w:lvlOverride w:ilvl="1">
      <w:lvl w:ilvl="1">
        <w:start w:val="1"/>
        <w:numFmt w:val="decimal"/>
        <w:pStyle w:val="Nadpis3"/>
        <w:lvlText w:val="%1.%2."/>
        <w:lvlJc w:val="left"/>
        <w:pPr>
          <w:ind w:left="851" w:hanging="851"/>
        </w:pPr>
        <w:rPr>
          <w:rFonts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Roman"/>
        <w:suff w:val="space"/>
        <w:lvlText w:val="Článek %3."/>
        <w:lvlJc w:val="left"/>
        <w:pPr>
          <w:ind w:left="6742" w:hanging="504"/>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86">
    <w:abstractNumId w:val="15"/>
  </w:num>
  <w:num w:numId="87">
    <w:abstractNumId w:val="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proofState w:spelling="clean" w:grammar="clean"/>
  <w:doNotTrackFormatting/>
  <w:defaultTabStop w:val="709"/>
  <w:hyphenationZone w:val="425"/>
  <w:characterSpacingControl w:val="doNotCompress"/>
  <w:hdrShapeDefaults>
    <o:shapedefaults v:ext="edit" spidmax="1433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93E"/>
    <w:rsid w:val="000016D4"/>
    <w:rsid w:val="000019D4"/>
    <w:rsid w:val="00001B62"/>
    <w:rsid w:val="000020B3"/>
    <w:rsid w:val="00002207"/>
    <w:rsid w:val="000025A7"/>
    <w:rsid w:val="00002E2A"/>
    <w:rsid w:val="000031E3"/>
    <w:rsid w:val="0000356D"/>
    <w:rsid w:val="00003DB7"/>
    <w:rsid w:val="00004259"/>
    <w:rsid w:val="000042B6"/>
    <w:rsid w:val="000043DA"/>
    <w:rsid w:val="00004639"/>
    <w:rsid w:val="00005A70"/>
    <w:rsid w:val="00005EB3"/>
    <w:rsid w:val="000060B3"/>
    <w:rsid w:val="00006D67"/>
    <w:rsid w:val="00007931"/>
    <w:rsid w:val="00010E39"/>
    <w:rsid w:val="00010E9E"/>
    <w:rsid w:val="0001160A"/>
    <w:rsid w:val="0001253E"/>
    <w:rsid w:val="000127EE"/>
    <w:rsid w:val="00012F63"/>
    <w:rsid w:val="000133E4"/>
    <w:rsid w:val="00013804"/>
    <w:rsid w:val="000141A2"/>
    <w:rsid w:val="00014942"/>
    <w:rsid w:val="000149C1"/>
    <w:rsid w:val="000158FA"/>
    <w:rsid w:val="0001657A"/>
    <w:rsid w:val="000173BB"/>
    <w:rsid w:val="000177A5"/>
    <w:rsid w:val="00017B4E"/>
    <w:rsid w:val="00017E8E"/>
    <w:rsid w:val="00020018"/>
    <w:rsid w:val="00020963"/>
    <w:rsid w:val="00020A1D"/>
    <w:rsid w:val="00020CCB"/>
    <w:rsid w:val="00020EF6"/>
    <w:rsid w:val="000218C3"/>
    <w:rsid w:val="00021E73"/>
    <w:rsid w:val="00021F3E"/>
    <w:rsid w:val="000222B0"/>
    <w:rsid w:val="0002231C"/>
    <w:rsid w:val="00022E2C"/>
    <w:rsid w:val="00022FD9"/>
    <w:rsid w:val="0002335B"/>
    <w:rsid w:val="00024147"/>
    <w:rsid w:val="00024150"/>
    <w:rsid w:val="0002423F"/>
    <w:rsid w:val="0002480F"/>
    <w:rsid w:val="000255AE"/>
    <w:rsid w:val="00026AEE"/>
    <w:rsid w:val="00026EBF"/>
    <w:rsid w:val="000274C7"/>
    <w:rsid w:val="0003036D"/>
    <w:rsid w:val="00031F2F"/>
    <w:rsid w:val="000326E4"/>
    <w:rsid w:val="000339B1"/>
    <w:rsid w:val="00033C6B"/>
    <w:rsid w:val="00033C9B"/>
    <w:rsid w:val="000348F1"/>
    <w:rsid w:val="00034FAD"/>
    <w:rsid w:val="000352E7"/>
    <w:rsid w:val="000353D6"/>
    <w:rsid w:val="000356D5"/>
    <w:rsid w:val="00036193"/>
    <w:rsid w:val="00036B4C"/>
    <w:rsid w:val="00036C4E"/>
    <w:rsid w:val="00036D38"/>
    <w:rsid w:val="00037B91"/>
    <w:rsid w:val="00037BC2"/>
    <w:rsid w:val="00040C7D"/>
    <w:rsid w:val="000411BB"/>
    <w:rsid w:val="00041349"/>
    <w:rsid w:val="00041364"/>
    <w:rsid w:val="000418BD"/>
    <w:rsid w:val="000426EB"/>
    <w:rsid w:val="000429F7"/>
    <w:rsid w:val="000433DF"/>
    <w:rsid w:val="00043656"/>
    <w:rsid w:val="00043964"/>
    <w:rsid w:val="00043CCA"/>
    <w:rsid w:val="00044AB2"/>
    <w:rsid w:val="00044BA1"/>
    <w:rsid w:val="00044E44"/>
    <w:rsid w:val="00045772"/>
    <w:rsid w:val="000457D9"/>
    <w:rsid w:val="00045927"/>
    <w:rsid w:val="00047A0B"/>
    <w:rsid w:val="0005005A"/>
    <w:rsid w:val="00050194"/>
    <w:rsid w:val="00051802"/>
    <w:rsid w:val="00051D9E"/>
    <w:rsid w:val="00051DF0"/>
    <w:rsid w:val="00051F04"/>
    <w:rsid w:val="000522FB"/>
    <w:rsid w:val="000529F8"/>
    <w:rsid w:val="00052FD9"/>
    <w:rsid w:val="00053203"/>
    <w:rsid w:val="00053404"/>
    <w:rsid w:val="000537EC"/>
    <w:rsid w:val="00053E8E"/>
    <w:rsid w:val="0005487C"/>
    <w:rsid w:val="000559B0"/>
    <w:rsid w:val="00055B4D"/>
    <w:rsid w:val="00055E6D"/>
    <w:rsid w:val="000560EF"/>
    <w:rsid w:val="00056DFD"/>
    <w:rsid w:val="00057783"/>
    <w:rsid w:val="0006007E"/>
    <w:rsid w:val="000603FB"/>
    <w:rsid w:val="00062D54"/>
    <w:rsid w:val="00064672"/>
    <w:rsid w:val="00064E00"/>
    <w:rsid w:val="000653C9"/>
    <w:rsid w:val="0006562D"/>
    <w:rsid w:val="00065709"/>
    <w:rsid w:val="00066769"/>
    <w:rsid w:val="00066A42"/>
    <w:rsid w:val="00067495"/>
    <w:rsid w:val="00067D89"/>
    <w:rsid w:val="00070DF4"/>
    <w:rsid w:val="00070E80"/>
    <w:rsid w:val="0007104F"/>
    <w:rsid w:val="00071B15"/>
    <w:rsid w:val="00072092"/>
    <w:rsid w:val="00072F53"/>
    <w:rsid w:val="000734FB"/>
    <w:rsid w:val="000738E0"/>
    <w:rsid w:val="00073D5D"/>
    <w:rsid w:val="00074DA0"/>
    <w:rsid w:val="00075B34"/>
    <w:rsid w:val="00076090"/>
    <w:rsid w:val="000763B3"/>
    <w:rsid w:val="0007641B"/>
    <w:rsid w:val="000771BF"/>
    <w:rsid w:val="00077723"/>
    <w:rsid w:val="00077C93"/>
    <w:rsid w:val="000800FF"/>
    <w:rsid w:val="00080D7A"/>
    <w:rsid w:val="00081701"/>
    <w:rsid w:val="00081D92"/>
    <w:rsid w:val="00082E2E"/>
    <w:rsid w:val="00083F02"/>
    <w:rsid w:val="000847CB"/>
    <w:rsid w:val="00084B26"/>
    <w:rsid w:val="00084C77"/>
    <w:rsid w:val="000853C7"/>
    <w:rsid w:val="00085BA7"/>
    <w:rsid w:val="00086E96"/>
    <w:rsid w:val="00087538"/>
    <w:rsid w:val="00087651"/>
    <w:rsid w:val="000878C1"/>
    <w:rsid w:val="00087CB1"/>
    <w:rsid w:val="00087CB2"/>
    <w:rsid w:val="00087FB4"/>
    <w:rsid w:val="000901B7"/>
    <w:rsid w:val="00090A54"/>
    <w:rsid w:val="00091181"/>
    <w:rsid w:val="00091979"/>
    <w:rsid w:val="00092424"/>
    <w:rsid w:val="0009262F"/>
    <w:rsid w:val="000926ED"/>
    <w:rsid w:val="00092CD4"/>
    <w:rsid w:val="0009380D"/>
    <w:rsid w:val="00093C2E"/>
    <w:rsid w:val="0009443F"/>
    <w:rsid w:val="00094E0F"/>
    <w:rsid w:val="0009509B"/>
    <w:rsid w:val="00095142"/>
    <w:rsid w:val="00095A1E"/>
    <w:rsid w:val="00096AEA"/>
    <w:rsid w:val="000A01DE"/>
    <w:rsid w:val="000A170A"/>
    <w:rsid w:val="000A1939"/>
    <w:rsid w:val="000A1A01"/>
    <w:rsid w:val="000A23C7"/>
    <w:rsid w:val="000A2923"/>
    <w:rsid w:val="000A2B35"/>
    <w:rsid w:val="000A31AF"/>
    <w:rsid w:val="000A40C1"/>
    <w:rsid w:val="000A4231"/>
    <w:rsid w:val="000A51EA"/>
    <w:rsid w:val="000A58A6"/>
    <w:rsid w:val="000A5950"/>
    <w:rsid w:val="000A59E2"/>
    <w:rsid w:val="000A5FE3"/>
    <w:rsid w:val="000A6794"/>
    <w:rsid w:val="000A6E85"/>
    <w:rsid w:val="000A72E7"/>
    <w:rsid w:val="000A7C9A"/>
    <w:rsid w:val="000B0169"/>
    <w:rsid w:val="000B1461"/>
    <w:rsid w:val="000B2CC6"/>
    <w:rsid w:val="000B2FA2"/>
    <w:rsid w:val="000B2FA3"/>
    <w:rsid w:val="000B36A4"/>
    <w:rsid w:val="000B3B0F"/>
    <w:rsid w:val="000B4183"/>
    <w:rsid w:val="000B44E5"/>
    <w:rsid w:val="000B48C7"/>
    <w:rsid w:val="000B4925"/>
    <w:rsid w:val="000B5269"/>
    <w:rsid w:val="000B553B"/>
    <w:rsid w:val="000B5A39"/>
    <w:rsid w:val="000B5ABC"/>
    <w:rsid w:val="000B5EC0"/>
    <w:rsid w:val="000B5F05"/>
    <w:rsid w:val="000B65B0"/>
    <w:rsid w:val="000B6D62"/>
    <w:rsid w:val="000B7689"/>
    <w:rsid w:val="000B7FDB"/>
    <w:rsid w:val="000C0BA4"/>
    <w:rsid w:val="000C1897"/>
    <w:rsid w:val="000C24B8"/>
    <w:rsid w:val="000C2EAD"/>
    <w:rsid w:val="000C3175"/>
    <w:rsid w:val="000C347E"/>
    <w:rsid w:val="000C38F9"/>
    <w:rsid w:val="000C3FFA"/>
    <w:rsid w:val="000C45F1"/>
    <w:rsid w:val="000C4E43"/>
    <w:rsid w:val="000C54FE"/>
    <w:rsid w:val="000C56C9"/>
    <w:rsid w:val="000C5A65"/>
    <w:rsid w:val="000C7199"/>
    <w:rsid w:val="000C7CAA"/>
    <w:rsid w:val="000C7CF3"/>
    <w:rsid w:val="000D0573"/>
    <w:rsid w:val="000D0D5E"/>
    <w:rsid w:val="000D0FA7"/>
    <w:rsid w:val="000D119B"/>
    <w:rsid w:val="000D18F4"/>
    <w:rsid w:val="000D1CD5"/>
    <w:rsid w:val="000D21C4"/>
    <w:rsid w:val="000D28A4"/>
    <w:rsid w:val="000D2B35"/>
    <w:rsid w:val="000D32FF"/>
    <w:rsid w:val="000D3512"/>
    <w:rsid w:val="000D360A"/>
    <w:rsid w:val="000D37CF"/>
    <w:rsid w:val="000D3D2A"/>
    <w:rsid w:val="000D4EC0"/>
    <w:rsid w:val="000D4F7A"/>
    <w:rsid w:val="000D57B0"/>
    <w:rsid w:val="000D58A5"/>
    <w:rsid w:val="000D5E92"/>
    <w:rsid w:val="000D6934"/>
    <w:rsid w:val="000D72C3"/>
    <w:rsid w:val="000D7868"/>
    <w:rsid w:val="000D7991"/>
    <w:rsid w:val="000D7E26"/>
    <w:rsid w:val="000E04EC"/>
    <w:rsid w:val="000E06BF"/>
    <w:rsid w:val="000E0A35"/>
    <w:rsid w:val="000E146E"/>
    <w:rsid w:val="000E1567"/>
    <w:rsid w:val="000E1F09"/>
    <w:rsid w:val="000E2270"/>
    <w:rsid w:val="000E23D5"/>
    <w:rsid w:val="000E2774"/>
    <w:rsid w:val="000E29BC"/>
    <w:rsid w:val="000E2B37"/>
    <w:rsid w:val="000E3974"/>
    <w:rsid w:val="000E3BB9"/>
    <w:rsid w:val="000E42BA"/>
    <w:rsid w:val="000E44AA"/>
    <w:rsid w:val="000E4D80"/>
    <w:rsid w:val="000E5380"/>
    <w:rsid w:val="000E5C00"/>
    <w:rsid w:val="000E5D52"/>
    <w:rsid w:val="000E72E2"/>
    <w:rsid w:val="000E75E8"/>
    <w:rsid w:val="000E7A91"/>
    <w:rsid w:val="000F03E8"/>
    <w:rsid w:val="000F055F"/>
    <w:rsid w:val="000F093D"/>
    <w:rsid w:val="000F0955"/>
    <w:rsid w:val="000F0A8D"/>
    <w:rsid w:val="000F10C8"/>
    <w:rsid w:val="000F19B3"/>
    <w:rsid w:val="000F1E2C"/>
    <w:rsid w:val="000F3577"/>
    <w:rsid w:val="000F3832"/>
    <w:rsid w:val="000F3F85"/>
    <w:rsid w:val="000F4559"/>
    <w:rsid w:val="000F4A76"/>
    <w:rsid w:val="000F4CAF"/>
    <w:rsid w:val="000F4D80"/>
    <w:rsid w:val="000F4E85"/>
    <w:rsid w:val="000F562D"/>
    <w:rsid w:val="000F5B03"/>
    <w:rsid w:val="000F5E47"/>
    <w:rsid w:val="000F6257"/>
    <w:rsid w:val="000F6283"/>
    <w:rsid w:val="000F64BC"/>
    <w:rsid w:val="000F73E9"/>
    <w:rsid w:val="000F7E95"/>
    <w:rsid w:val="001001AE"/>
    <w:rsid w:val="00100312"/>
    <w:rsid w:val="001016D3"/>
    <w:rsid w:val="00102847"/>
    <w:rsid w:val="0010285D"/>
    <w:rsid w:val="00102B31"/>
    <w:rsid w:val="00102DE2"/>
    <w:rsid w:val="00104CE9"/>
    <w:rsid w:val="00105003"/>
    <w:rsid w:val="00105149"/>
    <w:rsid w:val="00105EAC"/>
    <w:rsid w:val="00106099"/>
    <w:rsid w:val="00106503"/>
    <w:rsid w:val="00106A25"/>
    <w:rsid w:val="00106C2B"/>
    <w:rsid w:val="00107581"/>
    <w:rsid w:val="0010795D"/>
    <w:rsid w:val="00110445"/>
    <w:rsid w:val="00110CD3"/>
    <w:rsid w:val="001113DD"/>
    <w:rsid w:val="001127DD"/>
    <w:rsid w:val="001136D3"/>
    <w:rsid w:val="0011383A"/>
    <w:rsid w:val="00113EA9"/>
    <w:rsid w:val="00114082"/>
    <w:rsid w:val="00114FC1"/>
    <w:rsid w:val="00115012"/>
    <w:rsid w:val="0011510C"/>
    <w:rsid w:val="001156C2"/>
    <w:rsid w:val="00116A64"/>
    <w:rsid w:val="00116CF8"/>
    <w:rsid w:val="0011728B"/>
    <w:rsid w:val="00117E39"/>
    <w:rsid w:val="00117EFD"/>
    <w:rsid w:val="001200A7"/>
    <w:rsid w:val="001204A3"/>
    <w:rsid w:val="001206DB"/>
    <w:rsid w:val="0012088B"/>
    <w:rsid w:val="00120AF5"/>
    <w:rsid w:val="001210E1"/>
    <w:rsid w:val="00123ECB"/>
    <w:rsid w:val="00124247"/>
    <w:rsid w:val="001242C3"/>
    <w:rsid w:val="00124617"/>
    <w:rsid w:val="00124DB8"/>
    <w:rsid w:val="00124F93"/>
    <w:rsid w:val="001258D9"/>
    <w:rsid w:val="00126924"/>
    <w:rsid w:val="00126A05"/>
    <w:rsid w:val="00131218"/>
    <w:rsid w:val="00131996"/>
    <w:rsid w:val="00131C2C"/>
    <w:rsid w:val="00132935"/>
    <w:rsid w:val="00132F6F"/>
    <w:rsid w:val="0013380E"/>
    <w:rsid w:val="0013392A"/>
    <w:rsid w:val="00133CFF"/>
    <w:rsid w:val="00134028"/>
    <w:rsid w:val="001346F0"/>
    <w:rsid w:val="00135566"/>
    <w:rsid w:val="00135A76"/>
    <w:rsid w:val="00135B1A"/>
    <w:rsid w:val="00136D66"/>
    <w:rsid w:val="001371C1"/>
    <w:rsid w:val="0014225B"/>
    <w:rsid w:val="0014246D"/>
    <w:rsid w:val="00142512"/>
    <w:rsid w:val="00142610"/>
    <w:rsid w:val="00142ABF"/>
    <w:rsid w:val="00143CF4"/>
    <w:rsid w:val="00144715"/>
    <w:rsid w:val="00144D9B"/>
    <w:rsid w:val="001451B0"/>
    <w:rsid w:val="00146175"/>
    <w:rsid w:val="00147B17"/>
    <w:rsid w:val="00147CB1"/>
    <w:rsid w:val="00147EF8"/>
    <w:rsid w:val="001500E4"/>
    <w:rsid w:val="001503CF"/>
    <w:rsid w:val="00150D2A"/>
    <w:rsid w:val="00151194"/>
    <w:rsid w:val="001519EE"/>
    <w:rsid w:val="00152D1E"/>
    <w:rsid w:val="00152E2C"/>
    <w:rsid w:val="001532E6"/>
    <w:rsid w:val="00153A49"/>
    <w:rsid w:val="00154033"/>
    <w:rsid w:val="0015461F"/>
    <w:rsid w:val="001549ED"/>
    <w:rsid w:val="00154F04"/>
    <w:rsid w:val="00155C02"/>
    <w:rsid w:val="00156016"/>
    <w:rsid w:val="001560E3"/>
    <w:rsid w:val="001570F1"/>
    <w:rsid w:val="00157454"/>
    <w:rsid w:val="001577EB"/>
    <w:rsid w:val="00160231"/>
    <w:rsid w:val="0016033C"/>
    <w:rsid w:val="0016073B"/>
    <w:rsid w:val="00160776"/>
    <w:rsid w:val="001608CF"/>
    <w:rsid w:val="00161065"/>
    <w:rsid w:val="00161212"/>
    <w:rsid w:val="00161898"/>
    <w:rsid w:val="001618DB"/>
    <w:rsid w:val="0016297B"/>
    <w:rsid w:val="00162A88"/>
    <w:rsid w:val="00162C00"/>
    <w:rsid w:val="00162FD7"/>
    <w:rsid w:val="0016318D"/>
    <w:rsid w:val="001638A3"/>
    <w:rsid w:val="00163E21"/>
    <w:rsid w:val="0016441B"/>
    <w:rsid w:val="00164461"/>
    <w:rsid w:val="001648E2"/>
    <w:rsid w:val="00164D78"/>
    <w:rsid w:val="00164EDD"/>
    <w:rsid w:val="00165500"/>
    <w:rsid w:val="00165518"/>
    <w:rsid w:val="001659E7"/>
    <w:rsid w:val="00165B04"/>
    <w:rsid w:val="00165E51"/>
    <w:rsid w:val="00166714"/>
    <w:rsid w:val="001673C2"/>
    <w:rsid w:val="00167CDF"/>
    <w:rsid w:val="00170532"/>
    <w:rsid w:val="00170B26"/>
    <w:rsid w:val="00171750"/>
    <w:rsid w:val="00172AC6"/>
    <w:rsid w:val="00172F75"/>
    <w:rsid w:val="001731D9"/>
    <w:rsid w:val="001732CE"/>
    <w:rsid w:val="00173E79"/>
    <w:rsid w:val="0017515D"/>
    <w:rsid w:val="00175210"/>
    <w:rsid w:val="001755B4"/>
    <w:rsid w:val="00175A4C"/>
    <w:rsid w:val="00176540"/>
    <w:rsid w:val="0017654B"/>
    <w:rsid w:val="00176A76"/>
    <w:rsid w:val="00176BF6"/>
    <w:rsid w:val="0017733B"/>
    <w:rsid w:val="00177961"/>
    <w:rsid w:val="001801B0"/>
    <w:rsid w:val="00181A71"/>
    <w:rsid w:val="00182DC9"/>
    <w:rsid w:val="00182ED9"/>
    <w:rsid w:val="00183688"/>
    <w:rsid w:val="001836E0"/>
    <w:rsid w:val="001838B6"/>
    <w:rsid w:val="0018394F"/>
    <w:rsid w:val="001839A3"/>
    <w:rsid w:val="00183ED7"/>
    <w:rsid w:val="00184A27"/>
    <w:rsid w:val="00184A5E"/>
    <w:rsid w:val="00185981"/>
    <w:rsid w:val="00185B0E"/>
    <w:rsid w:val="00185B41"/>
    <w:rsid w:val="001869D7"/>
    <w:rsid w:val="00186B94"/>
    <w:rsid w:val="001873EF"/>
    <w:rsid w:val="001901ED"/>
    <w:rsid w:val="0019098E"/>
    <w:rsid w:val="0019294F"/>
    <w:rsid w:val="00192A9B"/>
    <w:rsid w:val="00192E53"/>
    <w:rsid w:val="00192FF1"/>
    <w:rsid w:val="001937EB"/>
    <w:rsid w:val="001942C0"/>
    <w:rsid w:val="001947B9"/>
    <w:rsid w:val="001950A9"/>
    <w:rsid w:val="00196106"/>
    <w:rsid w:val="001962B4"/>
    <w:rsid w:val="001964DC"/>
    <w:rsid w:val="00196555"/>
    <w:rsid w:val="0019664F"/>
    <w:rsid w:val="00196A82"/>
    <w:rsid w:val="00197EBB"/>
    <w:rsid w:val="001A091E"/>
    <w:rsid w:val="001A112A"/>
    <w:rsid w:val="001A11DA"/>
    <w:rsid w:val="001A1273"/>
    <w:rsid w:val="001A16F5"/>
    <w:rsid w:val="001A2258"/>
    <w:rsid w:val="001A2974"/>
    <w:rsid w:val="001A34A4"/>
    <w:rsid w:val="001A3C7F"/>
    <w:rsid w:val="001A3CFC"/>
    <w:rsid w:val="001A4054"/>
    <w:rsid w:val="001A4219"/>
    <w:rsid w:val="001A4D26"/>
    <w:rsid w:val="001A51D6"/>
    <w:rsid w:val="001A547D"/>
    <w:rsid w:val="001A55C5"/>
    <w:rsid w:val="001A583F"/>
    <w:rsid w:val="001A5930"/>
    <w:rsid w:val="001A59F5"/>
    <w:rsid w:val="001A5A52"/>
    <w:rsid w:val="001A64C8"/>
    <w:rsid w:val="001A674A"/>
    <w:rsid w:val="001A6E4A"/>
    <w:rsid w:val="001A750D"/>
    <w:rsid w:val="001B00B7"/>
    <w:rsid w:val="001B03E0"/>
    <w:rsid w:val="001B120E"/>
    <w:rsid w:val="001B149D"/>
    <w:rsid w:val="001B14BC"/>
    <w:rsid w:val="001B17B9"/>
    <w:rsid w:val="001B20E5"/>
    <w:rsid w:val="001B2C5C"/>
    <w:rsid w:val="001B2C78"/>
    <w:rsid w:val="001B37C2"/>
    <w:rsid w:val="001B39A8"/>
    <w:rsid w:val="001B3FD5"/>
    <w:rsid w:val="001B5025"/>
    <w:rsid w:val="001B50CC"/>
    <w:rsid w:val="001B5481"/>
    <w:rsid w:val="001B56FF"/>
    <w:rsid w:val="001B5708"/>
    <w:rsid w:val="001B5990"/>
    <w:rsid w:val="001B6E9C"/>
    <w:rsid w:val="001B78AC"/>
    <w:rsid w:val="001B7B12"/>
    <w:rsid w:val="001C0C94"/>
    <w:rsid w:val="001C0D8D"/>
    <w:rsid w:val="001C11C1"/>
    <w:rsid w:val="001C1314"/>
    <w:rsid w:val="001C1CDA"/>
    <w:rsid w:val="001C25E9"/>
    <w:rsid w:val="001C32CD"/>
    <w:rsid w:val="001C34C7"/>
    <w:rsid w:val="001C39DE"/>
    <w:rsid w:val="001C3CF2"/>
    <w:rsid w:val="001C3D5A"/>
    <w:rsid w:val="001C3E7D"/>
    <w:rsid w:val="001C3F0A"/>
    <w:rsid w:val="001C4284"/>
    <w:rsid w:val="001C5789"/>
    <w:rsid w:val="001C69D1"/>
    <w:rsid w:val="001C6F7E"/>
    <w:rsid w:val="001C7135"/>
    <w:rsid w:val="001C71BA"/>
    <w:rsid w:val="001C7A9D"/>
    <w:rsid w:val="001D02AD"/>
    <w:rsid w:val="001D0372"/>
    <w:rsid w:val="001D0D5F"/>
    <w:rsid w:val="001D0FBC"/>
    <w:rsid w:val="001D1F40"/>
    <w:rsid w:val="001D2060"/>
    <w:rsid w:val="001D31C5"/>
    <w:rsid w:val="001D3D34"/>
    <w:rsid w:val="001D4455"/>
    <w:rsid w:val="001D4A2B"/>
    <w:rsid w:val="001D4C56"/>
    <w:rsid w:val="001D51D4"/>
    <w:rsid w:val="001D6246"/>
    <w:rsid w:val="001D652F"/>
    <w:rsid w:val="001D6EC9"/>
    <w:rsid w:val="001D6EE6"/>
    <w:rsid w:val="001D6FD9"/>
    <w:rsid w:val="001D7629"/>
    <w:rsid w:val="001D7682"/>
    <w:rsid w:val="001D76BE"/>
    <w:rsid w:val="001D7805"/>
    <w:rsid w:val="001D794B"/>
    <w:rsid w:val="001E0255"/>
    <w:rsid w:val="001E03CE"/>
    <w:rsid w:val="001E0B04"/>
    <w:rsid w:val="001E0F93"/>
    <w:rsid w:val="001E133C"/>
    <w:rsid w:val="001E1439"/>
    <w:rsid w:val="001E1DAF"/>
    <w:rsid w:val="001E23BC"/>
    <w:rsid w:val="001E24BC"/>
    <w:rsid w:val="001E36AB"/>
    <w:rsid w:val="001E3A81"/>
    <w:rsid w:val="001E3BC5"/>
    <w:rsid w:val="001E3FBA"/>
    <w:rsid w:val="001E4076"/>
    <w:rsid w:val="001E4094"/>
    <w:rsid w:val="001E4394"/>
    <w:rsid w:val="001E4BBD"/>
    <w:rsid w:val="001E4E1D"/>
    <w:rsid w:val="001E505B"/>
    <w:rsid w:val="001E56CB"/>
    <w:rsid w:val="001E5811"/>
    <w:rsid w:val="001E5C14"/>
    <w:rsid w:val="001E5DDE"/>
    <w:rsid w:val="001E5F3D"/>
    <w:rsid w:val="001E674D"/>
    <w:rsid w:val="001E6EB7"/>
    <w:rsid w:val="001E7F14"/>
    <w:rsid w:val="001F048E"/>
    <w:rsid w:val="001F0DDB"/>
    <w:rsid w:val="001F1143"/>
    <w:rsid w:val="001F11DC"/>
    <w:rsid w:val="001F2565"/>
    <w:rsid w:val="001F26E5"/>
    <w:rsid w:val="001F39A3"/>
    <w:rsid w:val="001F3B06"/>
    <w:rsid w:val="001F3BAF"/>
    <w:rsid w:val="001F46B1"/>
    <w:rsid w:val="001F52DF"/>
    <w:rsid w:val="001F5E33"/>
    <w:rsid w:val="001F5F85"/>
    <w:rsid w:val="001F635F"/>
    <w:rsid w:val="001F6D9A"/>
    <w:rsid w:val="001F6F5E"/>
    <w:rsid w:val="001F7366"/>
    <w:rsid w:val="001F741E"/>
    <w:rsid w:val="001F78A8"/>
    <w:rsid w:val="001F7D6E"/>
    <w:rsid w:val="0020012D"/>
    <w:rsid w:val="00200652"/>
    <w:rsid w:val="00200DC3"/>
    <w:rsid w:val="00201025"/>
    <w:rsid w:val="00201F57"/>
    <w:rsid w:val="00202B99"/>
    <w:rsid w:val="00202D50"/>
    <w:rsid w:val="00202E1F"/>
    <w:rsid w:val="002037CC"/>
    <w:rsid w:val="002043DB"/>
    <w:rsid w:val="002046C9"/>
    <w:rsid w:val="00204770"/>
    <w:rsid w:val="00204DD9"/>
    <w:rsid w:val="00205103"/>
    <w:rsid w:val="0020515A"/>
    <w:rsid w:val="0020657E"/>
    <w:rsid w:val="00206582"/>
    <w:rsid w:val="00206875"/>
    <w:rsid w:val="00206AD6"/>
    <w:rsid w:val="00206DF8"/>
    <w:rsid w:val="002073AA"/>
    <w:rsid w:val="002079C6"/>
    <w:rsid w:val="00207AF2"/>
    <w:rsid w:val="00207F64"/>
    <w:rsid w:val="00207FBD"/>
    <w:rsid w:val="00210490"/>
    <w:rsid w:val="00210F55"/>
    <w:rsid w:val="00211DD6"/>
    <w:rsid w:val="00211F26"/>
    <w:rsid w:val="00211FBF"/>
    <w:rsid w:val="00212260"/>
    <w:rsid w:val="002122B5"/>
    <w:rsid w:val="0021266B"/>
    <w:rsid w:val="00212B72"/>
    <w:rsid w:val="00212C43"/>
    <w:rsid w:val="00212D91"/>
    <w:rsid w:val="0021348D"/>
    <w:rsid w:val="002138AF"/>
    <w:rsid w:val="00213E49"/>
    <w:rsid w:val="00214497"/>
    <w:rsid w:val="002144D8"/>
    <w:rsid w:val="0021453F"/>
    <w:rsid w:val="00214ADF"/>
    <w:rsid w:val="00215794"/>
    <w:rsid w:val="00215A8D"/>
    <w:rsid w:val="00215CF7"/>
    <w:rsid w:val="00216C19"/>
    <w:rsid w:val="00216E29"/>
    <w:rsid w:val="002212D3"/>
    <w:rsid w:val="0022209E"/>
    <w:rsid w:val="002223DC"/>
    <w:rsid w:val="002229C0"/>
    <w:rsid w:val="00223D9E"/>
    <w:rsid w:val="00223EAF"/>
    <w:rsid w:val="0022440E"/>
    <w:rsid w:val="00224BC1"/>
    <w:rsid w:val="00225A74"/>
    <w:rsid w:val="002267C6"/>
    <w:rsid w:val="00226F00"/>
    <w:rsid w:val="002274AF"/>
    <w:rsid w:val="00227FF3"/>
    <w:rsid w:val="00230477"/>
    <w:rsid w:val="0023104C"/>
    <w:rsid w:val="002318AD"/>
    <w:rsid w:val="0023260A"/>
    <w:rsid w:val="00232957"/>
    <w:rsid w:val="002331D2"/>
    <w:rsid w:val="0023338C"/>
    <w:rsid w:val="00233D2C"/>
    <w:rsid w:val="00233D57"/>
    <w:rsid w:val="002342E4"/>
    <w:rsid w:val="00234829"/>
    <w:rsid w:val="00234A47"/>
    <w:rsid w:val="00234E07"/>
    <w:rsid w:val="00234E92"/>
    <w:rsid w:val="00235DD4"/>
    <w:rsid w:val="00236C93"/>
    <w:rsid w:val="0023738D"/>
    <w:rsid w:val="00237CE4"/>
    <w:rsid w:val="002400A1"/>
    <w:rsid w:val="002406C5"/>
    <w:rsid w:val="00241409"/>
    <w:rsid w:val="00241D1C"/>
    <w:rsid w:val="00242525"/>
    <w:rsid w:val="00242782"/>
    <w:rsid w:val="00242A6D"/>
    <w:rsid w:val="00242E5B"/>
    <w:rsid w:val="0024302B"/>
    <w:rsid w:val="002435D4"/>
    <w:rsid w:val="00243DF4"/>
    <w:rsid w:val="002446BF"/>
    <w:rsid w:val="002447C1"/>
    <w:rsid w:val="0024497E"/>
    <w:rsid w:val="00244A2E"/>
    <w:rsid w:val="00244C46"/>
    <w:rsid w:val="00245875"/>
    <w:rsid w:val="0024588A"/>
    <w:rsid w:val="00245F5C"/>
    <w:rsid w:val="00246E57"/>
    <w:rsid w:val="00246FA4"/>
    <w:rsid w:val="002506F5"/>
    <w:rsid w:val="0025085F"/>
    <w:rsid w:val="00251121"/>
    <w:rsid w:val="00251E12"/>
    <w:rsid w:val="00251F7E"/>
    <w:rsid w:val="0025295F"/>
    <w:rsid w:val="002529C3"/>
    <w:rsid w:val="00253756"/>
    <w:rsid w:val="00253CEB"/>
    <w:rsid w:val="00253ED9"/>
    <w:rsid w:val="00253FB1"/>
    <w:rsid w:val="0025411B"/>
    <w:rsid w:val="002543C8"/>
    <w:rsid w:val="00254C5B"/>
    <w:rsid w:val="00254CB5"/>
    <w:rsid w:val="002552DA"/>
    <w:rsid w:val="002556C1"/>
    <w:rsid w:val="00255766"/>
    <w:rsid w:val="00255E7D"/>
    <w:rsid w:val="00256CA3"/>
    <w:rsid w:val="00256EA5"/>
    <w:rsid w:val="0025781D"/>
    <w:rsid w:val="00260104"/>
    <w:rsid w:val="00260168"/>
    <w:rsid w:val="00261401"/>
    <w:rsid w:val="00261657"/>
    <w:rsid w:val="002617D6"/>
    <w:rsid w:val="00261EF7"/>
    <w:rsid w:val="00262812"/>
    <w:rsid w:val="002629B5"/>
    <w:rsid w:val="00262B46"/>
    <w:rsid w:val="002630E3"/>
    <w:rsid w:val="002633BC"/>
    <w:rsid w:val="0026395F"/>
    <w:rsid w:val="002639A6"/>
    <w:rsid w:val="002642EC"/>
    <w:rsid w:val="00264B83"/>
    <w:rsid w:val="00264C95"/>
    <w:rsid w:val="00264D72"/>
    <w:rsid w:val="002666C3"/>
    <w:rsid w:val="00266E50"/>
    <w:rsid w:val="00267442"/>
    <w:rsid w:val="002674C7"/>
    <w:rsid w:val="00267ED8"/>
    <w:rsid w:val="00270447"/>
    <w:rsid w:val="00270646"/>
    <w:rsid w:val="00270749"/>
    <w:rsid w:val="00270BDD"/>
    <w:rsid w:val="00270D97"/>
    <w:rsid w:val="002716E9"/>
    <w:rsid w:val="00271A23"/>
    <w:rsid w:val="002721DF"/>
    <w:rsid w:val="002722DC"/>
    <w:rsid w:val="00272372"/>
    <w:rsid w:val="00272489"/>
    <w:rsid w:val="0027372B"/>
    <w:rsid w:val="002738A7"/>
    <w:rsid w:val="002738F1"/>
    <w:rsid w:val="00273A23"/>
    <w:rsid w:val="00274085"/>
    <w:rsid w:val="00274684"/>
    <w:rsid w:val="0027510E"/>
    <w:rsid w:val="002753AB"/>
    <w:rsid w:val="002760F2"/>
    <w:rsid w:val="0027697D"/>
    <w:rsid w:val="00276C16"/>
    <w:rsid w:val="002808A3"/>
    <w:rsid w:val="00281062"/>
    <w:rsid w:val="002812B5"/>
    <w:rsid w:val="002816B6"/>
    <w:rsid w:val="00281EF7"/>
    <w:rsid w:val="002826FF"/>
    <w:rsid w:val="00282F93"/>
    <w:rsid w:val="002836D1"/>
    <w:rsid w:val="00283C38"/>
    <w:rsid w:val="00284C1C"/>
    <w:rsid w:val="002851F0"/>
    <w:rsid w:val="002856CF"/>
    <w:rsid w:val="00285A7B"/>
    <w:rsid w:val="00285D2D"/>
    <w:rsid w:val="002861FD"/>
    <w:rsid w:val="00286B33"/>
    <w:rsid w:val="002876D2"/>
    <w:rsid w:val="00287E88"/>
    <w:rsid w:val="002901C8"/>
    <w:rsid w:val="00290477"/>
    <w:rsid w:val="00290A28"/>
    <w:rsid w:val="00290CFD"/>
    <w:rsid w:val="00290F6D"/>
    <w:rsid w:val="00291542"/>
    <w:rsid w:val="00291B17"/>
    <w:rsid w:val="0029253C"/>
    <w:rsid w:val="0029257A"/>
    <w:rsid w:val="0029281D"/>
    <w:rsid w:val="00292CBA"/>
    <w:rsid w:val="00292EB6"/>
    <w:rsid w:val="0029389F"/>
    <w:rsid w:val="00293DD3"/>
    <w:rsid w:val="00293E0B"/>
    <w:rsid w:val="00293E40"/>
    <w:rsid w:val="00294582"/>
    <w:rsid w:val="002946DC"/>
    <w:rsid w:val="0029495A"/>
    <w:rsid w:val="0029497A"/>
    <w:rsid w:val="00294F27"/>
    <w:rsid w:val="002958DD"/>
    <w:rsid w:val="00295F12"/>
    <w:rsid w:val="00296DAA"/>
    <w:rsid w:val="00296F6F"/>
    <w:rsid w:val="002970BC"/>
    <w:rsid w:val="00297BA8"/>
    <w:rsid w:val="002A014C"/>
    <w:rsid w:val="002A06BF"/>
    <w:rsid w:val="002A06C3"/>
    <w:rsid w:val="002A0962"/>
    <w:rsid w:val="002A0B45"/>
    <w:rsid w:val="002A101E"/>
    <w:rsid w:val="002A1718"/>
    <w:rsid w:val="002A18D4"/>
    <w:rsid w:val="002A3269"/>
    <w:rsid w:val="002A34DA"/>
    <w:rsid w:val="002A4924"/>
    <w:rsid w:val="002A5A2B"/>
    <w:rsid w:val="002A5B38"/>
    <w:rsid w:val="002A5D2B"/>
    <w:rsid w:val="002A5EF1"/>
    <w:rsid w:val="002A6B75"/>
    <w:rsid w:val="002A6C82"/>
    <w:rsid w:val="002A7741"/>
    <w:rsid w:val="002A7AE5"/>
    <w:rsid w:val="002A7D02"/>
    <w:rsid w:val="002B0418"/>
    <w:rsid w:val="002B0673"/>
    <w:rsid w:val="002B06CD"/>
    <w:rsid w:val="002B0A83"/>
    <w:rsid w:val="002B1052"/>
    <w:rsid w:val="002B13B2"/>
    <w:rsid w:val="002B1B46"/>
    <w:rsid w:val="002B2709"/>
    <w:rsid w:val="002B2EDB"/>
    <w:rsid w:val="002B34B4"/>
    <w:rsid w:val="002B34C5"/>
    <w:rsid w:val="002B367A"/>
    <w:rsid w:val="002B3823"/>
    <w:rsid w:val="002B3FD0"/>
    <w:rsid w:val="002B41FB"/>
    <w:rsid w:val="002B51B4"/>
    <w:rsid w:val="002B5803"/>
    <w:rsid w:val="002B6173"/>
    <w:rsid w:val="002B66B9"/>
    <w:rsid w:val="002B6A5A"/>
    <w:rsid w:val="002B6B03"/>
    <w:rsid w:val="002B6EF9"/>
    <w:rsid w:val="002B75D0"/>
    <w:rsid w:val="002B7DAE"/>
    <w:rsid w:val="002C0672"/>
    <w:rsid w:val="002C15E0"/>
    <w:rsid w:val="002C16B4"/>
    <w:rsid w:val="002C1ED8"/>
    <w:rsid w:val="002C21B4"/>
    <w:rsid w:val="002C23A6"/>
    <w:rsid w:val="002C2673"/>
    <w:rsid w:val="002C2975"/>
    <w:rsid w:val="002C2F08"/>
    <w:rsid w:val="002C3445"/>
    <w:rsid w:val="002C364F"/>
    <w:rsid w:val="002C4111"/>
    <w:rsid w:val="002C411B"/>
    <w:rsid w:val="002C434A"/>
    <w:rsid w:val="002C4888"/>
    <w:rsid w:val="002C59CA"/>
    <w:rsid w:val="002C6231"/>
    <w:rsid w:val="002C72D5"/>
    <w:rsid w:val="002C7823"/>
    <w:rsid w:val="002C7E27"/>
    <w:rsid w:val="002D147D"/>
    <w:rsid w:val="002D1846"/>
    <w:rsid w:val="002D26D9"/>
    <w:rsid w:val="002D27EE"/>
    <w:rsid w:val="002D3D4C"/>
    <w:rsid w:val="002D4418"/>
    <w:rsid w:val="002D48B8"/>
    <w:rsid w:val="002D5CD7"/>
    <w:rsid w:val="002D63BA"/>
    <w:rsid w:val="002D6496"/>
    <w:rsid w:val="002D67C3"/>
    <w:rsid w:val="002D6B19"/>
    <w:rsid w:val="002D6F72"/>
    <w:rsid w:val="002D777C"/>
    <w:rsid w:val="002E0D6F"/>
    <w:rsid w:val="002E1048"/>
    <w:rsid w:val="002E1F93"/>
    <w:rsid w:val="002E20FF"/>
    <w:rsid w:val="002E25CC"/>
    <w:rsid w:val="002E458C"/>
    <w:rsid w:val="002E4910"/>
    <w:rsid w:val="002E4A6D"/>
    <w:rsid w:val="002E4C67"/>
    <w:rsid w:val="002E548E"/>
    <w:rsid w:val="002E5619"/>
    <w:rsid w:val="002E57A5"/>
    <w:rsid w:val="002E6822"/>
    <w:rsid w:val="002E69A8"/>
    <w:rsid w:val="002F03B0"/>
    <w:rsid w:val="002F14C7"/>
    <w:rsid w:val="002F1758"/>
    <w:rsid w:val="002F1813"/>
    <w:rsid w:val="002F1FC5"/>
    <w:rsid w:val="002F230A"/>
    <w:rsid w:val="002F3D0F"/>
    <w:rsid w:val="002F4E90"/>
    <w:rsid w:val="002F6B68"/>
    <w:rsid w:val="002F789B"/>
    <w:rsid w:val="00300FEB"/>
    <w:rsid w:val="00301A8E"/>
    <w:rsid w:val="00302204"/>
    <w:rsid w:val="00302DF0"/>
    <w:rsid w:val="00303E66"/>
    <w:rsid w:val="00304008"/>
    <w:rsid w:val="00304254"/>
    <w:rsid w:val="00304296"/>
    <w:rsid w:val="003042CC"/>
    <w:rsid w:val="00305894"/>
    <w:rsid w:val="00305B18"/>
    <w:rsid w:val="00305D3B"/>
    <w:rsid w:val="0030606F"/>
    <w:rsid w:val="0030624F"/>
    <w:rsid w:val="0030665C"/>
    <w:rsid w:val="003066B5"/>
    <w:rsid w:val="0030684A"/>
    <w:rsid w:val="00306AFB"/>
    <w:rsid w:val="00306F18"/>
    <w:rsid w:val="003102A3"/>
    <w:rsid w:val="003110F3"/>
    <w:rsid w:val="003112D7"/>
    <w:rsid w:val="00311D72"/>
    <w:rsid w:val="00311E43"/>
    <w:rsid w:val="00311F86"/>
    <w:rsid w:val="00311FCC"/>
    <w:rsid w:val="0031327C"/>
    <w:rsid w:val="00313289"/>
    <w:rsid w:val="003134B4"/>
    <w:rsid w:val="0031370F"/>
    <w:rsid w:val="00313FC5"/>
    <w:rsid w:val="003141B4"/>
    <w:rsid w:val="00314590"/>
    <w:rsid w:val="00314A64"/>
    <w:rsid w:val="00314CC2"/>
    <w:rsid w:val="00314D75"/>
    <w:rsid w:val="003150BD"/>
    <w:rsid w:val="0031585B"/>
    <w:rsid w:val="00315A64"/>
    <w:rsid w:val="00315D01"/>
    <w:rsid w:val="00316093"/>
    <w:rsid w:val="00316352"/>
    <w:rsid w:val="0031653C"/>
    <w:rsid w:val="00316CE0"/>
    <w:rsid w:val="003179F1"/>
    <w:rsid w:val="00317A77"/>
    <w:rsid w:val="00320167"/>
    <w:rsid w:val="00320C77"/>
    <w:rsid w:val="00321206"/>
    <w:rsid w:val="003219D4"/>
    <w:rsid w:val="00322020"/>
    <w:rsid w:val="003226D8"/>
    <w:rsid w:val="00322C28"/>
    <w:rsid w:val="00322F79"/>
    <w:rsid w:val="003233AF"/>
    <w:rsid w:val="00323877"/>
    <w:rsid w:val="00324666"/>
    <w:rsid w:val="00324787"/>
    <w:rsid w:val="00325407"/>
    <w:rsid w:val="00325848"/>
    <w:rsid w:val="003258A6"/>
    <w:rsid w:val="00325BC7"/>
    <w:rsid w:val="00326AC8"/>
    <w:rsid w:val="00326D2A"/>
    <w:rsid w:val="003274D6"/>
    <w:rsid w:val="00327955"/>
    <w:rsid w:val="003302DE"/>
    <w:rsid w:val="00330415"/>
    <w:rsid w:val="003309D1"/>
    <w:rsid w:val="00332EC3"/>
    <w:rsid w:val="00333302"/>
    <w:rsid w:val="00333A46"/>
    <w:rsid w:val="00333C12"/>
    <w:rsid w:val="003343D1"/>
    <w:rsid w:val="00334C1C"/>
    <w:rsid w:val="00334CAB"/>
    <w:rsid w:val="00334F7B"/>
    <w:rsid w:val="00335221"/>
    <w:rsid w:val="003353B7"/>
    <w:rsid w:val="00335F8B"/>
    <w:rsid w:val="003360B1"/>
    <w:rsid w:val="003360E9"/>
    <w:rsid w:val="003367AC"/>
    <w:rsid w:val="00337B43"/>
    <w:rsid w:val="00341047"/>
    <w:rsid w:val="0034233E"/>
    <w:rsid w:val="003432C2"/>
    <w:rsid w:val="00343512"/>
    <w:rsid w:val="003437DF"/>
    <w:rsid w:val="00343BD1"/>
    <w:rsid w:val="003443EE"/>
    <w:rsid w:val="003448AD"/>
    <w:rsid w:val="00344ABD"/>
    <w:rsid w:val="00344DE2"/>
    <w:rsid w:val="003454E7"/>
    <w:rsid w:val="00345654"/>
    <w:rsid w:val="003459F4"/>
    <w:rsid w:val="00345CDB"/>
    <w:rsid w:val="0034625E"/>
    <w:rsid w:val="0034632C"/>
    <w:rsid w:val="003464AF"/>
    <w:rsid w:val="00346FD1"/>
    <w:rsid w:val="003471A8"/>
    <w:rsid w:val="00347420"/>
    <w:rsid w:val="00347AB1"/>
    <w:rsid w:val="00347FD9"/>
    <w:rsid w:val="00350042"/>
    <w:rsid w:val="00350EBA"/>
    <w:rsid w:val="00351074"/>
    <w:rsid w:val="003515C0"/>
    <w:rsid w:val="00352492"/>
    <w:rsid w:val="00352814"/>
    <w:rsid w:val="00352A54"/>
    <w:rsid w:val="0035354E"/>
    <w:rsid w:val="00355527"/>
    <w:rsid w:val="0035654C"/>
    <w:rsid w:val="0035753D"/>
    <w:rsid w:val="00357566"/>
    <w:rsid w:val="00357CBE"/>
    <w:rsid w:val="00360306"/>
    <w:rsid w:val="0036032E"/>
    <w:rsid w:val="00360426"/>
    <w:rsid w:val="00361236"/>
    <w:rsid w:val="00361578"/>
    <w:rsid w:val="0036158E"/>
    <w:rsid w:val="00361F9E"/>
    <w:rsid w:val="003622A2"/>
    <w:rsid w:val="00363209"/>
    <w:rsid w:val="00363416"/>
    <w:rsid w:val="00363560"/>
    <w:rsid w:val="003644FC"/>
    <w:rsid w:val="003649A9"/>
    <w:rsid w:val="00364E67"/>
    <w:rsid w:val="003656C2"/>
    <w:rsid w:val="00365BD8"/>
    <w:rsid w:val="00366270"/>
    <w:rsid w:val="00367D9B"/>
    <w:rsid w:val="00367E54"/>
    <w:rsid w:val="003717FF"/>
    <w:rsid w:val="003718E6"/>
    <w:rsid w:val="00371A70"/>
    <w:rsid w:val="003723FE"/>
    <w:rsid w:val="00373B41"/>
    <w:rsid w:val="00373C58"/>
    <w:rsid w:val="00374170"/>
    <w:rsid w:val="003743EE"/>
    <w:rsid w:val="00374756"/>
    <w:rsid w:val="00374B6D"/>
    <w:rsid w:val="00375628"/>
    <w:rsid w:val="00376DF9"/>
    <w:rsid w:val="0037712B"/>
    <w:rsid w:val="00380053"/>
    <w:rsid w:val="00380FAD"/>
    <w:rsid w:val="00381221"/>
    <w:rsid w:val="00381669"/>
    <w:rsid w:val="003817B5"/>
    <w:rsid w:val="0038233A"/>
    <w:rsid w:val="003824E7"/>
    <w:rsid w:val="00382764"/>
    <w:rsid w:val="00383657"/>
    <w:rsid w:val="00383707"/>
    <w:rsid w:val="00383CD1"/>
    <w:rsid w:val="00383F90"/>
    <w:rsid w:val="003840AA"/>
    <w:rsid w:val="003850EB"/>
    <w:rsid w:val="003851B2"/>
    <w:rsid w:val="00385FF8"/>
    <w:rsid w:val="003865EA"/>
    <w:rsid w:val="00386A86"/>
    <w:rsid w:val="00386AD1"/>
    <w:rsid w:val="00386E13"/>
    <w:rsid w:val="003872E3"/>
    <w:rsid w:val="00387A3C"/>
    <w:rsid w:val="00387B78"/>
    <w:rsid w:val="00387D9A"/>
    <w:rsid w:val="00390502"/>
    <w:rsid w:val="0039078E"/>
    <w:rsid w:val="00390C8C"/>
    <w:rsid w:val="00390F8B"/>
    <w:rsid w:val="00390FFE"/>
    <w:rsid w:val="00391A1F"/>
    <w:rsid w:val="00391E29"/>
    <w:rsid w:val="00393657"/>
    <w:rsid w:val="00394379"/>
    <w:rsid w:val="00394F5D"/>
    <w:rsid w:val="0039601D"/>
    <w:rsid w:val="0039616B"/>
    <w:rsid w:val="003966EA"/>
    <w:rsid w:val="003967CE"/>
    <w:rsid w:val="00396DB1"/>
    <w:rsid w:val="003A017F"/>
    <w:rsid w:val="003A0C70"/>
    <w:rsid w:val="003A0EF5"/>
    <w:rsid w:val="003A1183"/>
    <w:rsid w:val="003A157B"/>
    <w:rsid w:val="003A2000"/>
    <w:rsid w:val="003A3BF1"/>
    <w:rsid w:val="003A43FB"/>
    <w:rsid w:val="003A4FB0"/>
    <w:rsid w:val="003A557F"/>
    <w:rsid w:val="003A5E1D"/>
    <w:rsid w:val="003A6619"/>
    <w:rsid w:val="003A6AAA"/>
    <w:rsid w:val="003A6C61"/>
    <w:rsid w:val="003A6C83"/>
    <w:rsid w:val="003A6DB4"/>
    <w:rsid w:val="003A7751"/>
    <w:rsid w:val="003A78E2"/>
    <w:rsid w:val="003A78FF"/>
    <w:rsid w:val="003A79A7"/>
    <w:rsid w:val="003A7CEE"/>
    <w:rsid w:val="003B0860"/>
    <w:rsid w:val="003B0AB0"/>
    <w:rsid w:val="003B0EC1"/>
    <w:rsid w:val="003B0FCC"/>
    <w:rsid w:val="003B1675"/>
    <w:rsid w:val="003B1BCB"/>
    <w:rsid w:val="003B1C78"/>
    <w:rsid w:val="003B1CF4"/>
    <w:rsid w:val="003B1D9A"/>
    <w:rsid w:val="003B3863"/>
    <w:rsid w:val="003B3F4E"/>
    <w:rsid w:val="003B40B5"/>
    <w:rsid w:val="003B5380"/>
    <w:rsid w:val="003B55C2"/>
    <w:rsid w:val="003B6492"/>
    <w:rsid w:val="003B6C0E"/>
    <w:rsid w:val="003C0722"/>
    <w:rsid w:val="003C0803"/>
    <w:rsid w:val="003C0F9E"/>
    <w:rsid w:val="003C1310"/>
    <w:rsid w:val="003C1417"/>
    <w:rsid w:val="003C1646"/>
    <w:rsid w:val="003C25B3"/>
    <w:rsid w:val="003C2E88"/>
    <w:rsid w:val="003C325A"/>
    <w:rsid w:val="003C35C5"/>
    <w:rsid w:val="003C3879"/>
    <w:rsid w:val="003C483A"/>
    <w:rsid w:val="003C4F32"/>
    <w:rsid w:val="003C5E0E"/>
    <w:rsid w:val="003C61BF"/>
    <w:rsid w:val="003C64A9"/>
    <w:rsid w:val="003C68A4"/>
    <w:rsid w:val="003C73AA"/>
    <w:rsid w:val="003C7BC7"/>
    <w:rsid w:val="003D026A"/>
    <w:rsid w:val="003D0DE0"/>
    <w:rsid w:val="003D14AD"/>
    <w:rsid w:val="003D1568"/>
    <w:rsid w:val="003D16AE"/>
    <w:rsid w:val="003D2167"/>
    <w:rsid w:val="003D32F7"/>
    <w:rsid w:val="003D4275"/>
    <w:rsid w:val="003D45A6"/>
    <w:rsid w:val="003D4B00"/>
    <w:rsid w:val="003D4B8B"/>
    <w:rsid w:val="003D50B4"/>
    <w:rsid w:val="003D6035"/>
    <w:rsid w:val="003D6914"/>
    <w:rsid w:val="003D7426"/>
    <w:rsid w:val="003D7B75"/>
    <w:rsid w:val="003D7D19"/>
    <w:rsid w:val="003E03F0"/>
    <w:rsid w:val="003E04E8"/>
    <w:rsid w:val="003E056B"/>
    <w:rsid w:val="003E0C74"/>
    <w:rsid w:val="003E1185"/>
    <w:rsid w:val="003E2584"/>
    <w:rsid w:val="003E27CF"/>
    <w:rsid w:val="003E30A0"/>
    <w:rsid w:val="003E348D"/>
    <w:rsid w:val="003E3D3C"/>
    <w:rsid w:val="003E43E4"/>
    <w:rsid w:val="003E45D6"/>
    <w:rsid w:val="003E48A5"/>
    <w:rsid w:val="003E4C8F"/>
    <w:rsid w:val="003E4F97"/>
    <w:rsid w:val="003E5064"/>
    <w:rsid w:val="003E5123"/>
    <w:rsid w:val="003E51A8"/>
    <w:rsid w:val="003E5368"/>
    <w:rsid w:val="003E67EA"/>
    <w:rsid w:val="003E73AE"/>
    <w:rsid w:val="003E7856"/>
    <w:rsid w:val="003E7C86"/>
    <w:rsid w:val="003E7F16"/>
    <w:rsid w:val="003F0078"/>
    <w:rsid w:val="003F01E7"/>
    <w:rsid w:val="003F0B63"/>
    <w:rsid w:val="003F13AB"/>
    <w:rsid w:val="003F17D3"/>
    <w:rsid w:val="003F1E19"/>
    <w:rsid w:val="003F20AD"/>
    <w:rsid w:val="003F20F1"/>
    <w:rsid w:val="003F242E"/>
    <w:rsid w:val="003F312D"/>
    <w:rsid w:val="003F3DCB"/>
    <w:rsid w:val="003F417D"/>
    <w:rsid w:val="003F4C51"/>
    <w:rsid w:val="003F4ECA"/>
    <w:rsid w:val="003F6076"/>
    <w:rsid w:val="003F6627"/>
    <w:rsid w:val="003F6835"/>
    <w:rsid w:val="003F6971"/>
    <w:rsid w:val="003F7F64"/>
    <w:rsid w:val="00400151"/>
    <w:rsid w:val="00400395"/>
    <w:rsid w:val="004006E2"/>
    <w:rsid w:val="0040089F"/>
    <w:rsid w:val="00400E85"/>
    <w:rsid w:val="00400EFF"/>
    <w:rsid w:val="00401136"/>
    <w:rsid w:val="0040129B"/>
    <w:rsid w:val="004012B7"/>
    <w:rsid w:val="00401B94"/>
    <w:rsid w:val="00402444"/>
    <w:rsid w:val="00402D3D"/>
    <w:rsid w:val="00403940"/>
    <w:rsid w:val="00403E09"/>
    <w:rsid w:val="00404D60"/>
    <w:rsid w:val="00404E6A"/>
    <w:rsid w:val="00404ED4"/>
    <w:rsid w:val="0040521D"/>
    <w:rsid w:val="00405443"/>
    <w:rsid w:val="00405975"/>
    <w:rsid w:val="004060CD"/>
    <w:rsid w:val="004064E9"/>
    <w:rsid w:val="004066D9"/>
    <w:rsid w:val="00407113"/>
    <w:rsid w:val="004074DF"/>
    <w:rsid w:val="00410158"/>
    <w:rsid w:val="0041068B"/>
    <w:rsid w:val="0041078F"/>
    <w:rsid w:val="004109C7"/>
    <w:rsid w:val="00410E93"/>
    <w:rsid w:val="004110E9"/>
    <w:rsid w:val="004119AE"/>
    <w:rsid w:val="00411AC2"/>
    <w:rsid w:val="00411D32"/>
    <w:rsid w:val="00411FBA"/>
    <w:rsid w:val="004121AA"/>
    <w:rsid w:val="004121FC"/>
    <w:rsid w:val="00412A20"/>
    <w:rsid w:val="00414DED"/>
    <w:rsid w:val="00415E01"/>
    <w:rsid w:val="0041603F"/>
    <w:rsid w:val="00416043"/>
    <w:rsid w:val="00416143"/>
    <w:rsid w:val="004161D7"/>
    <w:rsid w:val="004169D1"/>
    <w:rsid w:val="00416DE7"/>
    <w:rsid w:val="00416EC8"/>
    <w:rsid w:val="00417306"/>
    <w:rsid w:val="0041774A"/>
    <w:rsid w:val="004178E5"/>
    <w:rsid w:val="00420B16"/>
    <w:rsid w:val="004211FD"/>
    <w:rsid w:val="004220A0"/>
    <w:rsid w:val="00422308"/>
    <w:rsid w:val="004223BB"/>
    <w:rsid w:val="0042327F"/>
    <w:rsid w:val="00423A66"/>
    <w:rsid w:val="004244A8"/>
    <w:rsid w:val="00424BE7"/>
    <w:rsid w:val="00424EE3"/>
    <w:rsid w:val="004251F1"/>
    <w:rsid w:val="004256CC"/>
    <w:rsid w:val="00425A62"/>
    <w:rsid w:val="00426524"/>
    <w:rsid w:val="00426A04"/>
    <w:rsid w:val="00426C30"/>
    <w:rsid w:val="00427BD3"/>
    <w:rsid w:val="00430649"/>
    <w:rsid w:val="004311FA"/>
    <w:rsid w:val="00431AA4"/>
    <w:rsid w:val="004321D4"/>
    <w:rsid w:val="00432988"/>
    <w:rsid w:val="004329B2"/>
    <w:rsid w:val="0043346C"/>
    <w:rsid w:val="004336D4"/>
    <w:rsid w:val="00433CB4"/>
    <w:rsid w:val="0043415F"/>
    <w:rsid w:val="00434C85"/>
    <w:rsid w:val="00434CD7"/>
    <w:rsid w:val="004353CB"/>
    <w:rsid w:val="00435564"/>
    <w:rsid w:val="00435FA4"/>
    <w:rsid w:val="004365D6"/>
    <w:rsid w:val="004368F1"/>
    <w:rsid w:val="00436FDC"/>
    <w:rsid w:val="004378C4"/>
    <w:rsid w:val="00437B46"/>
    <w:rsid w:val="0044010F"/>
    <w:rsid w:val="0044044F"/>
    <w:rsid w:val="00440D6A"/>
    <w:rsid w:val="00440ECA"/>
    <w:rsid w:val="00441839"/>
    <w:rsid w:val="00441D1B"/>
    <w:rsid w:val="004423DE"/>
    <w:rsid w:val="00442863"/>
    <w:rsid w:val="00442B4F"/>
    <w:rsid w:val="00442C4C"/>
    <w:rsid w:val="004433A3"/>
    <w:rsid w:val="00444D0B"/>
    <w:rsid w:val="00445007"/>
    <w:rsid w:val="0044505A"/>
    <w:rsid w:val="00445455"/>
    <w:rsid w:val="00446F47"/>
    <w:rsid w:val="00446F58"/>
    <w:rsid w:val="00447384"/>
    <w:rsid w:val="00447862"/>
    <w:rsid w:val="00447E40"/>
    <w:rsid w:val="00451398"/>
    <w:rsid w:val="00451399"/>
    <w:rsid w:val="00452139"/>
    <w:rsid w:val="004523BA"/>
    <w:rsid w:val="00452781"/>
    <w:rsid w:val="004535AD"/>
    <w:rsid w:val="00454759"/>
    <w:rsid w:val="00454EE1"/>
    <w:rsid w:val="0045530B"/>
    <w:rsid w:val="0045552E"/>
    <w:rsid w:val="00455881"/>
    <w:rsid w:val="0045638D"/>
    <w:rsid w:val="004563BC"/>
    <w:rsid w:val="00456995"/>
    <w:rsid w:val="00456CB2"/>
    <w:rsid w:val="00457097"/>
    <w:rsid w:val="004574D5"/>
    <w:rsid w:val="00460568"/>
    <w:rsid w:val="004618E8"/>
    <w:rsid w:val="00461995"/>
    <w:rsid w:val="00461D77"/>
    <w:rsid w:val="004627D3"/>
    <w:rsid w:val="004627E9"/>
    <w:rsid w:val="00462D53"/>
    <w:rsid w:val="00463003"/>
    <w:rsid w:val="004635AF"/>
    <w:rsid w:val="00464533"/>
    <w:rsid w:val="00464C47"/>
    <w:rsid w:val="00466044"/>
    <w:rsid w:val="00466226"/>
    <w:rsid w:val="004663C1"/>
    <w:rsid w:val="004663E0"/>
    <w:rsid w:val="004670B9"/>
    <w:rsid w:val="004671B3"/>
    <w:rsid w:val="00467FF1"/>
    <w:rsid w:val="004702B3"/>
    <w:rsid w:val="00470815"/>
    <w:rsid w:val="00470852"/>
    <w:rsid w:val="00470F14"/>
    <w:rsid w:val="004714C9"/>
    <w:rsid w:val="00471871"/>
    <w:rsid w:val="004723FC"/>
    <w:rsid w:val="00472F9B"/>
    <w:rsid w:val="00473704"/>
    <w:rsid w:val="00473794"/>
    <w:rsid w:val="004743BD"/>
    <w:rsid w:val="00474413"/>
    <w:rsid w:val="00474EA0"/>
    <w:rsid w:val="004764FE"/>
    <w:rsid w:val="0047672C"/>
    <w:rsid w:val="00477010"/>
    <w:rsid w:val="00477B8F"/>
    <w:rsid w:val="00477F0A"/>
    <w:rsid w:val="004809AD"/>
    <w:rsid w:val="00480CA6"/>
    <w:rsid w:val="0048102E"/>
    <w:rsid w:val="00481E97"/>
    <w:rsid w:val="00481EF6"/>
    <w:rsid w:val="0048292A"/>
    <w:rsid w:val="00482978"/>
    <w:rsid w:val="00482A1A"/>
    <w:rsid w:val="00483B4D"/>
    <w:rsid w:val="00483EC9"/>
    <w:rsid w:val="00484960"/>
    <w:rsid w:val="00484D8A"/>
    <w:rsid w:val="00484F7A"/>
    <w:rsid w:val="004858E5"/>
    <w:rsid w:val="00485D77"/>
    <w:rsid w:val="004872F9"/>
    <w:rsid w:val="00487D78"/>
    <w:rsid w:val="00490035"/>
    <w:rsid w:val="00490D62"/>
    <w:rsid w:val="004916CD"/>
    <w:rsid w:val="00491737"/>
    <w:rsid w:val="00491B57"/>
    <w:rsid w:val="00491EFF"/>
    <w:rsid w:val="0049234F"/>
    <w:rsid w:val="0049241F"/>
    <w:rsid w:val="00492C2C"/>
    <w:rsid w:val="00493B9A"/>
    <w:rsid w:val="00494EE5"/>
    <w:rsid w:val="0049533B"/>
    <w:rsid w:val="00495351"/>
    <w:rsid w:val="00495502"/>
    <w:rsid w:val="00495CCF"/>
    <w:rsid w:val="00496303"/>
    <w:rsid w:val="004974ED"/>
    <w:rsid w:val="004977BB"/>
    <w:rsid w:val="004A0A9E"/>
    <w:rsid w:val="004A0FC0"/>
    <w:rsid w:val="004A17AD"/>
    <w:rsid w:val="004A23FD"/>
    <w:rsid w:val="004A25B6"/>
    <w:rsid w:val="004A2836"/>
    <w:rsid w:val="004A2F0D"/>
    <w:rsid w:val="004A31A0"/>
    <w:rsid w:val="004A328B"/>
    <w:rsid w:val="004A333F"/>
    <w:rsid w:val="004A3FEC"/>
    <w:rsid w:val="004A44FF"/>
    <w:rsid w:val="004A45FC"/>
    <w:rsid w:val="004A499F"/>
    <w:rsid w:val="004A5B5F"/>
    <w:rsid w:val="004A6EF1"/>
    <w:rsid w:val="004A72F1"/>
    <w:rsid w:val="004B00A0"/>
    <w:rsid w:val="004B053B"/>
    <w:rsid w:val="004B068A"/>
    <w:rsid w:val="004B0979"/>
    <w:rsid w:val="004B135F"/>
    <w:rsid w:val="004B14CA"/>
    <w:rsid w:val="004B23E7"/>
    <w:rsid w:val="004B2877"/>
    <w:rsid w:val="004B2BCB"/>
    <w:rsid w:val="004B356B"/>
    <w:rsid w:val="004B39D5"/>
    <w:rsid w:val="004B3D27"/>
    <w:rsid w:val="004B3E57"/>
    <w:rsid w:val="004B4167"/>
    <w:rsid w:val="004B453E"/>
    <w:rsid w:val="004B48B7"/>
    <w:rsid w:val="004B5186"/>
    <w:rsid w:val="004B53F6"/>
    <w:rsid w:val="004B5591"/>
    <w:rsid w:val="004B5D07"/>
    <w:rsid w:val="004B6656"/>
    <w:rsid w:val="004B711A"/>
    <w:rsid w:val="004B7D14"/>
    <w:rsid w:val="004B7F8F"/>
    <w:rsid w:val="004C04EB"/>
    <w:rsid w:val="004C077B"/>
    <w:rsid w:val="004C102A"/>
    <w:rsid w:val="004C10BA"/>
    <w:rsid w:val="004C140B"/>
    <w:rsid w:val="004C1723"/>
    <w:rsid w:val="004C1C2D"/>
    <w:rsid w:val="004C1CAB"/>
    <w:rsid w:val="004C2135"/>
    <w:rsid w:val="004C2523"/>
    <w:rsid w:val="004C2CE0"/>
    <w:rsid w:val="004C3ECA"/>
    <w:rsid w:val="004C4FDD"/>
    <w:rsid w:val="004C5D39"/>
    <w:rsid w:val="004C6069"/>
    <w:rsid w:val="004C6802"/>
    <w:rsid w:val="004C6C76"/>
    <w:rsid w:val="004C6ED5"/>
    <w:rsid w:val="004C728E"/>
    <w:rsid w:val="004D047E"/>
    <w:rsid w:val="004D050E"/>
    <w:rsid w:val="004D0603"/>
    <w:rsid w:val="004D0DEE"/>
    <w:rsid w:val="004D1706"/>
    <w:rsid w:val="004D267D"/>
    <w:rsid w:val="004D2DC9"/>
    <w:rsid w:val="004D2FD5"/>
    <w:rsid w:val="004D330F"/>
    <w:rsid w:val="004D3E04"/>
    <w:rsid w:val="004D4183"/>
    <w:rsid w:val="004D44D3"/>
    <w:rsid w:val="004D480E"/>
    <w:rsid w:val="004D5998"/>
    <w:rsid w:val="004D61AA"/>
    <w:rsid w:val="004D6CE1"/>
    <w:rsid w:val="004D6DA1"/>
    <w:rsid w:val="004D6DAA"/>
    <w:rsid w:val="004E0958"/>
    <w:rsid w:val="004E0BA9"/>
    <w:rsid w:val="004E11EF"/>
    <w:rsid w:val="004E139D"/>
    <w:rsid w:val="004E1AB7"/>
    <w:rsid w:val="004E202C"/>
    <w:rsid w:val="004E2269"/>
    <w:rsid w:val="004E34C7"/>
    <w:rsid w:val="004E5563"/>
    <w:rsid w:val="004E5790"/>
    <w:rsid w:val="004E5809"/>
    <w:rsid w:val="004E6622"/>
    <w:rsid w:val="004E6E98"/>
    <w:rsid w:val="004E7F62"/>
    <w:rsid w:val="004F011D"/>
    <w:rsid w:val="004F15FD"/>
    <w:rsid w:val="004F1B6F"/>
    <w:rsid w:val="004F270E"/>
    <w:rsid w:val="004F2C93"/>
    <w:rsid w:val="004F3008"/>
    <w:rsid w:val="004F344D"/>
    <w:rsid w:val="004F3AEC"/>
    <w:rsid w:val="004F3D20"/>
    <w:rsid w:val="004F3D3C"/>
    <w:rsid w:val="004F4069"/>
    <w:rsid w:val="004F410E"/>
    <w:rsid w:val="004F48BA"/>
    <w:rsid w:val="004F4A30"/>
    <w:rsid w:val="004F4DBD"/>
    <w:rsid w:val="004F50AE"/>
    <w:rsid w:val="004F5A4B"/>
    <w:rsid w:val="004F6035"/>
    <w:rsid w:val="004F623F"/>
    <w:rsid w:val="004F6B44"/>
    <w:rsid w:val="004F7BB2"/>
    <w:rsid w:val="00500C79"/>
    <w:rsid w:val="005012F5"/>
    <w:rsid w:val="00502916"/>
    <w:rsid w:val="005034DD"/>
    <w:rsid w:val="00503A88"/>
    <w:rsid w:val="00503AE0"/>
    <w:rsid w:val="00504540"/>
    <w:rsid w:val="00504709"/>
    <w:rsid w:val="00504B08"/>
    <w:rsid w:val="0050505F"/>
    <w:rsid w:val="005055CA"/>
    <w:rsid w:val="00505C05"/>
    <w:rsid w:val="00505FB9"/>
    <w:rsid w:val="00506C5A"/>
    <w:rsid w:val="00507780"/>
    <w:rsid w:val="00507977"/>
    <w:rsid w:val="0051094D"/>
    <w:rsid w:val="00510BF7"/>
    <w:rsid w:val="0051127F"/>
    <w:rsid w:val="005124F3"/>
    <w:rsid w:val="00512503"/>
    <w:rsid w:val="00512A23"/>
    <w:rsid w:val="005136E8"/>
    <w:rsid w:val="0051385A"/>
    <w:rsid w:val="00513A04"/>
    <w:rsid w:val="00513A7C"/>
    <w:rsid w:val="0051439E"/>
    <w:rsid w:val="005143BE"/>
    <w:rsid w:val="00514AA1"/>
    <w:rsid w:val="00514AAF"/>
    <w:rsid w:val="00515A99"/>
    <w:rsid w:val="0051655C"/>
    <w:rsid w:val="00516A6F"/>
    <w:rsid w:val="0051755F"/>
    <w:rsid w:val="005178BB"/>
    <w:rsid w:val="0052019F"/>
    <w:rsid w:val="005201CF"/>
    <w:rsid w:val="0052044F"/>
    <w:rsid w:val="005205E3"/>
    <w:rsid w:val="00520636"/>
    <w:rsid w:val="00520C85"/>
    <w:rsid w:val="005211C7"/>
    <w:rsid w:val="005223C9"/>
    <w:rsid w:val="00523016"/>
    <w:rsid w:val="005231F6"/>
    <w:rsid w:val="00523C5E"/>
    <w:rsid w:val="005245BE"/>
    <w:rsid w:val="00524AEA"/>
    <w:rsid w:val="00524E5F"/>
    <w:rsid w:val="005250DA"/>
    <w:rsid w:val="0052614B"/>
    <w:rsid w:val="0052623E"/>
    <w:rsid w:val="005262B3"/>
    <w:rsid w:val="0052674C"/>
    <w:rsid w:val="00526A63"/>
    <w:rsid w:val="00527489"/>
    <w:rsid w:val="00527D6E"/>
    <w:rsid w:val="005300D6"/>
    <w:rsid w:val="0053015C"/>
    <w:rsid w:val="00530317"/>
    <w:rsid w:val="005318B4"/>
    <w:rsid w:val="00531A60"/>
    <w:rsid w:val="005321A5"/>
    <w:rsid w:val="0053265A"/>
    <w:rsid w:val="0053298D"/>
    <w:rsid w:val="00533ADC"/>
    <w:rsid w:val="00534940"/>
    <w:rsid w:val="00535425"/>
    <w:rsid w:val="005358B9"/>
    <w:rsid w:val="005363D5"/>
    <w:rsid w:val="005366B2"/>
    <w:rsid w:val="005366E5"/>
    <w:rsid w:val="00536936"/>
    <w:rsid w:val="00536AA2"/>
    <w:rsid w:val="00536FF6"/>
    <w:rsid w:val="0053758C"/>
    <w:rsid w:val="00537685"/>
    <w:rsid w:val="00537A63"/>
    <w:rsid w:val="00537C76"/>
    <w:rsid w:val="00540EDC"/>
    <w:rsid w:val="00541275"/>
    <w:rsid w:val="0054184C"/>
    <w:rsid w:val="00542436"/>
    <w:rsid w:val="00542739"/>
    <w:rsid w:val="00543B39"/>
    <w:rsid w:val="00545C0D"/>
    <w:rsid w:val="00545DCB"/>
    <w:rsid w:val="00545E25"/>
    <w:rsid w:val="005463AF"/>
    <w:rsid w:val="005471FB"/>
    <w:rsid w:val="0055097A"/>
    <w:rsid w:val="00550A16"/>
    <w:rsid w:val="00550C60"/>
    <w:rsid w:val="00550E5F"/>
    <w:rsid w:val="005519D3"/>
    <w:rsid w:val="0055228F"/>
    <w:rsid w:val="00552ED8"/>
    <w:rsid w:val="00553B0F"/>
    <w:rsid w:val="0055404C"/>
    <w:rsid w:val="00554DEA"/>
    <w:rsid w:val="00555E18"/>
    <w:rsid w:val="00556431"/>
    <w:rsid w:val="005570CF"/>
    <w:rsid w:val="00557A7D"/>
    <w:rsid w:val="00557F90"/>
    <w:rsid w:val="005603E1"/>
    <w:rsid w:val="005609C0"/>
    <w:rsid w:val="0056116E"/>
    <w:rsid w:val="005617A4"/>
    <w:rsid w:val="00561BA2"/>
    <w:rsid w:val="00561DAC"/>
    <w:rsid w:val="005629B0"/>
    <w:rsid w:val="00563375"/>
    <w:rsid w:val="00563EBD"/>
    <w:rsid w:val="00564D70"/>
    <w:rsid w:val="005650E4"/>
    <w:rsid w:val="005654F1"/>
    <w:rsid w:val="00566051"/>
    <w:rsid w:val="00566356"/>
    <w:rsid w:val="00566B68"/>
    <w:rsid w:val="00567D4D"/>
    <w:rsid w:val="0057018F"/>
    <w:rsid w:val="00570E6F"/>
    <w:rsid w:val="00570EA0"/>
    <w:rsid w:val="005712B0"/>
    <w:rsid w:val="005714C3"/>
    <w:rsid w:val="00571582"/>
    <w:rsid w:val="005720EE"/>
    <w:rsid w:val="005720F6"/>
    <w:rsid w:val="00572129"/>
    <w:rsid w:val="005728FB"/>
    <w:rsid w:val="00572D62"/>
    <w:rsid w:val="00572FEF"/>
    <w:rsid w:val="00573840"/>
    <w:rsid w:val="00573DF9"/>
    <w:rsid w:val="00574CFC"/>
    <w:rsid w:val="00575189"/>
    <w:rsid w:val="00575789"/>
    <w:rsid w:val="00576126"/>
    <w:rsid w:val="005761A0"/>
    <w:rsid w:val="00576A95"/>
    <w:rsid w:val="0057710D"/>
    <w:rsid w:val="00577176"/>
    <w:rsid w:val="00577A77"/>
    <w:rsid w:val="00577A95"/>
    <w:rsid w:val="00577FED"/>
    <w:rsid w:val="00580189"/>
    <w:rsid w:val="00580F1B"/>
    <w:rsid w:val="00581063"/>
    <w:rsid w:val="0058216A"/>
    <w:rsid w:val="005822AF"/>
    <w:rsid w:val="00582D92"/>
    <w:rsid w:val="00582E47"/>
    <w:rsid w:val="00583402"/>
    <w:rsid w:val="0058399A"/>
    <w:rsid w:val="00583A69"/>
    <w:rsid w:val="00583D23"/>
    <w:rsid w:val="00583EA0"/>
    <w:rsid w:val="005845C1"/>
    <w:rsid w:val="00584A90"/>
    <w:rsid w:val="00585192"/>
    <w:rsid w:val="005858DF"/>
    <w:rsid w:val="00586BF5"/>
    <w:rsid w:val="005871E0"/>
    <w:rsid w:val="005904F7"/>
    <w:rsid w:val="005908EA"/>
    <w:rsid w:val="00590C8B"/>
    <w:rsid w:val="00591133"/>
    <w:rsid w:val="005917C4"/>
    <w:rsid w:val="00591E73"/>
    <w:rsid w:val="00592737"/>
    <w:rsid w:val="00592828"/>
    <w:rsid w:val="00592972"/>
    <w:rsid w:val="0059301B"/>
    <w:rsid w:val="0059309A"/>
    <w:rsid w:val="005932C9"/>
    <w:rsid w:val="00593302"/>
    <w:rsid w:val="005938DB"/>
    <w:rsid w:val="00593D9E"/>
    <w:rsid w:val="005946A6"/>
    <w:rsid w:val="00594C02"/>
    <w:rsid w:val="00594D44"/>
    <w:rsid w:val="00594DC6"/>
    <w:rsid w:val="005955B1"/>
    <w:rsid w:val="00595B0C"/>
    <w:rsid w:val="005961AF"/>
    <w:rsid w:val="005966A1"/>
    <w:rsid w:val="00596EDB"/>
    <w:rsid w:val="00597402"/>
    <w:rsid w:val="00597935"/>
    <w:rsid w:val="00597F10"/>
    <w:rsid w:val="005A0418"/>
    <w:rsid w:val="005A0A10"/>
    <w:rsid w:val="005A11AD"/>
    <w:rsid w:val="005A1396"/>
    <w:rsid w:val="005A1C7D"/>
    <w:rsid w:val="005A1F42"/>
    <w:rsid w:val="005A1FB6"/>
    <w:rsid w:val="005A22A5"/>
    <w:rsid w:val="005A2A3B"/>
    <w:rsid w:val="005A2C23"/>
    <w:rsid w:val="005A45B0"/>
    <w:rsid w:val="005A46EE"/>
    <w:rsid w:val="005A4CD7"/>
    <w:rsid w:val="005A53C7"/>
    <w:rsid w:val="005A55DC"/>
    <w:rsid w:val="005A58EC"/>
    <w:rsid w:val="005A65FC"/>
    <w:rsid w:val="005A7000"/>
    <w:rsid w:val="005A7939"/>
    <w:rsid w:val="005A7A59"/>
    <w:rsid w:val="005B01C0"/>
    <w:rsid w:val="005B055E"/>
    <w:rsid w:val="005B073C"/>
    <w:rsid w:val="005B0B5D"/>
    <w:rsid w:val="005B0CA3"/>
    <w:rsid w:val="005B1066"/>
    <w:rsid w:val="005B1FD2"/>
    <w:rsid w:val="005B2723"/>
    <w:rsid w:val="005B290B"/>
    <w:rsid w:val="005B2D99"/>
    <w:rsid w:val="005B32F7"/>
    <w:rsid w:val="005B3DDB"/>
    <w:rsid w:val="005B4409"/>
    <w:rsid w:val="005B44C2"/>
    <w:rsid w:val="005B5593"/>
    <w:rsid w:val="005B5C02"/>
    <w:rsid w:val="005B629C"/>
    <w:rsid w:val="005B6411"/>
    <w:rsid w:val="005B6508"/>
    <w:rsid w:val="005B6774"/>
    <w:rsid w:val="005B7903"/>
    <w:rsid w:val="005B7B91"/>
    <w:rsid w:val="005B7C0C"/>
    <w:rsid w:val="005B7DB5"/>
    <w:rsid w:val="005C0057"/>
    <w:rsid w:val="005C0657"/>
    <w:rsid w:val="005C07D4"/>
    <w:rsid w:val="005C0F34"/>
    <w:rsid w:val="005C1BC7"/>
    <w:rsid w:val="005C2045"/>
    <w:rsid w:val="005C2B25"/>
    <w:rsid w:val="005C2F5E"/>
    <w:rsid w:val="005C336E"/>
    <w:rsid w:val="005C471B"/>
    <w:rsid w:val="005C5578"/>
    <w:rsid w:val="005C5909"/>
    <w:rsid w:val="005C61B0"/>
    <w:rsid w:val="005C6CF7"/>
    <w:rsid w:val="005C71AC"/>
    <w:rsid w:val="005D00F5"/>
    <w:rsid w:val="005D0B5A"/>
    <w:rsid w:val="005D10E4"/>
    <w:rsid w:val="005D18D2"/>
    <w:rsid w:val="005D1B4C"/>
    <w:rsid w:val="005D1BAF"/>
    <w:rsid w:val="005D29F9"/>
    <w:rsid w:val="005D37D8"/>
    <w:rsid w:val="005D397C"/>
    <w:rsid w:val="005D3B2F"/>
    <w:rsid w:val="005D408B"/>
    <w:rsid w:val="005D42D2"/>
    <w:rsid w:val="005D4554"/>
    <w:rsid w:val="005D508D"/>
    <w:rsid w:val="005D54E8"/>
    <w:rsid w:val="005D6175"/>
    <w:rsid w:val="005D6264"/>
    <w:rsid w:val="005D632E"/>
    <w:rsid w:val="005D634A"/>
    <w:rsid w:val="005D63D0"/>
    <w:rsid w:val="005D75FA"/>
    <w:rsid w:val="005D7E21"/>
    <w:rsid w:val="005E0B8E"/>
    <w:rsid w:val="005E0FE1"/>
    <w:rsid w:val="005E148D"/>
    <w:rsid w:val="005E1C34"/>
    <w:rsid w:val="005E23D3"/>
    <w:rsid w:val="005E2A40"/>
    <w:rsid w:val="005E2B48"/>
    <w:rsid w:val="005E2DB6"/>
    <w:rsid w:val="005E30AA"/>
    <w:rsid w:val="005E38A8"/>
    <w:rsid w:val="005E3B3C"/>
    <w:rsid w:val="005E5085"/>
    <w:rsid w:val="005E6182"/>
    <w:rsid w:val="005E62C5"/>
    <w:rsid w:val="005E62CD"/>
    <w:rsid w:val="005E670C"/>
    <w:rsid w:val="005E67C0"/>
    <w:rsid w:val="005E69BF"/>
    <w:rsid w:val="005E6DE7"/>
    <w:rsid w:val="005E6E82"/>
    <w:rsid w:val="005E6EA9"/>
    <w:rsid w:val="005F00EB"/>
    <w:rsid w:val="005F128F"/>
    <w:rsid w:val="005F1640"/>
    <w:rsid w:val="005F245C"/>
    <w:rsid w:val="005F2F43"/>
    <w:rsid w:val="005F3261"/>
    <w:rsid w:val="005F3C07"/>
    <w:rsid w:val="005F473E"/>
    <w:rsid w:val="005F49FA"/>
    <w:rsid w:val="005F525C"/>
    <w:rsid w:val="005F548F"/>
    <w:rsid w:val="005F5CD2"/>
    <w:rsid w:val="005F6D48"/>
    <w:rsid w:val="005F70D8"/>
    <w:rsid w:val="005F7F9F"/>
    <w:rsid w:val="00600E87"/>
    <w:rsid w:val="006017EA"/>
    <w:rsid w:val="00602BB8"/>
    <w:rsid w:val="00604133"/>
    <w:rsid w:val="00604BB5"/>
    <w:rsid w:val="00604E50"/>
    <w:rsid w:val="00605873"/>
    <w:rsid w:val="00605992"/>
    <w:rsid w:val="00605EF9"/>
    <w:rsid w:val="00606B31"/>
    <w:rsid w:val="00607605"/>
    <w:rsid w:val="0060777E"/>
    <w:rsid w:val="00607AF1"/>
    <w:rsid w:val="006105DD"/>
    <w:rsid w:val="00610E70"/>
    <w:rsid w:val="00610F0A"/>
    <w:rsid w:val="0061115F"/>
    <w:rsid w:val="00611C58"/>
    <w:rsid w:val="00611DF8"/>
    <w:rsid w:val="00612016"/>
    <w:rsid w:val="006135DC"/>
    <w:rsid w:val="00613814"/>
    <w:rsid w:val="00613895"/>
    <w:rsid w:val="006139BC"/>
    <w:rsid w:val="00613DE8"/>
    <w:rsid w:val="00614279"/>
    <w:rsid w:val="0061447C"/>
    <w:rsid w:val="00614686"/>
    <w:rsid w:val="00615030"/>
    <w:rsid w:val="00615E47"/>
    <w:rsid w:val="0061620F"/>
    <w:rsid w:val="00617966"/>
    <w:rsid w:val="00617C78"/>
    <w:rsid w:val="00620636"/>
    <w:rsid w:val="00620F90"/>
    <w:rsid w:val="006212B5"/>
    <w:rsid w:val="006214D0"/>
    <w:rsid w:val="00622052"/>
    <w:rsid w:val="0062327B"/>
    <w:rsid w:val="00623409"/>
    <w:rsid w:val="006238F3"/>
    <w:rsid w:val="00623A14"/>
    <w:rsid w:val="00623B1E"/>
    <w:rsid w:val="006241CC"/>
    <w:rsid w:val="006254A9"/>
    <w:rsid w:val="00625B8F"/>
    <w:rsid w:val="00626283"/>
    <w:rsid w:val="006263F5"/>
    <w:rsid w:val="00626861"/>
    <w:rsid w:val="00626D54"/>
    <w:rsid w:val="00627C73"/>
    <w:rsid w:val="00630122"/>
    <w:rsid w:val="00630CCC"/>
    <w:rsid w:val="00630D64"/>
    <w:rsid w:val="006318E1"/>
    <w:rsid w:val="00631973"/>
    <w:rsid w:val="006319F3"/>
    <w:rsid w:val="00632CF3"/>
    <w:rsid w:val="0063361C"/>
    <w:rsid w:val="00633785"/>
    <w:rsid w:val="00633A27"/>
    <w:rsid w:val="00633DB2"/>
    <w:rsid w:val="006341EA"/>
    <w:rsid w:val="0063423E"/>
    <w:rsid w:val="00634470"/>
    <w:rsid w:val="006346E4"/>
    <w:rsid w:val="00634E74"/>
    <w:rsid w:val="0063561E"/>
    <w:rsid w:val="00635960"/>
    <w:rsid w:val="00635DD2"/>
    <w:rsid w:val="00636299"/>
    <w:rsid w:val="00636D84"/>
    <w:rsid w:val="00637873"/>
    <w:rsid w:val="006378B8"/>
    <w:rsid w:val="00637D5D"/>
    <w:rsid w:val="00640014"/>
    <w:rsid w:val="00640A3B"/>
    <w:rsid w:val="00640D14"/>
    <w:rsid w:val="00641080"/>
    <w:rsid w:val="00641407"/>
    <w:rsid w:val="00641FC6"/>
    <w:rsid w:val="006420C6"/>
    <w:rsid w:val="006421FA"/>
    <w:rsid w:val="006422FA"/>
    <w:rsid w:val="006425B1"/>
    <w:rsid w:val="00642D48"/>
    <w:rsid w:val="0064377F"/>
    <w:rsid w:val="00643A97"/>
    <w:rsid w:val="0064463F"/>
    <w:rsid w:val="006446AA"/>
    <w:rsid w:val="00644FDA"/>
    <w:rsid w:val="00645B6E"/>
    <w:rsid w:val="006462F5"/>
    <w:rsid w:val="00646966"/>
    <w:rsid w:val="0064699F"/>
    <w:rsid w:val="0064724D"/>
    <w:rsid w:val="00647B7E"/>
    <w:rsid w:val="0065074F"/>
    <w:rsid w:val="006507CF"/>
    <w:rsid w:val="00650E23"/>
    <w:rsid w:val="00652105"/>
    <w:rsid w:val="0065272F"/>
    <w:rsid w:val="0065308C"/>
    <w:rsid w:val="0065376E"/>
    <w:rsid w:val="006545C4"/>
    <w:rsid w:val="00654B7C"/>
    <w:rsid w:val="0065511C"/>
    <w:rsid w:val="0065576C"/>
    <w:rsid w:val="00656828"/>
    <w:rsid w:val="00656C36"/>
    <w:rsid w:val="00656C5C"/>
    <w:rsid w:val="00657561"/>
    <w:rsid w:val="00657740"/>
    <w:rsid w:val="00657B4D"/>
    <w:rsid w:val="00657B59"/>
    <w:rsid w:val="0066035C"/>
    <w:rsid w:val="0066050F"/>
    <w:rsid w:val="00661361"/>
    <w:rsid w:val="006613ED"/>
    <w:rsid w:val="00661731"/>
    <w:rsid w:val="00662AB0"/>
    <w:rsid w:val="00662EDA"/>
    <w:rsid w:val="006639B3"/>
    <w:rsid w:val="00663A47"/>
    <w:rsid w:val="00663ADC"/>
    <w:rsid w:val="00665520"/>
    <w:rsid w:val="00665ADB"/>
    <w:rsid w:val="00665C14"/>
    <w:rsid w:val="00665C43"/>
    <w:rsid w:val="00666568"/>
    <w:rsid w:val="00666A5B"/>
    <w:rsid w:val="00670A8C"/>
    <w:rsid w:val="00670B7C"/>
    <w:rsid w:val="00671DF4"/>
    <w:rsid w:val="00672FD3"/>
    <w:rsid w:val="00673D26"/>
    <w:rsid w:val="006742A3"/>
    <w:rsid w:val="006744B3"/>
    <w:rsid w:val="0067455C"/>
    <w:rsid w:val="006746E5"/>
    <w:rsid w:val="0067494A"/>
    <w:rsid w:val="00674F40"/>
    <w:rsid w:val="00675D36"/>
    <w:rsid w:val="00675D41"/>
    <w:rsid w:val="006760BD"/>
    <w:rsid w:val="00680317"/>
    <w:rsid w:val="00680571"/>
    <w:rsid w:val="00680783"/>
    <w:rsid w:val="00680E37"/>
    <w:rsid w:val="00681116"/>
    <w:rsid w:val="0068114B"/>
    <w:rsid w:val="006817EF"/>
    <w:rsid w:val="00681F8B"/>
    <w:rsid w:val="00682145"/>
    <w:rsid w:val="00682BA7"/>
    <w:rsid w:val="00682E14"/>
    <w:rsid w:val="0068385B"/>
    <w:rsid w:val="00684A4B"/>
    <w:rsid w:val="00685487"/>
    <w:rsid w:val="0068575D"/>
    <w:rsid w:val="006860B3"/>
    <w:rsid w:val="00686286"/>
    <w:rsid w:val="006862D8"/>
    <w:rsid w:val="00686A58"/>
    <w:rsid w:val="00686B23"/>
    <w:rsid w:val="006876B7"/>
    <w:rsid w:val="00690353"/>
    <w:rsid w:val="006905CD"/>
    <w:rsid w:val="006910C4"/>
    <w:rsid w:val="0069199E"/>
    <w:rsid w:val="006919A0"/>
    <w:rsid w:val="00692A57"/>
    <w:rsid w:val="00692CC6"/>
    <w:rsid w:val="00692DB1"/>
    <w:rsid w:val="00693FEA"/>
    <w:rsid w:val="006947AA"/>
    <w:rsid w:val="00694C83"/>
    <w:rsid w:val="00694FF3"/>
    <w:rsid w:val="00695393"/>
    <w:rsid w:val="006955D4"/>
    <w:rsid w:val="00696BBD"/>
    <w:rsid w:val="00696D09"/>
    <w:rsid w:val="006974F3"/>
    <w:rsid w:val="006975DA"/>
    <w:rsid w:val="006A10F7"/>
    <w:rsid w:val="006A1CDB"/>
    <w:rsid w:val="006A1E21"/>
    <w:rsid w:val="006A28AA"/>
    <w:rsid w:val="006A3537"/>
    <w:rsid w:val="006A371E"/>
    <w:rsid w:val="006A3B89"/>
    <w:rsid w:val="006A3C33"/>
    <w:rsid w:val="006A4823"/>
    <w:rsid w:val="006A4C7E"/>
    <w:rsid w:val="006A4FAF"/>
    <w:rsid w:val="006A511B"/>
    <w:rsid w:val="006A5C6D"/>
    <w:rsid w:val="006A6860"/>
    <w:rsid w:val="006A68D6"/>
    <w:rsid w:val="006A6AE8"/>
    <w:rsid w:val="006A6F6E"/>
    <w:rsid w:val="006A7017"/>
    <w:rsid w:val="006A79E6"/>
    <w:rsid w:val="006A7C85"/>
    <w:rsid w:val="006B0040"/>
    <w:rsid w:val="006B0AF0"/>
    <w:rsid w:val="006B148B"/>
    <w:rsid w:val="006B1F6E"/>
    <w:rsid w:val="006B2308"/>
    <w:rsid w:val="006B2364"/>
    <w:rsid w:val="006B2406"/>
    <w:rsid w:val="006B2905"/>
    <w:rsid w:val="006B3B44"/>
    <w:rsid w:val="006B3B94"/>
    <w:rsid w:val="006B4420"/>
    <w:rsid w:val="006B4EC1"/>
    <w:rsid w:val="006B57C7"/>
    <w:rsid w:val="006B5A17"/>
    <w:rsid w:val="006B5EEE"/>
    <w:rsid w:val="006B61A6"/>
    <w:rsid w:val="006B6FF9"/>
    <w:rsid w:val="006B70D8"/>
    <w:rsid w:val="006B73E4"/>
    <w:rsid w:val="006B788B"/>
    <w:rsid w:val="006B7964"/>
    <w:rsid w:val="006B7999"/>
    <w:rsid w:val="006C004B"/>
    <w:rsid w:val="006C0BC6"/>
    <w:rsid w:val="006C0D28"/>
    <w:rsid w:val="006C12C2"/>
    <w:rsid w:val="006C1612"/>
    <w:rsid w:val="006C17DB"/>
    <w:rsid w:val="006C1B9A"/>
    <w:rsid w:val="006C240C"/>
    <w:rsid w:val="006C33BF"/>
    <w:rsid w:val="006C379C"/>
    <w:rsid w:val="006C37B8"/>
    <w:rsid w:val="006C3A98"/>
    <w:rsid w:val="006C3DDF"/>
    <w:rsid w:val="006C4163"/>
    <w:rsid w:val="006C427A"/>
    <w:rsid w:val="006C4595"/>
    <w:rsid w:val="006C46DD"/>
    <w:rsid w:val="006C4B0F"/>
    <w:rsid w:val="006C524E"/>
    <w:rsid w:val="006C584B"/>
    <w:rsid w:val="006C5D78"/>
    <w:rsid w:val="006C60EC"/>
    <w:rsid w:val="006C6401"/>
    <w:rsid w:val="006C6838"/>
    <w:rsid w:val="006C6A78"/>
    <w:rsid w:val="006C6FEB"/>
    <w:rsid w:val="006D0439"/>
    <w:rsid w:val="006D04B8"/>
    <w:rsid w:val="006D0953"/>
    <w:rsid w:val="006D0C98"/>
    <w:rsid w:val="006D29F1"/>
    <w:rsid w:val="006D2C9D"/>
    <w:rsid w:val="006D2ED6"/>
    <w:rsid w:val="006D3AF9"/>
    <w:rsid w:val="006D3AFF"/>
    <w:rsid w:val="006D3EED"/>
    <w:rsid w:val="006D404D"/>
    <w:rsid w:val="006D4A52"/>
    <w:rsid w:val="006D4C1E"/>
    <w:rsid w:val="006D5019"/>
    <w:rsid w:val="006D58BE"/>
    <w:rsid w:val="006D5967"/>
    <w:rsid w:val="006D6A95"/>
    <w:rsid w:val="006D6ADA"/>
    <w:rsid w:val="006D7450"/>
    <w:rsid w:val="006D77A7"/>
    <w:rsid w:val="006D77DB"/>
    <w:rsid w:val="006E0348"/>
    <w:rsid w:val="006E0472"/>
    <w:rsid w:val="006E0775"/>
    <w:rsid w:val="006E0A77"/>
    <w:rsid w:val="006E0D57"/>
    <w:rsid w:val="006E100A"/>
    <w:rsid w:val="006E19D8"/>
    <w:rsid w:val="006E1BBA"/>
    <w:rsid w:val="006E248C"/>
    <w:rsid w:val="006E2B7E"/>
    <w:rsid w:val="006E2D94"/>
    <w:rsid w:val="006E3336"/>
    <w:rsid w:val="006E3C13"/>
    <w:rsid w:val="006E421F"/>
    <w:rsid w:val="006E4B6A"/>
    <w:rsid w:val="006E4BF3"/>
    <w:rsid w:val="006E4CD1"/>
    <w:rsid w:val="006E4F59"/>
    <w:rsid w:val="006E5684"/>
    <w:rsid w:val="006E5CDE"/>
    <w:rsid w:val="006E5D50"/>
    <w:rsid w:val="006E5FE4"/>
    <w:rsid w:val="006E613C"/>
    <w:rsid w:val="006E6EE1"/>
    <w:rsid w:val="006E7018"/>
    <w:rsid w:val="006E704A"/>
    <w:rsid w:val="006E72DF"/>
    <w:rsid w:val="006E75BE"/>
    <w:rsid w:val="006E7FEF"/>
    <w:rsid w:val="006F0C55"/>
    <w:rsid w:val="006F12DC"/>
    <w:rsid w:val="006F1483"/>
    <w:rsid w:val="006F154C"/>
    <w:rsid w:val="006F15F9"/>
    <w:rsid w:val="006F19DB"/>
    <w:rsid w:val="006F2DB1"/>
    <w:rsid w:val="006F362E"/>
    <w:rsid w:val="006F37E5"/>
    <w:rsid w:val="006F386A"/>
    <w:rsid w:val="006F3CB1"/>
    <w:rsid w:val="006F40E1"/>
    <w:rsid w:val="006F4168"/>
    <w:rsid w:val="006F489D"/>
    <w:rsid w:val="006F49D4"/>
    <w:rsid w:val="006F4C31"/>
    <w:rsid w:val="006F4F99"/>
    <w:rsid w:val="006F5737"/>
    <w:rsid w:val="006F5889"/>
    <w:rsid w:val="006F5919"/>
    <w:rsid w:val="006F5E49"/>
    <w:rsid w:val="006F69AE"/>
    <w:rsid w:val="006F7CCF"/>
    <w:rsid w:val="0070002B"/>
    <w:rsid w:val="007006CF"/>
    <w:rsid w:val="00700D9B"/>
    <w:rsid w:val="00700F39"/>
    <w:rsid w:val="007014F5"/>
    <w:rsid w:val="00701E17"/>
    <w:rsid w:val="00702300"/>
    <w:rsid w:val="007025C1"/>
    <w:rsid w:val="00702C1E"/>
    <w:rsid w:val="007033DF"/>
    <w:rsid w:val="00703E68"/>
    <w:rsid w:val="0070425E"/>
    <w:rsid w:val="007043E9"/>
    <w:rsid w:val="00704B90"/>
    <w:rsid w:val="00704BC5"/>
    <w:rsid w:val="0070529B"/>
    <w:rsid w:val="007054E9"/>
    <w:rsid w:val="007055BE"/>
    <w:rsid w:val="00706A9C"/>
    <w:rsid w:val="00706B45"/>
    <w:rsid w:val="00706F4C"/>
    <w:rsid w:val="007072E4"/>
    <w:rsid w:val="00707A26"/>
    <w:rsid w:val="0071015C"/>
    <w:rsid w:val="00710205"/>
    <w:rsid w:val="0071041F"/>
    <w:rsid w:val="00711EAF"/>
    <w:rsid w:val="00711F1B"/>
    <w:rsid w:val="00712ED0"/>
    <w:rsid w:val="00713170"/>
    <w:rsid w:val="00713B05"/>
    <w:rsid w:val="00713B30"/>
    <w:rsid w:val="0071451A"/>
    <w:rsid w:val="0071465A"/>
    <w:rsid w:val="007165F0"/>
    <w:rsid w:val="0071662B"/>
    <w:rsid w:val="00717684"/>
    <w:rsid w:val="007206DD"/>
    <w:rsid w:val="0072106D"/>
    <w:rsid w:val="00722767"/>
    <w:rsid w:val="00722E0B"/>
    <w:rsid w:val="00723714"/>
    <w:rsid w:val="00723DFE"/>
    <w:rsid w:val="007240B5"/>
    <w:rsid w:val="00724E4D"/>
    <w:rsid w:val="00725F0B"/>
    <w:rsid w:val="00726D5A"/>
    <w:rsid w:val="0072738A"/>
    <w:rsid w:val="00727C74"/>
    <w:rsid w:val="00727CF4"/>
    <w:rsid w:val="00730A71"/>
    <w:rsid w:val="00730A91"/>
    <w:rsid w:val="00730AF1"/>
    <w:rsid w:val="00730FBD"/>
    <w:rsid w:val="00731405"/>
    <w:rsid w:val="00731BEC"/>
    <w:rsid w:val="007322F2"/>
    <w:rsid w:val="00732389"/>
    <w:rsid w:val="00732446"/>
    <w:rsid w:val="007325E1"/>
    <w:rsid w:val="007338CB"/>
    <w:rsid w:val="00733DCB"/>
    <w:rsid w:val="00733DFE"/>
    <w:rsid w:val="00734CDC"/>
    <w:rsid w:val="00735750"/>
    <w:rsid w:val="007363E8"/>
    <w:rsid w:val="00736770"/>
    <w:rsid w:val="00737007"/>
    <w:rsid w:val="00737A42"/>
    <w:rsid w:val="00741082"/>
    <w:rsid w:val="007415A3"/>
    <w:rsid w:val="00741681"/>
    <w:rsid w:val="0074216F"/>
    <w:rsid w:val="00742970"/>
    <w:rsid w:val="007429EF"/>
    <w:rsid w:val="00742A69"/>
    <w:rsid w:val="007433F5"/>
    <w:rsid w:val="00743FC0"/>
    <w:rsid w:val="0074477A"/>
    <w:rsid w:val="00744F85"/>
    <w:rsid w:val="007462FF"/>
    <w:rsid w:val="00746490"/>
    <w:rsid w:val="00746F2A"/>
    <w:rsid w:val="00746F8E"/>
    <w:rsid w:val="007475E2"/>
    <w:rsid w:val="00747F99"/>
    <w:rsid w:val="007506F9"/>
    <w:rsid w:val="00750D4F"/>
    <w:rsid w:val="00750DB4"/>
    <w:rsid w:val="00750FE1"/>
    <w:rsid w:val="00751AE4"/>
    <w:rsid w:val="00751D16"/>
    <w:rsid w:val="00752030"/>
    <w:rsid w:val="00752C84"/>
    <w:rsid w:val="00753707"/>
    <w:rsid w:val="00753B36"/>
    <w:rsid w:val="0075442F"/>
    <w:rsid w:val="00755ABC"/>
    <w:rsid w:val="0075652E"/>
    <w:rsid w:val="0075670D"/>
    <w:rsid w:val="00756A7F"/>
    <w:rsid w:val="00756ECD"/>
    <w:rsid w:val="0075750B"/>
    <w:rsid w:val="00757516"/>
    <w:rsid w:val="007579D1"/>
    <w:rsid w:val="00757FF9"/>
    <w:rsid w:val="00760077"/>
    <w:rsid w:val="00760B2A"/>
    <w:rsid w:val="00761314"/>
    <w:rsid w:val="00761D81"/>
    <w:rsid w:val="00761DE8"/>
    <w:rsid w:val="00762280"/>
    <w:rsid w:val="00762863"/>
    <w:rsid w:val="00763B1D"/>
    <w:rsid w:val="00763CC0"/>
    <w:rsid w:val="00764CE6"/>
    <w:rsid w:val="00765740"/>
    <w:rsid w:val="00766958"/>
    <w:rsid w:val="00767642"/>
    <w:rsid w:val="0077052F"/>
    <w:rsid w:val="00770CDA"/>
    <w:rsid w:val="00771189"/>
    <w:rsid w:val="00772103"/>
    <w:rsid w:val="00773859"/>
    <w:rsid w:val="00773B79"/>
    <w:rsid w:val="00774146"/>
    <w:rsid w:val="00774427"/>
    <w:rsid w:val="00774813"/>
    <w:rsid w:val="00775123"/>
    <w:rsid w:val="007758EB"/>
    <w:rsid w:val="00775CDE"/>
    <w:rsid w:val="00776811"/>
    <w:rsid w:val="00777150"/>
    <w:rsid w:val="007776E0"/>
    <w:rsid w:val="007776FA"/>
    <w:rsid w:val="007778E5"/>
    <w:rsid w:val="00780225"/>
    <w:rsid w:val="00780E18"/>
    <w:rsid w:val="00781354"/>
    <w:rsid w:val="007814F6"/>
    <w:rsid w:val="007815CE"/>
    <w:rsid w:val="00782826"/>
    <w:rsid w:val="00782C52"/>
    <w:rsid w:val="007831E1"/>
    <w:rsid w:val="00783286"/>
    <w:rsid w:val="00783CB0"/>
    <w:rsid w:val="00784538"/>
    <w:rsid w:val="00784654"/>
    <w:rsid w:val="00784808"/>
    <w:rsid w:val="007848BC"/>
    <w:rsid w:val="00784B3C"/>
    <w:rsid w:val="00784F16"/>
    <w:rsid w:val="00784FD1"/>
    <w:rsid w:val="007853B5"/>
    <w:rsid w:val="007856D5"/>
    <w:rsid w:val="00786072"/>
    <w:rsid w:val="00786BA4"/>
    <w:rsid w:val="00786F23"/>
    <w:rsid w:val="00787772"/>
    <w:rsid w:val="00787E59"/>
    <w:rsid w:val="00787E82"/>
    <w:rsid w:val="00790D06"/>
    <w:rsid w:val="007910FA"/>
    <w:rsid w:val="00791416"/>
    <w:rsid w:val="00791A78"/>
    <w:rsid w:val="00791F72"/>
    <w:rsid w:val="00793215"/>
    <w:rsid w:val="00793548"/>
    <w:rsid w:val="007936F9"/>
    <w:rsid w:val="00794090"/>
    <w:rsid w:val="007941FD"/>
    <w:rsid w:val="007943B6"/>
    <w:rsid w:val="0079624D"/>
    <w:rsid w:val="00796664"/>
    <w:rsid w:val="00797189"/>
    <w:rsid w:val="00797803"/>
    <w:rsid w:val="007A0433"/>
    <w:rsid w:val="007A0979"/>
    <w:rsid w:val="007A0C08"/>
    <w:rsid w:val="007A0D6B"/>
    <w:rsid w:val="007A0E43"/>
    <w:rsid w:val="007A1701"/>
    <w:rsid w:val="007A23D9"/>
    <w:rsid w:val="007A2FA6"/>
    <w:rsid w:val="007A433B"/>
    <w:rsid w:val="007A46B6"/>
    <w:rsid w:val="007A4740"/>
    <w:rsid w:val="007A52D9"/>
    <w:rsid w:val="007A5342"/>
    <w:rsid w:val="007A682E"/>
    <w:rsid w:val="007A725F"/>
    <w:rsid w:val="007A77FE"/>
    <w:rsid w:val="007B0B2A"/>
    <w:rsid w:val="007B0CCD"/>
    <w:rsid w:val="007B0D8C"/>
    <w:rsid w:val="007B103D"/>
    <w:rsid w:val="007B1218"/>
    <w:rsid w:val="007B176A"/>
    <w:rsid w:val="007B1E23"/>
    <w:rsid w:val="007B1EED"/>
    <w:rsid w:val="007B219D"/>
    <w:rsid w:val="007B28FE"/>
    <w:rsid w:val="007B29F3"/>
    <w:rsid w:val="007B2B76"/>
    <w:rsid w:val="007B3154"/>
    <w:rsid w:val="007B348D"/>
    <w:rsid w:val="007B34C8"/>
    <w:rsid w:val="007B3E0F"/>
    <w:rsid w:val="007B4375"/>
    <w:rsid w:val="007B446A"/>
    <w:rsid w:val="007B44A9"/>
    <w:rsid w:val="007B4DC0"/>
    <w:rsid w:val="007B51AD"/>
    <w:rsid w:val="007B5529"/>
    <w:rsid w:val="007B62DD"/>
    <w:rsid w:val="007B67DF"/>
    <w:rsid w:val="007B690B"/>
    <w:rsid w:val="007B7067"/>
    <w:rsid w:val="007B72AC"/>
    <w:rsid w:val="007B7332"/>
    <w:rsid w:val="007B744D"/>
    <w:rsid w:val="007B7578"/>
    <w:rsid w:val="007B7B49"/>
    <w:rsid w:val="007C0C0B"/>
    <w:rsid w:val="007C1A03"/>
    <w:rsid w:val="007C2E25"/>
    <w:rsid w:val="007C35DB"/>
    <w:rsid w:val="007C3E7E"/>
    <w:rsid w:val="007C3F6F"/>
    <w:rsid w:val="007C4298"/>
    <w:rsid w:val="007C4D66"/>
    <w:rsid w:val="007C51F6"/>
    <w:rsid w:val="007C53C8"/>
    <w:rsid w:val="007C5A0B"/>
    <w:rsid w:val="007C61C3"/>
    <w:rsid w:val="007C6F2D"/>
    <w:rsid w:val="007C7907"/>
    <w:rsid w:val="007C7F3F"/>
    <w:rsid w:val="007D03EB"/>
    <w:rsid w:val="007D06D8"/>
    <w:rsid w:val="007D0E9C"/>
    <w:rsid w:val="007D1B6B"/>
    <w:rsid w:val="007D2477"/>
    <w:rsid w:val="007D3031"/>
    <w:rsid w:val="007D3747"/>
    <w:rsid w:val="007D38C1"/>
    <w:rsid w:val="007D4C81"/>
    <w:rsid w:val="007D4CD0"/>
    <w:rsid w:val="007D61B6"/>
    <w:rsid w:val="007D63F7"/>
    <w:rsid w:val="007D6513"/>
    <w:rsid w:val="007D659E"/>
    <w:rsid w:val="007D68B4"/>
    <w:rsid w:val="007D75DE"/>
    <w:rsid w:val="007D76C2"/>
    <w:rsid w:val="007D7E6B"/>
    <w:rsid w:val="007D7F28"/>
    <w:rsid w:val="007D7F6B"/>
    <w:rsid w:val="007E23DA"/>
    <w:rsid w:val="007E241C"/>
    <w:rsid w:val="007E34DB"/>
    <w:rsid w:val="007E3592"/>
    <w:rsid w:val="007E3D2B"/>
    <w:rsid w:val="007E416B"/>
    <w:rsid w:val="007E439E"/>
    <w:rsid w:val="007E467C"/>
    <w:rsid w:val="007E4A95"/>
    <w:rsid w:val="007E4AF0"/>
    <w:rsid w:val="007E4D26"/>
    <w:rsid w:val="007E53E6"/>
    <w:rsid w:val="007E5515"/>
    <w:rsid w:val="007E601F"/>
    <w:rsid w:val="007E627B"/>
    <w:rsid w:val="007E642F"/>
    <w:rsid w:val="007E74B8"/>
    <w:rsid w:val="007E7DEA"/>
    <w:rsid w:val="007F05FC"/>
    <w:rsid w:val="007F172A"/>
    <w:rsid w:val="007F1E27"/>
    <w:rsid w:val="007F2256"/>
    <w:rsid w:val="007F2314"/>
    <w:rsid w:val="007F2710"/>
    <w:rsid w:val="007F2808"/>
    <w:rsid w:val="007F29E6"/>
    <w:rsid w:val="007F3886"/>
    <w:rsid w:val="007F3A96"/>
    <w:rsid w:val="007F46F5"/>
    <w:rsid w:val="007F4996"/>
    <w:rsid w:val="007F657B"/>
    <w:rsid w:val="007F6AA3"/>
    <w:rsid w:val="007F6F0C"/>
    <w:rsid w:val="007F761E"/>
    <w:rsid w:val="007F7677"/>
    <w:rsid w:val="00801216"/>
    <w:rsid w:val="00801FFE"/>
    <w:rsid w:val="00802554"/>
    <w:rsid w:val="0080340D"/>
    <w:rsid w:val="00803469"/>
    <w:rsid w:val="00805FC3"/>
    <w:rsid w:val="00806527"/>
    <w:rsid w:val="00806786"/>
    <w:rsid w:val="00806961"/>
    <w:rsid w:val="00806D60"/>
    <w:rsid w:val="00806DD9"/>
    <w:rsid w:val="008075C9"/>
    <w:rsid w:val="00807797"/>
    <w:rsid w:val="008105BC"/>
    <w:rsid w:val="00810DF1"/>
    <w:rsid w:val="0081142B"/>
    <w:rsid w:val="00811470"/>
    <w:rsid w:val="00811487"/>
    <w:rsid w:val="00811C0E"/>
    <w:rsid w:val="00811CA6"/>
    <w:rsid w:val="0081201C"/>
    <w:rsid w:val="00812435"/>
    <w:rsid w:val="00812E53"/>
    <w:rsid w:val="00813026"/>
    <w:rsid w:val="00813723"/>
    <w:rsid w:val="0081428A"/>
    <w:rsid w:val="0081485A"/>
    <w:rsid w:val="008149DC"/>
    <w:rsid w:val="00814F1D"/>
    <w:rsid w:val="00814FEF"/>
    <w:rsid w:val="008154F8"/>
    <w:rsid w:val="0081669F"/>
    <w:rsid w:val="008171C1"/>
    <w:rsid w:val="00817529"/>
    <w:rsid w:val="00817834"/>
    <w:rsid w:val="008203BD"/>
    <w:rsid w:val="008206DE"/>
    <w:rsid w:val="00820E4A"/>
    <w:rsid w:val="00820F5C"/>
    <w:rsid w:val="0082200B"/>
    <w:rsid w:val="00822609"/>
    <w:rsid w:val="0082297D"/>
    <w:rsid w:val="00822B81"/>
    <w:rsid w:val="00822DA5"/>
    <w:rsid w:val="00823422"/>
    <w:rsid w:val="00823B30"/>
    <w:rsid w:val="00823C27"/>
    <w:rsid w:val="00823F4F"/>
    <w:rsid w:val="00824D3B"/>
    <w:rsid w:val="00825B7B"/>
    <w:rsid w:val="00825BC8"/>
    <w:rsid w:val="00826467"/>
    <w:rsid w:val="00826859"/>
    <w:rsid w:val="00826AC7"/>
    <w:rsid w:val="0082723C"/>
    <w:rsid w:val="008272C4"/>
    <w:rsid w:val="0082738C"/>
    <w:rsid w:val="00827757"/>
    <w:rsid w:val="00827B02"/>
    <w:rsid w:val="00827BA2"/>
    <w:rsid w:val="00827BCF"/>
    <w:rsid w:val="00830047"/>
    <w:rsid w:val="00830A39"/>
    <w:rsid w:val="00830C96"/>
    <w:rsid w:val="008318BD"/>
    <w:rsid w:val="00831C5B"/>
    <w:rsid w:val="00831DA5"/>
    <w:rsid w:val="00831FC3"/>
    <w:rsid w:val="00831FD1"/>
    <w:rsid w:val="0083295E"/>
    <w:rsid w:val="00832A51"/>
    <w:rsid w:val="00833196"/>
    <w:rsid w:val="008332C9"/>
    <w:rsid w:val="00834CD0"/>
    <w:rsid w:val="00834D59"/>
    <w:rsid w:val="00834E71"/>
    <w:rsid w:val="00835072"/>
    <w:rsid w:val="00835450"/>
    <w:rsid w:val="008354ED"/>
    <w:rsid w:val="00837353"/>
    <w:rsid w:val="008377E7"/>
    <w:rsid w:val="00840580"/>
    <w:rsid w:val="00840587"/>
    <w:rsid w:val="008409A2"/>
    <w:rsid w:val="00840D9C"/>
    <w:rsid w:val="00840F66"/>
    <w:rsid w:val="008410F2"/>
    <w:rsid w:val="00841463"/>
    <w:rsid w:val="008422C7"/>
    <w:rsid w:val="00842683"/>
    <w:rsid w:val="00842CCB"/>
    <w:rsid w:val="00843229"/>
    <w:rsid w:val="0084379E"/>
    <w:rsid w:val="00843ACB"/>
    <w:rsid w:val="00843CB2"/>
    <w:rsid w:val="008444E8"/>
    <w:rsid w:val="00844B59"/>
    <w:rsid w:val="00844EC8"/>
    <w:rsid w:val="00845A5B"/>
    <w:rsid w:val="00846839"/>
    <w:rsid w:val="00847026"/>
    <w:rsid w:val="0084742A"/>
    <w:rsid w:val="0084763A"/>
    <w:rsid w:val="00850BB6"/>
    <w:rsid w:val="00850F3C"/>
    <w:rsid w:val="008516BC"/>
    <w:rsid w:val="00851A42"/>
    <w:rsid w:val="00852241"/>
    <w:rsid w:val="00852245"/>
    <w:rsid w:val="0085289E"/>
    <w:rsid w:val="008529AF"/>
    <w:rsid w:val="00853081"/>
    <w:rsid w:val="008545E3"/>
    <w:rsid w:val="008550A8"/>
    <w:rsid w:val="008551D4"/>
    <w:rsid w:val="00855561"/>
    <w:rsid w:val="00855882"/>
    <w:rsid w:val="00855A2F"/>
    <w:rsid w:val="00856167"/>
    <w:rsid w:val="00856D04"/>
    <w:rsid w:val="0085713E"/>
    <w:rsid w:val="00857AC1"/>
    <w:rsid w:val="00857C6C"/>
    <w:rsid w:val="0086006F"/>
    <w:rsid w:val="00860121"/>
    <w:rsid w:val="008601C1"/>
    <w:rsid w:val="00860B5A"/>
    <w:rsid w:val="00860FB0"/>
    <w:rsid w:val="008617C8"/>
    <w:rsid w:val="00861B66"/>
    <w:rsid w:val="00861C07"/>
    <w:rsid w:val="00861CEE"/>
    <w:rsid w:val="008620A0"/>
    <w:rsid w:val="008624EB"/>
    <w:rsid w:val="008630D8"/>
    <w:rsid w:val="0086403F"/>
    <w:rsid w:val="00864226"/>
    <w:rsid w:val="0086498F"/>
    <w:rsid w:val="00864F8B"/>
    <w:rsid w:val="008655F7"/>
    <w:rsid w:val="00865CE0"/>
    <w:rsid w:val="00865F33"/>
    <w:rsid w:val="00866CE8"/>
    <w:rsid w:val="0086700B"/>
    <w:rsid w:val="00867062"/>
    <w:rsid w:val="00867C58"/>
    <w:rsid w:val="00867D6A"/>
    <w:rsid w:val="008701DB"/>
    <w:rsid w:val="0087028F"/>
    <w:rsid w:val="00871260"/>
    <w:rsid w:val="0087134F"/>
    <w:rsid w:val="00872280"/>
    <w:rsid w:val="0087241A"/>
    <w:rsid w:val="00872940"/>
    <w:rsid w:val="0087319E"/>
    <w:rsid w:val="00873595"/>
    <w:rsid w:val="008740B5"/>
    <w:rsid w:val="008744E4"/>
    <w:rsid w:val="00874541"/>
    <w:rsid w:val="008749C3"/>
    <w:rsid w:val="00874CD8"/>
    <w:rsid w:val="0087529E"/>
    <w:rsid w:val="00875BA6"/>
    <w:rsid w:val="00875C6B"/>
    <w:rsid w:val="00876644"/>
    <w:rsid w:val="008766FD"/>
    <w:rsid w:val="008773D4"/>
    <w:rsid w:val="00877A7B"/>
    <w:rsid w:val="008803A0"/>
    <w:rsid w:val="008807FE"/>
    <w:rsid w:val="00880D60"/>
    <w:rsid w:val="00881C49"/>
    <w:rsid w:val="00881EFB"/>
    <w:rsid w:val="008821A3"/>
    <w:rsid w:val="008826B4"/>
    <w:rsid w:val="00882F3A"/>
    <w:rsid w:val="0088379D"/>
    <w:rsid w:val="008846F7"/>
    <w:rsid w:val="008847FC"/>
    <w:rsid w:val="00884BC9"/>
    <w:rsid w:val="008852D5"/>
    <w:rsid w:val="00885507"/>
    <w:rsid w:val="00886DBA"/>
    <w:rsid w:val="00887747"/>
    <w:rsid w:val="00887F06"/>
    <w:rsid w:val="00890C50"/>
    <w:rsid w:val="008914B8"/>
    <w:rsid w:val="0089215D"/>
    <w:rsid w:val="0089316A"/>
    <w:rsid w:val="008932A0"/>
    <w:rsid w:val="008937C3"/>
    <w:rsid w:val="00893C94"/>
    <w:rsid w:val="00894234"/>
    <w:rsid w:val="00895430"/>
    <w:rsid w:val="008962A5"/>
    <w:rsid w:val="00896B11"/>
    <w:rsid w:val="00896DBB"/>
    <w:rsid w:val="00897881"/>
    <w:rsid w:val="00897E94"/>
    <w:rsid w:val="008A02FF"/>
    <w:rsid w:val="008A04D0"/>
    <w:rsid w:val="008A18C6"/>
    <w:rsid w:val="008A2600"/>
    <w:rsid w:val="008A2B3A"/>
    <w:rsid w:val="008A48D2"/>
    <w:rsid w:val="008A4F87"/>
    <w:rsid w:val="008A51A8"/>
    <w:rsid w:val="008A5262"/>
    <w:rsid w:val="008A538A"/>
    <w:rsid w:val="008A5C51"/>
    <w:rsid w:val="008A5C9B"/>
    <w:rsid w:val="008A5E12"/>
    <w:rsid w:val="008A62E4"/>
    <w:rsid w:val="008A6781"/>
    <w:rsid w:val="008A7318"/>
    <w:rsid w:val="008A747E"/>
    <w:rsid w:val="008A76C0"/>
    <w:rsid w:val="008A79D8"/>
    <w:rsid w:val="008A7FD2"/>
    <w:rsid w:val="008B0426"/>
    <w:rsid w:val="008B07B8"/>
    <w:rsid w:val="008B14D9"/>
    <w:rsid w:val="008B1751"/>
    <w:rsid w:val="008B1EFF"/>
    <w:rsid w:val="008B2353"/>
    <w:rsid w:val="008B2F56"/>
    <w:rsid w:val="008B3685"/>
    <w:rsid w:val="008B44A9"/>
    <w:rsid w:val="008B4669"/>
    <w:rsid w:val="008B469E"/>
    <w:rsid w:val="008B4A0B"/>
    <w:rsid w:val="008B4BFD"/>
    <w:rsid w:val="008B4C58"/>
    <w:rsid w:val="008B4CC8"/>
    <w:rsid w:val="008B4EF7"/>
    <w:rsid w:val="008B51CD"/>
    <w:rsid w:val="008B5254"/>
    <w:rsid w:val="008B525F"/>
    <w:rsid w:val="008B5356"/>
    <w:rsid w:val="008B5496"/>
    <w:rsid w:val="008B6147"/>
    <w:rsid w:val="008B620B"/>
    <w:rsid w:val="008B64C1"/>
    <w:rsid w:val="008B6819"/>
    <w:rsid w:val="008B73A6"/>
    <w:rsid w:val="008C007A"/>
    <w:rsid w:val="008C0BF4"/>
    <w:rsid w:val="008C1934"/>
    <w:rsid w:val="008C27CC"/>
    <w:rsid w:val="008C2CA6"/>
    <w:rsid w:val="008C2CB6"/>
    <w:rsid w:val="008C33C2"/>
    <w:rsid w:val="008C3BF4"/>
    <w:rsid w:val="008C3CB5"/>
    <w:rsid w:val="008C3DF1"/>
    <w:rsid w:val="008C3E85"/>
    <w:rsid w:val="008C4123"/>
    <w:rsid w:val="008C41DA"/>
    <w:rsid w:val="008C4E33"/>
    <w:rsid w:val="008C51E4"/>
    <w:rsid w:val="008C5E39"/>
    <w:rsid w:val="008C6818"/>
    <w:rsid w:val="008C7C86"/>
    <w:rsid w:val="008C7D51"/>
    <w:rsid w:val="008D0054"/>
    <w:rsid w:val="008D00FE"/>
    <w:rsid w:val="008D0C00"/>
    <w:rsid w:val="008D0FE7"/>
    <w:rsid w:val="008D1498"/>
    <w:rsid w:val="008D216C"/>
    <w:rsid w:val="008D2AC5"/>
    <w:rsid w:val="008D394D"/>
    <w:rsid w:val="008D39AF"/>
    <w:rsid w:val="008D46CA"/>
    <w:rsid w:val="008D4BD6"/>
    <w:rsid w:val="008D5065"/>
    <w:rsid w:val="008D558C"/>
    <w:rsid w:val="008D5BC3"/>
    <w:rsid w:val="008D5EED"/>
    <w:rsid w:val="008D63D9"/>
    <w:rsid w:val="008D6AB0"/>
    <w:rsid w:val="008D6F59"/>
    <w:rsid w:val="008D70A3"/>
    <w:rsid w:val="008D72AD"/>
    <w:rsid w:val="008D79EB"/>
    <w:rsid w:val="008D7A06"/>
    <w:rsid w:val="008D7E87"/>
    <w:rsid w:val="008E038C"/>
    <w:rsid w:val="008E0703"/>
    <w:rsid w:val="008E0B02"/>
    <w:rsid w:val="008E116E"/>
    <w:rsid w:val="008E1A0B"/>
    <w:rsid w:val="008E1A15"/>
    <w:rsid w:val="008E2760"/>
    <w:rsid w:val="008E2C51"/>
    <w:rsid w:val="008E4201"/>
    <w:rsid w:val="008E4A96"/>
    <w:rsid w:val="008E5A72"/>
    <w:rsid w:val="008E5CAC"/>
    <w:rsid w:val="008E6D57"/>
    <w:rsid w:val="008E7FD9"/>
    <w:rsid w:val="008F0B31"/>
    <w:rsid w:val="008F0B39"/>
    <w:rsid w:val="008F1FA5"/>
    <w:rsid w:val="008F1FE8"/>
    <w:rsid w:val="008F20AB"/>
    <w:rsid w:val="008F2169"/>
    <w:rsid w:val="008F23C9"/>
    <w:rsid w:val="008F2C47"/>
    <w:rsid w:val="008F3407"/>
    <w:rsid w:val="008F44F8"/>
    <w:rsid w:val="008F4568"/>
    <w:rsid w:val="008F581D"/>
    <w:rsid w:val="008F6048"/>
    <w:rsid w:val="008F628F"/>
    <w:rsid w:val="008F6545"/>
    <w:rsid w:val="008F7AC8"/>
    <w:rsid w:val="0090061C"/>
    <w:rsid w:val="00900722"/>
    <w:rsid w:val="00900C78"/>
    <w:rsid w:val="00900E70"/>
    <w:rsid w:val="009012C1"/>
    <w:rsid w:val="0090190D"/>
    <w:rsid w:val="00902A4F"/>
    <w:rsid w:val="00902A88"/>
    <w:rsid w:val="00902DD3"/>
    <w:rsid w:val="009037B8"/>
    <w:rsid w:val="00903D65"/>
    <w:rsid w:val="00903F74"/>
    <w:rsid w:val="00904345"/>
    <w:rsid w:val="0090437E"/>
    <w:rsid w:val="00904497"/>
    <w:rsid w:val="00904786"/>
    <w:rsid w:val="00904DD7"/>
    <w:rsid w:val="00904EAB"/>
    <w:rsid w:val="00904F00"/>
    <w:rsid w:val="009057EC"/>
    <w:rsid w:val="00905F9C"/>
    <w:rsid w:val="00906092"/>
    <w:rsid w:val="00906540"/>
    <w:rsid w:val="00907850"/>
    <w:rsid w:val="00907F08"/>
    <w:rsid w:val="00910116"/>
    <w:rsid w:val="009102C7"/>
    <w:rsid w:val="00910665"/>
    <w:rsid w:val="00910AAA"/>
    <w:rsid w:val="00910CB9"/>
    <w:rsid w:val="00911412"/>
    <w:rsid w:val="00911A64"/>
    <w:rsid w:val="00912507"/>
    <w:rsid w:val="0091252B"/>
    <w:rsid w:val="009125FF"/>
    <w:rsid w:val="009126AA"/>
    <w:rsid w:val="009126EC"/>
    <w:rsid w:val="00912A88"/>
    <w:rsid w:val="00912C76"/>
    <w:rsid w:val="0091315A"/>
    <w:rsid w:val="00913ED2"/>
    <w:rsid w:val="00914D2C"/>
    <w:rsid w:val="0091513D"/>
    <w:rsid w:val="009153A7"/>
    <w:rsid w:val="009156FD"/>
    <w:rsid w:val="0091573E"/>
    <w:rsid w:val="00915878"/>
    <w:rsid w:val="00915898"/>
    <w:rsid w:val="009159AD"/>
    <w:rsid w:val="00916160"/>
    <w:rsid w:val="00916385"/>
    <w:rsid w:val="009164F6"/>
    <w:rsid w:val="00916532"/>
    <w:rsid w:val="009167F8"/>
    <w:rsid w:val="00916CED"/>
    <w:rsid w:val="00916F9E"/>
    <w:rsid w:val="009177A4"/>
    <w:rsid w:val="009204B1"/>
    <w:rsid w:val="009205AA"/>
    <w:rsid w:val="00921450"/>
    <w:rsid w:val="009215D1"/>
    <w:rsid w:val="00921B0D"/>
    <w:rsid w:val="0092212E"/>
    <w:rsid w:val="009223ED"/>
    <w:rsid w:val="009225EA"/>
    <w:rsid w:val="009228F7"/>
    <w:rsid w:val="00922C52"/>
    <w:rsid w:val="009230AF"/>
    <w:rsid w:val="0092316F"/>
    <w:rsid w:val="00923481"/>
    <w:rsid w:val="00924802"/>
    <w:rsid w:val="009248D2"/>
    <w:rsid w:val="00925048"/>
    <w:rsid w:val="0092670A"/>
    <w:rsid w:val="0092688A"/>
    <w:rsid w:val="00926EAE"/>
    <w:rsid w:val="00930408"/>
    <w:rsid w:val="009314A8"/>
    <w:rsid w:val="009323E0"/>
    <w:rsid w:val="009328DF"/>
    <w:rsid w:val="00934CCE"/>
    <w:rsid w:val="00935594"/>
    <w:rsid w:val="00935EFA"/>
    <w:rsid w:val="00935F2B"/>
    <w:rsid w:val="00936022"/>
    <w:rsid w:val="009360CA"/>
    <w:rsid w:val="00936B99"/>
    <w:rsid w:val="009374CF"/>
    <w:rsid w:val="009376C3"/>
    <w:rsid w:val="00937BCA"/>
    <w:rsid w:val="00937BF6"/>
    <w:rsid w:val="00937C33"/>
    <w:rsid w:val="009400FD"/>
    <w:rsid w:val="009402AA"/>
    <w:rsid w:val="0094066F"/>
    <w:rsid w:val="00940B69"/>
    <w:rsid w:val="00941039"/>
    <w:rsid w:val="00941508"/>
    <w:rsid w:val="009416CC"/>
    <w:rsid w:val="00941784"/>
    <w:rsid w:val="00942177"/>
    <w:rsid w:val="009423FC"/>
    <w:rsid w:val="00942AC4"/>
    <w:rsid w:val="00943281"/>
    <w:rsid w:val="0094337D"/>
    <w:rsid w:val="009435A8"/>
    <w:rsid w:val="0094386C"/>
    <w:rsid w:val="009442B0"/>
    <w:rsid w:val="0094436C"/>
    <w:rsid w:val="00944E5B"/>
    <w:rsid w:val="0094543C"/>
    <w:rsid w:val="00945772"/>
    <w:rsid w:val="00945DB5"/>
    <w:rsid w:val="00946201"/>
    <w:rsid w:val="00946268"/>
    <w:rsid w:val="0094645B"/>
    <w:rsid w:val="0094668B"/>
    <w:rsid w:val="00946B8F"/>
    <w:rsid w:val="00946F57"/>
    <w:rsid w:val="009474E0"/>
    <w:rsid w:val="00947C5E"/>
    <w:rsid w:val="00947D11"/>
    <w:rsid w:val="00947E81"/>
    <w:rsid w:val="00950071"/>
    <w:rsid w:val="0095052A"/>
    <w:rsid w:val="00950C35"/>
    <w:rsid w:val="00950C77"/>
    <w:rsid w:val="00951335"/>
    <w:rsid w:val="009518AA"/>
    <w:rsid w:val="0095217E"/>
    <w:rsid w:val="00952A3E"/>
    <w:rsid w:val="00952B5B"/>
    <w:rsid w:val="00952BA4"/>
    <w:rsid w:val="0095357D"/>
    <w:rsid w:val="0095358F"/>
    <w:rsid w:val="00953851"/>
    <w:rsid w:val="0095387B"/>
    <w:rsid w:val="00953C35"/>
    <w:rsid w:val="00953E3F"/>
    <w:rsid w:val="0095465D"/>
    <w:rsid w:val="00954847"/>
    <w:rsid w:val="00954855"/>
    <w:rsid w:val="009549EE"/>
    <w:rsid w:val="00954E50"/>
    <w:rsid w:val="009559E6"/>
    <w:rsid w:val="00955DAA"/>
    <w:rsid w:val="00956656"/>
    <w:rsid w:val="00956946"/>
    <w:rsid w:val="00956E8B"/>
    <w:rsid w:val="00957E29"/>
    <w:rsid w:val="00957F92"/>
    <w:rsid w:val="00960689"/>
    <w:rsid w:val="00960870"/>
    <w:rsid w:val="009608FF"/>
    <w:rsid w:val="00960B44"/>
    <w:rsid w:val="00961223"/>
    <w:rsid w:val="009613EA"/>
    <w:rsid w:val="009616BF"/>
    <w:rsid w:val="009624DC"/>
    <w:rsid w:val="00962818"/>
    <w:rsid w:val="00963239"/>
    <w:rsid w:val="00963F80"/>
    <w:rsid w:val="00964599"/>
    <w:rsid w:val="009649F7"/>
    <w:rsid w:val="00964FB0"/>
    <w:rsid w:val="0096558E"/>
    <w:rsid w:val="00965E64"/>
    <w:rsid w:val="0096629B"/>
    <w:rsid w:val="00966945"/>
    <w:rsid w:val="00966CDB"/>
    <w:rsid w:val="00966EA7"/>
    <w:rsid w:val="00967D51"/>
    <w:rsid w:val="009706CA"/>
    <w:rsid w:val="009707F0"/>
    <w:rsid w:val="00970CA5"/>
    <w:rsid w:val="00971397"/>
    <w:rsid w:val="00971440"/>
    <w:rsid w:val="0097259C"/>
    <w:rsid w:val="009727A9"/>
    <w:rsid w:val="00972B5F"/>
    <w:rsid w:val="00973128"/>
    <w:rsid w:val="009736A9"/>
    <w:rsid w:val="0097463C"/>
    <w:rsid w:val="00974B79"/>
    <w:rsid w:val="00974E0A"/>
    <w:rsid w:val="009751D6"/>
    <w:rsid w:val="00975746"/>
    <w:rsid w:val="009758D4"/>
    <w:rsid w:val="00976B91"/>
    <w:rsid w:val="00976CF1"/>
    <w:rsid w:val="00976EF9"/>
    <w:rsid w:val="00976F4C"/>
    <w:rsid w:val="009778E4"/>
    <w:rsid w:val="0098069B"/>
    <w:rsid w:val="009807A8"/>
    <w:rsid w:val="009807C5"/>
    <w:rsid w:val="00980A94"/>
    <w:rsid w:val="00982287"/>
    <w:rsid w:val="009824AB"/>
    <w:rsid w:val="00983080"/>
    <w:rsid w:val="009837AE"/>
    <w:rsid w:val="0098383B"/>
    <w:rsid w:val="009838F2"/>
    <w:rsid w:val="0098412E"/>
    <w:rsid w:val="0098433D"/>
    <w:rsid w:val="0098569B"/>
    <w:rsid w:val="0098627F"/>
    <w:rsid w:val="00986378"/>
    <w:rsid w:val="009864E1"/>
    <w:rsid w:val="00986E72"/>
    <w:rsid w:val="0098774C"/>
    <w:rsid w:val="00991B39"/>
    <w:rsid w:val="0099229E"/>
    <w:rsid w:val="00992301"/>
    <w:rsid w:val="009924A6"/>
    <w:rsid w:val="00992931"/>
    <w:rsid w:val="00992A00"/>
    <w:rsid w:val="00993771"/>
    <w:rsid w:val="00993B62"/>
    <w:rsid w:val="00994DD7"/>
    <w:rsid w:val="00995373"/>
    <w:rsid w:val="0099586C"/>
    <w:rsid w:val="009978F0"/>
    <w:rsid w:val="00997F03"/>
    <w:rsid w:val="009A0EE2"/>
    <w:rsid w:val="009A0FB7"/>
    <w:rsid w:val="009A186D"/>
    <w:rsid w:val="009A1A23"/>
    <w:rsid w:val="009A1BB0"/>
    <w:rsid w:val="009A1BE6"/>
    <w:rsid w:val="009A324A"/>
    <w:rsid w:val="009A32B3"/>
    <w:rsid w:val="009A4100"/>
    <w:rsid w:val="009A4A18"/>
    <w:rsid w:val="009A5402"/>
    <w:rsid w:val="009A54EA"/>
    <w:rsid w:val="009A77AA"/>
    <w:rsid w:val="009B058C"/>
    <w:rsid w:val="009B0BC1"/>
    <w:rsid w:val="009B0CBF"/>
    <w:rsid w:val="009B0FF3"/>
    <w:rsid w:val="009B1882"/>
    <w:rsid w:val="009B24DE"/>
    <w:rsid w:val="009B2C54"/>
    <w:rsid w:val="009B2FF9"/>
    <w:rsid w:val="009B33DD"/>
    <w:rsid w:val="009B3A7C"/>
    <w:rsid w:val="009B530C"/>
    <w:rsid w:val="009B575B"/>
    <w:rsid w:val="009B5B0B"/>
    <w:rsid w:val="009B5C48"/>
    <w:rsid w:val="009B7463"/>
    <w:rsid w:val="009B7486"/>
    <w:rsid w:val="009B7B3E"/>
    <w:rsid w:val="009B7DFC"/>
    <w:rsid w:val="009C00F9"/>
    <w:rsid w:val="009C0575"/>
    <w:rsid w:val="009C05D3"/>
    <w:rsid w:val="009C10F4"/>
    <w:rsid w:val="009C45D8"/>
    <w:rsid w:val="009C52CA"/>
    <w:rsid w:val="009C5691"/>
    <w:rsid w:val="009C588F"/>
    <w:rsid w:val="009C5CD8"/>
    <w:rsid w:val="009C5EE9"/>
    <w:rsid w:val="009C6E80"/>
    <w:rsid w:val="009C72E8"/>
    <w:rsid w:val="009C73B4"/>
    <w:rsid w:val="009C7F3D"/>
    <w:rsid w:val="009D07A5"/>
    <w:rsid w:val="009D0B8C"/>
    <w:rsid w:val="009D216F"/>
    <w:rsid w:val="009D2D48"/>
    <w:rsid w:val="009D2F67"/>
    <w:rsid w:val="009D4408"/>
    <w:rsid w:val="009D4E27"/>
    <w:rsid w:val="009D5026"/>
    <w:rsid w:val="009D5AE8"/>
    <w:rsid w:val="009D5F3D"/>
    <w:rsid w:val="009D60F8"/>
    <w:rsid w:val="009D62CF"/>
    <w:rsid w:val="009D6800"/>
    <w:rsid w:val="009D6A86"/>
    <w:rsid w:val="009D7B6B"/>
    <w:rsid w:val="009D7BA4"/>
    <w:rsid w:val="009D7C0E"/>
    <w:rsid w:val="009E0045"/>
    <w:rsid w:val="009E0A98"/>
    <w:rsid w:val="009E184B"/>
    <w:rsid w:val="009E1D50"/>
    <w:rsid w:val="009E1F72"/>
    <w:rsid w:val="009E203F"/>
    <w:rsid w:val="009E27B4"/>
    <w:rsid w:val="009E2D9E"/>
    <w:rsid w:val="009E395B"/>
    <w:rsid w:val="009E566C"/>
    <w:rsid w:val="009E5800"/>
    <w:rsid w:val="009E5C5B"/>
    <w:rsid w:val="009E6E96"/>
    <w:rsid w:val="009E6FD5"/>
    <w:rsid w:val="009F0388"/>
    <w:rsid w:val="009F16EF"/>
    <w:rsid w:val="009F1FDD"/>
    <w:rsid w:val="009F22EC"/>
    <w:rsid w:val="009F3C8E"/>
    <w:rsid w:val="009F3F27"/>
    <w:rsid w:val="009F5B54"/>
    <w:rsid w:val="009F6363"/>
    <w:rsid w:val="009F71FD"/>
    <w:rsid w:val="00A00B5C"/>
    <w:rsid w:val="00A01456"/>
    <w:rsid w:val="00A017D1"/>
    <w:rsid w:val="00A019E2"/>
    <w:rsid w:val="00A01C5B"/>
    <w:rsid w:val="00A0255E"/>
    <w:rsid w:val="00A02642"/>
    <w:rsid w:val="00A02A97"/>
    <w:rsid w:val="00A02B2E"/>
    <w:rsid w:val="00A02BA7"/>
    <w:rsid w:val="00A02C16"/>
    <w:rsid w:val="00A03561"/>
    <w:rsid w:val="00A03A4E"/>
    <w:rsid w:val="00A03BE4"/>
    <w:rsid w:val="00A03DC3"/>
    <w:rsid w:val="00A04495"/>
    <w:rsid w:val="00A046ED"/>
    <w:rsid w:val="00A047A3"/>
    <w:rsid w:val="00A04B44"/>
    <w:rsid w:val="00A04DC4"/>
    <w:rsid w:val="00A04F3F"/>
    <w:rsid w:val="00A05278"/>
    <w:rsid w:val="00A05837"/>
    <w:rsid w:val="00A05C81"/>
    <w:rsid w:val="00A05FD9"/>
    <w:rsid w:val="00A06709"/>
    <w:rsid w:val="00A06C2C"/>
    <w:rsid w:val="00A0706A"/>
    <w:rsid w:val="00A07682"/>
    <w:rsid w:val="00A07FEB"/>
    <w:rsid w:val="00A10048"/>
    <w:rsid w:val="00A10692"/>
    <w:rsid w:val="00A108C1"/>
    <w:rsid w:val="00A10D13"/>
    <w:rsid w:val="00A117C8"/>
    <w:rsid w:val="00A1409E"/>
    <w:rsid w:val="00A149D1"/>
    <w:rsid w:val="00A15EAC"/>
    <w:rsid w:val="00A16648"/>
    <w:rsid w:val="00A17514"/>
    <w:rsid w:val="00A1755D"/>
    <w:rsid w:val="00A214EA"/>
    <w:rsid w:val="00A217AF"/>
    <w:rsid w:val="00A21A1D"/>
    <w:rsid w:val="00A21AA6"/>
    <w:rsid w:val="00A21BAB"/>
    <w:rsid w:val="00A21C6F"/>
    <w:rsid w:val="00A21DA9"/>
    <w:rsid w:val="00A21E13"/>
    <w:rsid w:val="00A225D4"/>
    <w:rsid w:val="00A226BC"/>
    <w:rsid w:val="00A2332B"/>
    <w:rsid w:val="00A23A0B"/>
    <w:rsid w:val="00A24014"/>
    <w:rsid w:val="00A24EBE"/>
    <w:rsid w:val="00A251D1"/>
    <w:rsid w:val="00A27042"/>
    <w:rsid w:val="00A271FB"/>
    <w:rsid w:val="00A274D2"/>
    <w:rsid w:val="00A30219"/>
    <w:rsid w:val="00A3081B"/>
    <w:rsid w:val="00A30C6F"/>
    <w:rsid w:val="00A30E76"/>
    <w:rsid w:val="00A31D82"/>
    <w:rsid w:val="00A32034"/>
    <w:rsid w:val="00A3301E"/>
    <w:rsid w:val="00A33836"/>
    <w:rsid w:val="00A3439D"/>
    <w:rsid w:val="00A34D4D"/>
    <w:rsid w:val="00A358F7"/>
    <w:rsid w:val="00A36696"/>
    <w:rsid w:val="00A366F9"/>
    <w:rsid w:val="00A3676C"/>
    <w:rsid w:val="00A36B59"/>
    <w:rsid w:val="00A374B3"/>
    <w:rsid w:val="00A37F16"/>
    <w:rsid w:val="00A4014F"/>
    <w:rsid w:val="00A402E5"/>
    <w:rsid w:val="00A40927"/>
    <w:rsid w:val="00A41393"/>
    <w:rsid w:val="00A41677"/>
    <w:rsid w:val="00A416DF"/>
    <w:rsid w:val="00A427F6"/>
    <w:rsid w:val="00A42FDD"/>
    <w:rsid w:val="00A42FFC"/>
    <w:rsid w:val="00A442C2"/>
    <w:rsid w:val="00A44544"/>
    <w:rsid w:val="00A450BB"/>
    <w:rsid w:val="00A4517D"/>
    <w:rsid w:val="00A45850"/>
    <w:rsid w:val="00A4625B"/>
    <w:rsid w:val="00A46C9F"/>
    <w:rsid w:val="00A46FF1"/>
    <w:rsid w:val="00A4701A"/>
    <w:rsid w:val="00A47577"/>
    <w:rsid w:val="00A4762A"/>
    <w:rsid w:val="00A50706"/>
    <w:rsid w:val="00A5087C"/>
    <w:rsid w:val="00A50BE6"/>
    <w:rsid w:val="00A50EFA"/>
    <w:rsid w:val="00A51797"/>
    <w:rsid w:val="00A51AE4"/>
    <w:rsid w:val="00A53102"/>
    <w:rsid w:val="00A5311C"/>
    <w:rsid w:val="00A53151"/>
    <w:rsid w:val="00A535A7"/>
    <w:rsid w:val="00A53829"/>
    <w:rsid w:val="00A54052"/>
    <w:rsid w:val="00A54348"/>
    <w:rsid w:val="00A55A41"/>
    <w:rsid w:val="00A57568"/>
    <w:rsid w:val="00A61E28"/>
    <w:rsid w:val="00A620FC"/>
    <w:rsid w:val="00A6273E"/>
    <w:rsid w:val="00A62BEA"/>
    <w:rsid w:val="00A62D42"/>
    <w:rsid w:val="00A6324F"/>
    <w:rsid w:val="00A63617"/>
    <w:rsid w:val="00A63866"/>
    <w:rsid w:val="00A63E2D"/>
    <w:rsid w:val="00A63E3C"/>
    <w:rsid w:val="00A641CD"/>
    <w:rsid w:val="00A65953"/>
    <w:rsid w:val="00A65B9D"/>
    <w:rsid w:val="00A6676A"/>
    <w:rsid w:val="00A66FA4"/>
    <w:rsid w:val="00A67068"/>
    <w:rsid w:val="00A70297"/>
    <w:rsid w:val="00A70688"/>
    <w:rsid w:val="00A711E9"/>
    <w:rsid w:val="00A713E4"/>
    <w:rsid w:val="00A7263D"/>
    <w:rsid w:val="00A72B90"/>
    <w:rsid w:val="00A73139"/>
    <w:rsid w:val="00A73622"/>
    <w:rsid w:val="00A73A9C"/>
    <w:rsid w:val="00A74841"/>
    <w:rsid w:val="00A74985"/>
    <w:rsid w:val="00A750EF"/>
    <w:rsid w:val="00A757D5"/>
    <w:rsid w:val="00A759F6"/>
    <w:rsid w:val="00A76048"/>
    <w:rsid w:val="00A76815"/>
    <w:rsid w:val="00A771CC"/>
    <w:rsid w:val="00A77B87"/>
    <w:rsid w:val="00A80C62"/>
    <w:rsid w:val="00A812FC"/>
    <w:rsid w:val="00A819AF"/>
    <w:rsid w:val="00A8260D"/>
    <w:rsid w:val="00A82614"/>
    <w:rsid w:val="00A82A36"/>
    <w:rsid w:val="00A82DBB"/>
    <w:rsid w:val="00A82E97"/>
    <w:rsid w:val="00A831D7"/>
    <w:rsid w:val="00A83D46"/>
    <w:rsid w:val="00A83E1A"/>
    <w:rsid w:val="00A84D63"/>
    <w:rsid w:val="00A85BE1"/>
    <w:rsid w:val="00A85EB4"/>
    <w:rsid w:val="00A860F3"/>
    <w:rsid w:val="00A8617B"/>
    <w:rsid w:val="00A8727A"/>
    <w:rsid w:val="00A8756C"/>
    <w:rsid w:val="00A87F80"/>
    <w:rsid w:val="00A90FAC"/>
    <w:rsid w:val="00A91239"/>
    <w:rsid w:val="00A91DD5"/>
    <w:rsid w:val="00A920B3"/>
    <w:rsid w:val="00A922D4"/>
    <w:rsid w:val="00A9281D"/>
    <w:rsid w:val="00A93474"/>
    <w:rsid w:val="00A93ABF"/>
    <w:rsid w:val="00A93E5E"/>
    <w:rsid w:val="00A94635"/>
    <w:rsid w:val="00A94DFC"/>
    <w:rsid w:val="00A94E00"/>
    <w:rsid w:val="00A94FD1"/>
    <w:rsid w:val="00A956AD"/>
    <w:rsid w:val="00A95B43"/>
    <w:rsid w:val="00A95F6F"/>
    <w:rsid w:val="00A961DA"/>
    <w:rsid w:val="00A96696"/>
    <w:rsid w:val="00A97189"/>
    <w:rsid w:val="00A975BE"/>
    <w:rsid w:val="00A97FC2"/>
    <w:rsid w:val="00AA09F7"/>
    <w:rsid w:val="00AA0A64"/>
    <w:rsid w:val="00AA1108"/>
    <w:rsid w:val="00AA1F77"/>
    <w:rsid w:val="00AA3575"/>
    <w:rsid w:val="00AA429F"/>
    <w:rsid w:val="00AA50FC"/>
    <w:rsid w:val="00AA5375"/>
    <w:rsid w:val="00AA55FF"/>
    <w:rsid w:val="00AA577E"/>
    <w:rsid w:val="00AA5943"/>
    <w:rsid w:val="00AA6259"/>
    <w:rsid w:val="00AA6EF7"/>
    <w:rsid w:val="00AA726F"/>
    <w:rsid w:val="00AB00E1"/>
    <w:rsid w:val="00AB0984"/>
    <w:rsid w:val="00AB0C0B"/>
    <w:rsid w:val="00AB1285"/>
    <w:rsid w:val="00AB12F7"/>
    <w:rsid w:val="00AB13DB"/>
    <w:rsid w:val="00AB229E"/>
    <w:rsid w:val="00AB2E31"/>
    <w:rsid w:val="00AB3574"/>
    <w:rsid w:val="00AB40C9"/>
    <w:rsid w:val="00AB4337"/>
    <w:rsid w:val="00AB47AA"/>
    <w:rsid w:val="00AB48A0"/>
    <w:rsid w:val="00AB4DE0"/>
    <w:rsid w:val="00AB5720"/>
    <w:rsid w:val="00AB584F"/>
    <w:rsid w:val="00AB5ADF"/>
    <w:rsid w:val="00AB5AEB"/>
    <w:rsid w:val="00AB5C30"/>
    <w:rsid w:val="00AB5C72"/>
    <w:rsid w:val="00AB671E"/>
    <w:rsid w:val="00AB6FD3"/>
    <w:rsid w:val="00AB7061"/>
    <w:rsid w:val="00AC02C6"/>
    <w:rsid w:val="00AC1C00"/>
    <w:rsid w:val="00AC21B5"/>
    <w:rsid w:val="00AC2465"/>
    <w:rsid w:val="00AC2BFD"/>
    <w:rsid w:val="00AC3358"/>
    <w:rsid w:val="00AC3D5D"/>
    <w:rsid w:val="00AC4199"/>
    <w:rsid w:val="00AC41E9"/>
    <w:rsid w:val="00AC5B43"/>
    <w:rsid w:val="00AC6000"/>
    <w:rsid w:val="00AC6007"/>
    <w:rsid w:val="00AC7027"/>
    <w:rsid w:val="00AC710A"/>
    <w:rsid w:val="00AD000B"/>
    <w:rsid w:val="00AD0146"/>
    <w:rsid w:val="00AD09BB"/>
    <w:rsid w:val="00AD1770"/>
    <w:rsid w:val="00AD1CB1"/>
    <w:rsid w:val="00AD307F"/>
    <w:rsid w:val="00AD3CC6"/>
    <w:rsid w:val="00AD453C"/>
    <w:rsid w:val="00AD47AC"/>
    <w:rsid w:val="00AD495D"/>
    <w:rsid w:val="00AD4C6F"/>
    <w:rsid w:val="00AD571A"/>
    <w:rsid w:val="00AD676D"/>
    <w:rsid w:val="00AD732F"/>
    <w:rsid w:val="00AD74D4"/>
    <w:rsid w:val="00AD7EF8"/>
    <w:rsid w:val="00AE03A9"/>
    <w:rsid w:val="00AE09DB"/>
    <w:rsid w:val="00AE0C3D"/>
    <w:rsid w:val="00AE0F88"/>
    <w:rsid w:val="00AE0F94"/>
    <w:rsid w:val="00AE11FB"/>
    <w:rsid w:val="00AE16F5"/>
    <w:rsid w:val="00AE178A"/>
    <w:rsid w:val="00AE1AC5"/>
    <w:rsid w:val="00AE1B25"/>
    <w:rsid w:val="00AE1E1B"/>
    <w:rsid w:val="00AE1F6B"/>
    <w:rsid w:val="00AE2EDA"/>
    <w:rsid w:val="00AE31D4"/>
    <w:rsid w:val="00AE3894"/>
    <w:rsid w:val="00AE396C"/>
    <w:rsid w:val="00AE3FEF"/>
    <w:rsid w:val="00AE4690"/>
    <w:rsid w:val="00AE4740"/>
    <w:rsid w:val="00AE50C8"/>
    <w:rsid w:val="00AE6695"/>
    <w:rsid w:val="00AE75DA"/>
    <w:rsid w:val="00AE75F8"/>
    <w:rsid w:val="00AE7CD6"/>
    <w:rsid w:val="00AE7D7C"/>
    <w:rsid w:val="00AF086E"/>
    <w:rsid w:val="00AF0A63"/>
    <w:rsid w:val="00AF0F1A"/>
    <w:rsid w:val="00AF0F9A"/>
    <w:rsid w:val="00AF1004"/>
    <w:rsid w:val="00AF1C87"/>
    <w:rsid w:val="00AF225F"/>
    <w:rsid w:val="00AF24F3"/>
    <w:rsid w:val="00AF32BC"/>
    <w:rsid w:val="00AF3555"/>
    <w:rsid w:val="00AF5AAD"/>
    <w:rsid w:val="00AF5B75"/>
    <w:rsid w:val="00AF5DB1"/>
    <w:rsid w:val="00AF7AA5"/>
    <w:rsid w:val="00B0070C"/>
    <w:rsid w:val="00B00827"/>
    <w:rsid w:val="00B00884"/>
    <w:rsid w:val="00B00EDA"/>
    <w:rsid w:val="00B01778"/>
    <w:rsid w:val="00B017A5"/>
    <w:rsid w:val="00B01C3E"/>
    <w:rsid w:val="00B020D8"/>
    <w:rsid w:val="00B02296"/>
    <w:rsid w:val="00B02447"/>
    <w:rsid w:val="00B02674"/>
    <w:rsid w:val="00B02A84"/>
    <w:rsid w:val="00B03697"/>
    <w:rsid w:val="00B03A8C"/>
    <w:rsid w:val="00B03B4F"/>
    <w:rsid w:val="00B03D98"/>
    <w:rsid w:val="00B03E3F"/>
    <w:rsid w:val="00B04104"/>
    <w:rsid w:val="00B04CB8"/>
    <w:rsid w:val="00B050B9"/>
    <w:rsid w:val="00B0517E"/>
    <w:rsid w:val="00B05A4B"/>
    <w:rsid w:val="00B05AF6"/>
    <w:rsid w:val="00B05D6B"/>
    <w:rsid w:val="00B05EDE"/>
    <w:rsid w:val="00B05F72"/>
    <w:rsid w:val="00B0623D"/>
    <w:rsid w:val="00B0644E"/>
    <w:rsid w:val="00B06C8B"/>
    <w:rsid w:val="00B06ECF"/>
    <w:rsid w:val="00B071CB"/>
    <w:rsid w:val="00B0752B"/>
    <w:rsid w:val="00B075DA"/>
    <w:rsid w:val="00B07917"/>
    <w:rsid w:val="00B07D8E"/>
    <w:rsid w:val="00B103CD"/>
    <w:rsid w:val="00B108A7"/>
    <w:rsid w:val="00B10B97"/>
    <w:rsid w:val="00B10C32"/>
    <w:rsid w:val="00B10CD9"/>
    <w:rsid w:val="00B1117F"/>
    <w:rsid w:val="00B115F6"/>
    <w:rsid w:val="00B12217"/>
    <w:rsid w:val="00B1232D"/>
    <w:rsid w:val="00B1241B"/>
    <w:rsid w:val="00B12516"/>
    <w:rsid w:val="00B13B60"/>
    <w:rsid w:val="00B13DA1"/>
    <w:rsid w:val="00B14297"/>
    <w:rsid w:val="00B14D50"/>
    <w:rsid w:val="00B15015"/>
    <w:rsid w:val="00B15F92"/>
    <w:rsid w:val="00B165E6"/>
    <w:rsid w:val="00B1666C"/>
    <w:rsid w:val="00B1666D"/>
    <w:rsid w:val="00B169AE"/>
    <w:rsid w:val="00B16BC7"/>
    <w:rsid w:val="00B17370"/>
    <w:rsid w:val="00B17F05"/>
    <w:rsid w:val="00B20118"/>
    <w:rsid w:val="00B20308"/>
    <w:rsid w:val="00B2040C"/>
    <w:rsid w:val="00B205D4"/>
    <w:rsid w:val="00B20DB7"/>
    <w:rsid w:val="00B22868"/>
    <w:rsid w:val="00B23280"/>
    <w:rsid w:val="00B23489"/>
    <w:rsid w:val="00B252F6"/>
    <w:rsid w:val="00B252FA"/>
    <w:rsid w:val="00B25B42"/>
    <w:rsid w:val="00B26489"/>
    <w:rsid w:val="00B26D36"/>
    <w:rsid w:val="00B279A4"/>
    <w:rsid w:val="00B27AEA"/>
    <w:rsid w:val="00B27FAF"/>
    <w:rsid w:val="00B3015C"/>
    <w:rsid w:val="00B30609"/>
    <w:rsid w:val="00B315BC"/>
    <w:rsid w:val="00B31EF4"/>
    <w:rsid w:val="00B3273F"/>
    <w:rsid w:val="00B33E45"/>
    <w:rsid w:val="00B34015"/>
    <w:rsid w:val="00B34120"/>
    <w:rsid w:val="00B34B26"/>
    <w:rsid w:val="00B34FD1"/>
    <w:rsid w:val="00B35CEA"/>
    <w:rsid w:val="00B361D3"/>
    <w:rsid w:val="00B36612"/>
    <w:rsid w:val="00B375CE"/>
    <w:rsid w:val="00B379EF"/>
    <w:rsid w:val="00B40224"/>
    <w:rsid w:val="00B4023B"/>
    <w:rsid w:val="00B40F7D"/>
    <w:rsid w:val="00B4117B"/>
    <w:rsid w:val="00B4187D"/>
    <w:rsid w:val="00B4235C"/>
    <w:rsid w:val="00B42870"/>
    <w:rsid w:val="00B432AE"/>
    <w:rsid w:val="00B4340A"/>
    <w:rsid w:val="00B43456"/>
    <w:rsid w:val="00B43636"/>
    <w:rsid w:val="00B44675"/>
    <w:rsid w:val="00B446A3"/>
    <w:rsid w:val="00B44A9A"/>
    <w:rsid w:val="00B45236"/>
    <w:rsid w:val="00B4532B"/>
    <w:rsid w:val="00B45898"/>
    <w:rsid w:val="00B45B8B"/>
    <w:rsid w:val="00B45FDD"/>
    <w:rsid w:val="00B464D6"/>
    <w:rsid w:val="00B468E0"/>
    <w:rsid w:val="00B4690F"/>
    <w:rsid w:val="00B50B6B"/>
    <w:rsid w:val="00B50F21"/>
    <w:rsid w:val="00B51252"/>
    <w:rsid w:val="00B519C9"/>
    <w:rsid w:val="00B51A8A"/>
    <w:rsid w:val="00B51BD4"/>
    <w:rsid w:val="00B52059"/>
    <w:rsid w:val="00B523C6"/>
    <w:rsid w:val="00B52A0E"/>
    <w:rsid w:val="00B52E39"/>
    <w:rsid w:val="00B5326B"/>
    <w:rsid w:val="00B53D7B"/>
    <w:rsid w:val="00B54323"/>
    <w:rsid w:val="00B546C3"/>
    <w:rsid w:val="00B557B5"/>
    <w:rsid w:val="00B55831"/>
    <w:rsid w:val="00B55A80"/>
    <w:rsid w:val="00B55F21"/>
    <w:rsid w:val="00B55FD8"/>
    <w:rsid w:val="00B563BC"/>
    <w:rsid w:val="00B5708B"/>
    <w:rsid w:val="00B602CA"/>
    <w:rsid w:val="00B60381"/>
    <w:rsid w:val="00B608B8"/>
    <w:rsid w:val="00B611F1"/>
    <w:rsid w:val="00B61C4E"/>
    <w:rsid w:val="00B62575"/>
    <w:rsid w:val="00B62780"/>
    <w:rsid w:val="00B63AB8"/>
    <w:rsid w:val="00B64203"/>
    <w:rsid w:val="00B642F0"/>
    <w:rsid w:val="00B64606"/>
    <w:rsid w:val="00B6467D"/>
    <w:rsid w:val="00B655BF"/>
    <w:rsid w:val="00B65789"/>
    <w:rsid w:val="00B65B6D"/>
    <w:rsid w:val="00B65D11"/>
    <w:rsid w:val="00B65E8C"/>
    <w:rsid w:val="00B66790"/>
    <w:rsid w:val="00B66B07"/>
    <w:rsid w:val="00B66EF8"/>
    <w:rsid w:val="00B6713B"/>
    <w:rsid w:val="00B671B8"/>
    <w:rsid w:val="00B67E36"/>
    <w:rsid w:val="00B67F07"/>
    <w:rsid w:val="00B706F6"/>
    <w:rsid w:val="00B7081E"/>
    <w:rsid w:val="00B70B37"/>
    <w:rsid w:val="00B710CA"/>
    <w:rsid w:val="00B7162D"/>
    <w:rsid w:val="00B719C5"/>
    <w:rsid w:val="00B71BA0"/>
    <w:rsid w:val="00B725C3"/>
    <w:rsid w:val="00B72682"/>
    <w:rsid w:val="00B72A4C"/>
    <w:rsid w:val="00B72CB6"/>
    <w:rsid w:val="00B7322C"/>
    <w:rsid w:val="00B74CDB"/>
    <w:rsid w:val="00B7559E"/>
    <w:rsid w:val="00B75886"/>
    <w:rsid w:val="00B75904"/>
    <w:rsid w:val="00B759D4"/>
    <w:rsid w:val="00B75A1A"/>
    <w:rsid w:val="00B75F2B"/>
    <w:rsid w:val="00B76208"/>
    <w:rsid w:val="00B7657C"/>
    <w:rsid w:val="00B76FFE"/>
    <w:rsid w:val="00B77987"/>
    <w:rsid w:val="00B8017D"/>
    <w:rsid w:val="00B802DD"/>
    <w:rsid w:val="00B80410"/>
    <w:rsid w:val="00B80535"/>
    <w:rsid w:val="00B80CBA"/>
    <w:rsid w:val="00B811E9"/>
    <w:rsid w:val="00B8176E"/>
    <w:rsid w:val="00B82ABC"/>
    <w:rsid w:val="00B82CFF"/>
    <w:rsid w:val="00B831B2"/>
    <w:rsid w:val="00B83CA5"/>
    <w:rsid w:val="00B843E8"/>
    <w:rsid w:val="00B843FD"/>
    <w:rsid w:val="00B84C6E"/>
    <w:rsid w:val="00B85606"/>
    <w:rsid w:val="00B85970"/>
    <w:rsid w:val="00B85A2C"/>
    <w:rsid w:val="00B85F4D"/>
    <w:rsid w:val="00B86677"/>
    <w:rsid w:val="00B87E64"/>
    <w:rsid w:val="00B904E4"/>
    <w:rsid w:val="00B9050E"/>
    <w:rsid w:val="00B90710"/>
    <w:rsid w:val="00B90D72"/>
    <w:rsid w:val="00B90EF1"/>
    <w:rsid w:val="00B91513"/>
    <w:rsid w:val="00B91C6F"/>
    <w:rsid w:val="00B92995"/>
    <w:rsid w:val="00B92D84"/>
    <w:rsid w:val="00B92E3A"/>
    <w:rsid w:val="00B93A3A"/>
    <w:rsid w:val="00B93E81"/>
    <w:rsid w:val="00B94501"/>
    <w:rsid w:val="00B94581"/>
    <w:rsid w:val="00B9506C"/>
    <w:rsid w:val="00B95C17"/>
    <w:rsid w:val="00B96396"/>
    <w:rsid w:val="00B96819"/>
    <w:rsid w:val="00B96C3B"/>
    <w:rsid w:val="00B96ECF"/>
    <w:rsid w:val="00B975E7"/>
    <w:rsid w:val="00B97A76"/>
    <w:rsid w:val="00BA034D"/>
    <w:rsid w:val="00BA04AF"/>
    <w:rsid w:val="00BA0511"/>
    <w:rsid w:val="00BA065E"/>
    <w:rsid w:val="00BA0A8B"/>
    <w:rsid w:val="00BA1BE8"/>
    <w:rsid w:val="00BA1CFF"/>
    <w:rsid w:val="00BA230A"/>
    <w:rsid w:val="00BA296F"/>
    <w:rsid w:val="00BA2B9C"/>
    <w:rsid w:val="00BA3379"/>
    <w:rsid w:val="00BA34B3"/>
    <w:rsid w:val="00BA34E0"/>
    <w:rsid w:val="00BA354C"/>
    <w:rsid w:val="00BA36F9"/>
    <w:rsid w:val="00BA3A1F"/>
    <w:rsid w:val="00BA3B1D"/>
    <w:rsid w:val="00BA3D5E"/>
    <w:rsid w:val="00BA4435"/>
    <w:rsid w:val="00BA50B6"/>
    <w:rsid w:val="00BA5623"/>
    <w:rsid w:val="00BA70A7"/>
    <w:rsid w:val="00BA7143"/>
    <w:rsid w:val="00BA74AA"/>
    <w:rsid w:val="00BA7877"/>
    <w:rsid w:val="00BA7E8D"/>
    <w:rsid w:val="00BB0B8F"/>
    <w:rsid w:val="00BB1115"/>
    <w:rsid w:val="00BB140F"/>
    <w:rsid w:val="00BB1E08"/>
    <w:rsid w:val="00BB20B0"/>
    <w:rsid w:val="00BB21FF"/>
    <w:rsid w:val="00BB2256"/>
    <w:rsid w:val="00BB228B"/>
    <w:rsid w:val="00BB2619"/>
    <w:rsid w:val="00BB2B3F"/>
    <w:rsid w:val="00BB30D5"/>
    <w:rsid w:val="00BB3462"/>
    <w:rsid w:val="00BB3C28"/>
    <w:rsid w:val="00BB4FD0"/>
    <w:rsid w:val="00BB550A"/>
    <w:rsid w:val="00BB5E02"/>
    <w:rsid w:val="00BB6A95"/>
    <w:rsid w:val="00BB6F76"/>
    <w:rsid w:val="00BB7243"/>
    <w:rsid w:val="00BB72E3"/>
    <w:rsid w:val="00BC05A6"/>
    <w:rsid w:val="00BC166F"/>
    <w:rsid w:val="00BC1759"/>
    <w:rsid w:val="00BC2074"/>
    <w:rsid w:val="00BC20F6"/>
    <w:rsid w:val="00BC293C"/>
    <w:rsid w:val="00BC2D00"/>
    <w:rsid w:val="00BC32A6"/>
    <w:rsid w:val="00BC3802"/>
    <w:rsid w:val="00BC387D"/>
    <w:rsid w:val="00BC3B94"/>
    <w:rsid w:val="00BC455D"/>
    <w:rsid w:val="00BC462F"/>
    <w:rsid w:val="00BC4C20"/>
    <w:rsid w:val="00BC5225"/>
    <w:rsid w:val="00BC54DB"/>
    <w:rsid w:val="00BC5BD8"/>
    <w:rsid w:val="00BC6916"/>
    <w:rsid w:val="00BC7047"/>
    <w:rsid w:val="00BC711B"/>
    <w:rsid w:val="00BC79E2"/>
    <w:rsid w:val="00BD003B"/>
    <w:rsid w:val="00BD0366"/>
    <w:rsid w:val="00BD050F"/>
    <w:rsid w:val="00BD0D96"/>
    <w:rsid w:val="00BD1965"/>
    <w:rsid w:val="00BD2D01"/>
    <w:rsid w:val="00BD3967"/>
    <w:rsid w:val="00BD3A5A"/>
    <w:rsid w:val="00BD3A7E"/>
    <w:rsid w:val="00BD42A4"/>
    <w:rsid w:val="00BD4357"/>
    <w:rsid w:val="00BD55B9"/>
    <w:rsid w:val="00BD5AC9"/>
    <w:rsid w:val="00BD6073"/>
    <w:rsid w:val="00BD65EA"/>
    <w:rsid w:val="00BD68F1"/>
    <w:rsid w:val="00BD6B6C"/>
    <w:rsid w:val="00BD7214"/>
    <w:rsid w:val="00BD7BAB"/>
    <w:rsid w:val="00BE090A"/>
    <w:rsid w:val="00BE0EDA"/>
    <w:rsid w:val="00BE15D5"/>
    <w:rsid w:val="00BE17DE"/>
    <w:rsid w:val="00BE19F7"/>
    <w:rsid w:val="00BE1EB8"/>
    <w:rsid w:val="00BE2236"/>
    <w:rsid w:val="00BE2325"/>
    <w:rsid w:val="00BE28ED"/>
    <w:rsid w:val="00BE38DC"/>
    <w:rsid w:val="00BE4618"/>
    <w:rsid w:val="00BE50BC"/>
    <w:rsid w:val="00BE520E"/>
    <w:rsid w:val="00BE5284"/>
    <w:rsid w:val="00BE53CF"/>
    <w:rsid w:val="00BE6000"/>
    <w:rsid w:val="00BE7386"/>
    <w:rsid w:val="00BE7D1A"/>
    <w:rsid w:val="00BF0894"/>
    <w:rsid w:val="00BF190F"/>
    <w:rsid w:val="00BF22CD"/>
    <w:rsid w:val="00BF4A95"/>
    <w:rsid w:val="00BF513D"/>
    <w:rsid w:val="00BF51EE"/>
    <w:rsid w:val="00BF59E8"/>
    <w:rsid w:val="00BF5EB9"/>
    <w:rsid w:val="00BF69B0"/>
    <w:rsid w:val="00BF7720"/>
    <w:rsid w:val="00C009F8"/>
    <w:rsid w:val="00C00FBD"/>
    <w:rsid w:val="00C01150"/>
    <w:rsid w:val="00C01509"/>
    <w:rsid w:val="00C01FB9"/>
    <w:rsid w:val="00C023FA"/>
    <w:rsid w:val="00C02E30"/>
    <w:rsid w:val="00C0380E"/>
    <w:rsid w:val="00C0477E"/>
    <w:rsid w:val="00C05B3B"/>
    <w:rsid w:val="00C062A9"/>
    <w:rsid w:val="00C07B9B"/>
    <w:rsid w:val="00C100BD"/>
    <w:rsid w:val="00C1119C"/>
    <w:rsid w:val="00C112AF"/>
    <w:rsid w:val="00C11F18"/>
    <w:rsid w:val="00C11F47"/>
    <w:rsid w:val="00C13033"/>
    <w:rsid w:val="00C13819"/>
    <w:rsid w:val="00C13A79"/>
    <w:rsid w:val="00C13E8B"/>
    <w:rsid w:val="00C15278"/>
    <w:rsid w:val="00C15795"/>
    <w:rsid w:val="00C1595C"/>
    <w:rsid w:val="00C15B7B"/>
    <w:rsid w:val="00C15D25"/>
    <w:rsid w:val="00C16106"/>
    <w:rsid w:val="00C1647E"/>
    <w:rsid w:val="00C16635"/>
    <w:rsid w:val="00C16F24"/>
    <w:rsid w:val="00C1744D"/>
    <w:rsid w:val="00C17CBB"/>
    <w:rsid w:val="00C20144"/>
    <w:rsid w:val="00C207D7"/>
    <w:rsid w:val="00C207F4"/>
    <w:rsid w:val="00C219A5"/>
    <w:rsid w:val="00C21DC0"/>
    <w:rsid w:val="00C223AA"/>
    <w:rsid w:val="00C23317"/>
    <w:rsid w:val="00C23543"/>
    <w:rsid w:val="00C23A69"/>
    <w:rsid w:val="00C23F04"/>
    <w:rsid w:val="00C244C6"/>
    <w:rsid w:val="00C25443"/>
    <w:rsid w:val="00C2569A"/>
    <w:rsid w:val="00C256B2"/>
    <w:rsid w:val="00C25867"/>
    <w:rsid w:val="00C26006"/>
    <w:rsid w:val="00C26275"/>
    <w:rsid w:val="00C26EDF"/>
    <w:rsid w:val="00C27A40"/>
    <w:rsid w:val="00C30688"/>
    <w:rsid w:val="00C30ACF"/>
    <w:rsid w:val="00C3103D"/>
    <w:rsid w:val="00C3163E"/>
    <w:rsid w:val="00C3226C"/>
    <w:rsid w:val="00C33B6D"/>
    <w:rsid w:val="00C33D07"/>
    <w:rsid w:val="00C342E6"/>
    <w:rsid w:val="00C3468D"/>
    <w:rsid w:val="00C34987"/>
    <w:rsid w:val="00C34C05"/>
    <w:rsid w:val="00C34E74"/>
    <w:rsid w:val="00C34F36"/>
    <w:rsid w:val="00C3524F"/>
    <w:rsid w:val="00C36212"/>
    <w:rsid w:val="00C36F43"/>
    <w:rsid w:val="00C37230"/>
    <w:rsid w:val="00C373C3"/>
    <w:rsid w:val="00C374A0"/>
    <w:rsid w:val="00C37C94"/>
    <w:rsid w:val="00C37E61"/>
    <w:rsid w:val="00C40370"/>
    <w:rsid w:val="00C40476"/>
    <w:rsid w:val="00C40C9E"/>
    <w:rsid w:val="00C415BA"/>
    <w:rsid w:val="00C41945"/>
    <w:rsid w:val="00C4266B"/>
    <w:rsid w:val="00C42B52"/>
    <w:rsid w:val="00C43261"/>
    <w:rsid w:val="00C4338C"/>
    <w:rsid w:val="00C43DE6"/>
    <w:rsid w:val="00C44236"/>
    <w:rsid w:val="00C453A6"/>
    <w:rsid w:val="00C45951"/>
    <w:rsid w:val="00C45CF3"/>
    <w:rsid w:val="00C462FC"/>
    <w:rsid w:val="00C469C8"/>
    <w:rsid w:val="00C46E74"/>
    <w:rsid w:val="00C5129E"/>
    <w:rsid w:val="00C51D81"/>
    <w:rsid w:val="00C52092"/>
    <w:rsid w:val="00C52856"/>
    <w:rsid w:val="00C528C4"/>
    <w:rsid w:val="00C54082"/>
    <w:rsid w:val="00C546BF"/>
    <w:rsid w:val="00C553B0"/>
    <w:rsid w:val="00C564FC"/>
    <w:rsid w:val="00C56532"/>
    <w:rsid w:val="00C56AB4"/>
    <w:rsid w:val="00C56AEE"/>
    <w:rsid w:val="00C5721A"/>
    <w:rsid w:val="00C57C84"/>
    <w:rsid w:val="00C607CA"/>
    <w:rsid w:val="00C60C43"/>
    <w:rsid w:val="00C61589"/>
    <w:rsid w:val="00C6163F"/>
    <w:rsid w:val="00C61A97"/>
    <w:rsid w:val="00C61F76"/>
    <w:rsid w:val="00C6239D"/>
    <w:rsid w:val="00C6264B"/>
    <w:rsid w:val="00C62948"/>
    <w:rsid w:val="00C63251"/>
    <w:rsid w:val="00C635C9"/>
    <w:rsid w:val="00C6390B"/>
    <w:rsid w:val="00C63CDE"/>
    <w:rsid w:val="00C63EFF"/>
    <w:rsid w:val="00C64A80"/>
    <w:rsid w:val="00C65B7C"/>
    <w:rsid w:val="00C65CA8"/>
    <w:rsid w:val="00C65FD4"/>
    <w:rsid w:val="00C663F4"/>
    <w:rsid w:val="00C66454"/>
    <w:rsid w:val="00C6725B"/>
    <w:rsid w:val="00C679CD"/>
    <w:rsid w:val="00C67B09"/>
    <w:rsid w:val="00C67BCE"/>
    <w:rsid w:val="00C701D1"/>
    <w:rsid w:val="00C709EC"/>
    <w:rsid w:val="00C71145"/>
    <w:rsid w:val="00C714D3"/>
    <w:rsid w:val="00C72155"/>
    <w:rsid w:val="00C72FE3"/>
    <w:rsid w:val="00C7360F"/>
    <w:rsid w:val="00C73FE4"/>
    <w:rsid w:val="00C74838"/>
    <w:rsid w:val="00C74A95"/>
    <w:rsid w:val="00C74BCF"/>
    <w:rsid w:val="00C750E0"/>
    <w:rsid w:val="00C75215"/>
    <w:rsid w:val="00C75C3D"/>
    <w:rsid w:val="00C76899"/>
    <w:rsid w:val="00C7695F"/>
    <w:rsid w:val="00C76A11"/>
    <w:rsid w:val="00C7718C"/>
    <w:rsid w:val="00C772D5"/>
    <w:rsid w:val="00C77754"/>
    <w:rsid w:val="00C77A76"/>
    <w:rsid w:val="00C809DA"/>
    <w:rsid w:val="00C80D35"/>
    <w:rsid w:val="00C80E89"/>
    <w:rsid w:val="00C8136E"/>
    <w:rsid w:val="00C8142D"/>
    <w:rsid w:val="00C8195B"/>
    <w:rsid w:val="00C8271A"/>
    <w:rsid w:val="00C8291B"/>
    <w:rsid w:val="00C8465A"/>
    <w:rsid w:val="00C8466B"/>
    <w:rsid w:val="00C84813"/>
    <w:rsid w:val="00C84AE7"/>
    <w:rsid w:val="00C855B3"/>
    <w:rsid w:val="00C8605E"/>
    <w:rsid w:val="00C862B5"/>
    <w:rsid w:val="00C86F64"/>
    <w:rsid w:val="00C87600"/>
    <w:rsid w:val="00C87694"/>
    <w:rsid w:val="00C90071"/>
    <w:rsid w:val="00C90782"/>
    <w:rsid w:val="00C9088C"/>
    <w:rsid w:val="00C90C05"/>
    <w:rsid w:val="00C9107A"/>
    <w:rsid w:val="00C913C8"/>
    <w:rsid w:val="00C91635"/>
    <w:rsid w:val="00C91C5A"/>
    <w:rsid w:val="00C91E66"/>
    <w:rsid w:val="00C91F4E"/>
    <w:rsid w:val="00C92325"/>
    <w:rsid w:val="00C923C1"/>
    <w:rsid w:val="00C9278C"/>
    <w:rsid w:val="00C92B48"/>
    <w:rsid w:val="00C92BEB"/>
    <w:rsid w:val="00C939BB"/>
    <w:rsid w:val="00C95140"/>
    <w:rsid w:val="00C9634E"/>
    <w:rsid w:val="00C96E34"/>
    <w:rsid w:val="00C97D0B"/>
    <w:rsid w:val="00CA0272"/>
    <w:rsid w:val="00CA11A9"/>
    <w:rsid w:val="00CA1A1A"/>
    <w:rsid w:val="00CA2229"/>
    <w:rsid w:val="00CA324B"/>
    <w:rsid w:val="00CA32FD"/>
    <w:rsid w:val="00CA3B07"/>
    <w:rsid w:val="00CA3FE6"/>
    <w:rsid w:val="00CA4639"/>
    <w:rsid w:val="00CA464B"/>
    <w:rsid w:val="00CA4F56"/>
    <w:rsid w:val="00CA54C0"/>
    <w:rsid w:val="00CA5C6A"/>
    <w:rsid w:val="00CA696F"/>
    <w:rsid w:val="00CA6ACF"/>
    <w:rsid w:val="00CA6F77"/>
    <w:rsid w:val="00CA7F1E"/>
    <w:rsid w:val="00CA7F69"/>
    <w:rsid w:val="00CB0322"/>
    <w:rsid w:val="00CB04F1"/>
    <w:rsid w:val="00CB0954"/>
    <w:rsid w:val="00CB0996"/>
    <w:rsid w:val="00CB2004"/>
    <w:rsid w:val="00CB27E0"/>
    <w:rsid w:val="00CB2D9E"/>
    <w:rsid w:val="00CB2E7F"/>
    <w:rsid w:val="00CB32CA"/>
    <w:rsid w:val="00CB3523"/>
    <w:rsid w:val="00CB37BB"/>
    <w:rsid w:val="00CB39E3"/>
    <w:rsid w:val="00CB3E01"/>
    <w:rsid w:val="00CB4596"/>
    <w:rsid w:val="00CB46A1"/>
    <w:rsid w:val="00CB5F5F"/>
    <w:rsid w:val="00CB640A"/>
    <w:rsid w:val="00CB67FB"/>
    <w:rsid w:val="00CB7011"/>
    <w:rsid w:val="00CB72AF"/>
    <w:rsid w:val="00CB72FF"/>
    <w:rsid w:val="00CB786F"/>
    <w:rsid w:val="00CC003B"/>
    <w:rsid w:val="00CC05AC"/>
    <w:rsid w:val="00CC0724"/>
    <w:rsid w:val="00CC10F5"/>
    <w:rsid w:val="00CC1244"/>
    <w:rsid w:val="00CC15D4"/>
    <w:rsid w:val="00CC33E0"/>
    <w:rsid w:val="00CC3AD5"/>
    <w:rsid w:val="00CC3D50"/>
    <w:rsid w:val="00CC3E1A"/>
    <w:rsid w:val="00CC430A"/>
    <w:rsid w:val="00CC4518"/>
    <w:rsid w:val="00CC5023"/>
    <w:rsid w:val="00CC50B2"/>
    <w:rsid w:val="00CC57FA"/>
    <w:rsid w:val="00CC6A81"/>
    <w:rsid w:val="00CC6FAB"/>
    <w:rsid w:val="00CD0B4B"/>
    <w:rsid w:val="00CD0EEF"/>
    <w:rsid w:val="00CD1748"/>
    <w:rsid w:val="00CD1ED5"/>
    <w:rsid w:val="00CD2339"/>
    <w:rsid w:val="00CD2460"/>
    <w:rsid w:val="00CD277D"/>
    <w:rsid w:val="00CD2F86"/>
    <w:rsid w:val="00CD33D3"/>
    <w:rsid w:val="00CD359A"/>
    <w:rsid w:val="00CD597E"/>
    <w:rsid w:val="00CD62B7"/>
    <w:rsid w:val="00CD66F8"/>
    <w:rsid w:val="00CD79C4"/>
    <w:rsid w:val="00CE0C09"/>
    <w:rsid w:val="00CE14A0"/>
    <w:rsid w:val="00CE16DC"/>
    <w:rsid w:val="00CE186D"/>
    <w:rsid w:val="00CE18EC"/>
    <w:rsid w:val="00CE1DC0"/>
    <w:rsid w:val="00CE27B5"/>
    <w:rsid w:val="00CE2FFC"/>
    <w:rsid w:val="00CE317E"/>
    <w:rsid w:val="00CE321F"/>
    <w:rsid w:val="00CE32A5"/>
    <w:rsid w:val="00CE33FA"/>
    <w:rsid w:val="00CE37BD"/>
    <w:rsid w:val="00CE3CF4"/>
    <w:rsid w:val="00CE409D"/>
    <w:rsid w:val="00CE4466"/>
    <w:rsid w:val="00CE458D"/>
    <w:rsid w:val="00CE46EC"/>
    <w:rsid w:val="00CE5281"/>
    <w:rsid w:val="00CE5DB9"/>
    <w:rsid w:val="00CE627D"/>
    <w:rsid w:val="00CE6364"/>
    <w:rsid w:val="00CE668D"/>
    <w:rsid w:val="00CE6FE0"/>
    <w:rsid w:val="00CF01D9"/>
    <w:rsid w:val="00CF051C"/>
    <w:rsid w:val="00CF0EAD"/>
    <w:rsid w:val="00CF1573"/>
    <w:rsid w:val="00CF23AB"/>
    <w:rsid w:val="00CF2641"/>
    <w:rsid w:val="00CF2EFC"/>
    <w:rsid w:val="00CF3B25"/>
    <w:rsid w:val="00CF3B63"/>
    <w:rsid w:val="00CF41AC"/>
    <w:rsid w:val="00CF487B"/>
    <w:rsid w:val="00CF4980"/>
    <w:rsid w:val="00CF4DF3"/>
    <w:rsid w:val="00CF5087"/>
    <w:rsid w:val="00CF56B0"/>
    <w:rsid w:val="00CF60C9"/>
    <w:rsid w:val="00CF63D6"/>
    <w:rsid w:val="00CF6C5F"/>
    <w:rsid w:val="00CF725C"/>
    <w:rsid w:val="00CF7268"/>
    <w:rsid w:val="00CF7300"/>
    <w:rsid w:val="00CF796A"/>
    <w:rsid w:val="00D00173"/>
    <w:rsid w:val="00D00274"/>
    <w:rsid w:val="00D01D13"/>
    <w:rsid w:val="00D01DC4"/>
    <w:rsid w:val="00D029C5"/>
    <w:rsid w:val="00D03149"/>
    <w:rsid w:val="00D03277"/>
    <w:rsid w:val="00D03323"/>
    <w:rsid w:val="00D03ED7"/>
    <w:rsid w:val="00D0438C"/>
    <w:rsid w:val="00D05119"/>
    <w:rsid w:val="00D057DC"/>
    <w:rsid w:val="00D05B38"/>
    <w:rsid w:val="00D06043"/>
    <w:rsid w:val="00D06E95"/>
    <w:rsid w:val="00D07052"/>
    <w:rsid w:val="00D070DB"/>
    <w:rsid w:val="00D071A9"/>
    <w:rsid w:val="00D073B9"/>
    <w:rsid w:val="00D07591"/>
    <w:rsid w:val="00D100B7"/>
    <w:rsid w:val="00D1055A"/>
    <w:rsid w:val="00D108C5"/>
    <w:rsid w:val="00D10BBF"/>
    <w:rsid w:val="00D10E04"/>
    <w:rsid w:val="00D110C1"/>
    <w:rsid w:val="00D11B43"/>
    <w:rsid w:val="00D12062"/>
    <w:rsid w:val="00D12800"/>
    <w:rsid w:val="00D13B08"/>
    <w:rsid w:val="00D13C54"/>
    <w:rsid w:val="00D148D1"/>
    <w:rsid w:val="00D14ED5"/>
    <w:rsid w:val="00D151EB"/>
    <w:rsid w:val="00D15311"/>
    <w:rsid w:val="00D153B5"/>
    <w:rsid w:val="00D15414"/>
    <w:rsid w:val="00D15440"/>
    <w:rsid w:val="00D1565A"/>
    <w:rsid w:val="00D15B09"/>
    <w:rsid w:val="00D15C3F"/>
    <w:rsid w:val="00D15D6D"/>
    <w:rsid w:val="00D15EBE"/>
    <w:rsid w:val="00D15F2E"/>
    <w:rsid w:val="00D16CB3"/>
    <w:rsid w:val="00D16D8E"/>
    <w:rsid w:val="00D175FD"/>
    <w:rsid w:val="00D179AF"/>
    <w:rsid w:val="00D17A98"/>
    <w:rsid w:val="00D17C45"/>
    <w:rsid w:val="00D2035A"/>
    <w:rsid w:val="00D2035E"/>
    <w:rsid w:val="00D20736"/>
    <w:rsid w:val="00D20864"/>
    <w:rsid w:val="00D20B85"/>
    <w:rsid w:val="00D2118D"/>
    <w:rsid w:val="00D216A1"/>
    <w:rsid w:val="00D21DEA"/>
    <w:rsid w:val="00D227F6"/>
    <w:rsid w:val="00D2298C"/>
    <w:rsid w:val="00D232F0"/>
    <w:rsid w:val="00D233AE"/>
    <w:rsid w:val="00D23F37"/>
    <w:rsid w:val="00D24BAB"/>
    <w:rsid w:val="00D25F62"/>
    <w:rsid w:val="00D2671F"/>
    <w:rsid w:val="00D268D2"/>
    <w:rsid w:val="00D26FBF"/>
    <w:rsid w:val="00D274E8"/>
    <w:rsid w:val="00D27B95"/>
    <w:rsid w:val="00D30E1E"/>
    <w:rsid w:val="00D314B5"/>
    <w:rsid w:val="00D3185A"/>
    <w:rsid w:val="00D31A7E"/>
    <w:rsid w:val="00D31ECC"/>
    <w:rsid w:val="00D31ED7"/>
    <w:rsid w:val="00D32069"/>
    <w:rsid w:val="00D32A40"/>
    <w:rsid w:val="00D32C92"/>
    <w:rsid w:val="00D34F21"/>
    <w:rsid w:val="00D352FE"/>
    <w:rsid w:val="00D3531D"/>
    <w:rsid w:val="00D35D7A"/>
    <w:rsid w:val="00D3636B"/>
    <w:rsid w:val="00D36CE3"/>
    <w:rsid w:val="00D370FF"/>
    <w:rsid w:val="00D37361"/>
    <w:rsid w:val="00D411D6"/>
    <w:rsid w:val="00D4132E"/>
    <w:rsid w:val="00D41E8B"/>
    <w:rsid w:val="00D42F6B"/>
    <w:rsid w:val="00D434AA"/>
    <w:rsid w:val="00D43C4D"/>
    <w:rsid w:val="00D43EE1"/>
    <w:rsid w:val="00D43FB3"/>
    <w:rsid w:val="00D43FB8"/>
    <w:rsid w:val="00D44833"/>
    <w:rsid w:val="00D45379"/>
    <w:rsid w:val="00D45592"/>
    <w:rsid w:val="00D45647"/>
    <w:rsid w:val="00D46323"/>
    <w:rsid w:val="00D476C7"/>
    <w:rsid w:val="00D4772D"/>
    <w:rsid w:val="00D507AE"/>
    <w:rsid w:val="00D50A5A"/>
    <w:rsid w:val="00D50AEB"/>
    <w:rsid w:val="00D51201"/>
    <w:rsid w:val="00D5132E"/>
    <w:rsid w:val="00D5173A"/>
    <w:rsid w:val="00D51F1D"/>
    <w:rsid w:val="00D52627"/>
    <w:rsid w:val="00D52815"/>
    <w:rsid w:val="00D53C11"/>
    <w:rsid w:val="00D53DBE"/>
    <w:rsid w:val="00D53FD1"/>
    <w:rsid w:val="00D54F26"/>
    <w:rsid w:val="00D554B5"/>
    <w:rsid w:val="00D5587C"/>
    <w:rsid w:val="00D55ED2"/>
    <w:rsid w:val="00D56177"/>
    <w:rsid w:val="00D56F1E"/>
    <w:rsid w:val="00D571E6"/>
    <w:rsid w:val="00D5726D"/>
    <w:rsid w:val="00D57A3B"/>
    <w:rsid w:val="00D57F03"/>
    <w:rsid w:val="00D611E9"/>
    <w:rsid w:val="00D6182B"/>
    <w:rsid w:val="00D62157"/>
    <w:rsid w:val="00D63944"/>
    <w:rsid w:val="00D6411B"/>
    <w:rsid w:val="00D6482B"/>
    <w:rsid w:val="00D65FCE"/>
    <w:rsid w:val="00D66029"/>
    <w:rsid w:val="00D66AD5"/>
    <w:rsid w:val="00D67481"/>
    <w:rsid w:val="00D6770A"/>
    <w:rsid w:val="00D701F0"/>
    <w:rsid w:val="00D703E6"/>
    <w:rsid w:val="00D71A19"/>
    <w:rsid w:val="00D71CF7"/>
    <w:rsid w:val="00D71D07"/>
    <w:rsid w:val="00D71D62"/>
    <w:rsid w:val="00D71D81"/>
    <w:rsid w:val="00D72316"/>
    <w:rsid w:val="00D72C5D"/>
    <w:rsid w:val="00D72FF6"/>
    <w:rsid w:val="00D732CC"/>
    <w:rsid w:val="00D73589"/>
    <w:rsid w:val="00D73FD6"/>
    <w:rsid w:val="00D74192"/>
    <w:rsid w:val="00D743CB"/>
    <w:rsid w:val="00D74736"/>
    <w:rsid w:val="00D7493B"/>
    <w:rsid w:val="00D74B81"/>
    <w:rsid w:val="00D755CE"/>
    <w:rsid w:val="00D756F6"/>
    <w:rsid w:val="00D758DF"/>
    <w:rsid w:val="00D759DE"/>
    <w:rsid w:val="00D75A0F"/>
    <w:rsid w:val="00D75AB4"/>
    <w:rsid w:val="00D76A42"/>
    <w:rsid w:val="00D777B8"/>
    <w:rsid w:val="00D77922"/>
    <w:rsid w:val="00D77DE8"/>
    <w:rsid w:val="00D80F45"/>
    <w:rsid w:val="00D81573"/>
    <w:rsid w:val="00D8165B"/>
    <w:rsid w:val="00D8170D"/>
    <w:rsid w:val="00D82785"/>
    <w:rsid w:val="00D82A08"/>
    <w:rsid w:val="00D82B6C"/>
    <w:rsid w:val="00D82E00"/>
    <w:rsid w:val="00D8359C"/>
    <w:rsid w:val="00D83818"/>
    <w:rsid w:val="00D83E3C"/>
    <w:rsid w:val="00D84C18"/>
    <w:rsid w:val="00D84D9F"/>
    <w:rsid w:val="00D84E05"/>
    <w:rsid w:val="00D85005"/>
    <w:rsid w:val="00D853E4"/>
    <w:rsid w:val="00D85721"/>
    <w:rsid w:val="00D857AB"/>
    <w:rsid w:val="00D85BC9"/>
    <w:rsid w:val="00D8616C"/>
    <w:rsid w:val="00D86550"/>
    <w:rsid w:val="00D865F9"/>
    <w:rsid w:val="00D86E84"/>
    <w:rsid w:val="00D902BC"/>
    <w:rsid w:val="00D910D8"/>
    <w:rsid w:val="00D91B8F"/>
    <w:rsid w:val="00D920A9"/>
    <w:rsid w:val="00D92310"/>
    <w:rsid w:val="00D9299A"/>
    <w:rsid w:val="00D92A45"/>
    <w:rsid w:val="00D93112"/>
    <w:rsid w:val="00D93C26"/>
    <w:rsid w:val="00D94059"/>
    <w:rsid w:val="00D94081"/>
    <w:rsid w:val="00D9420D"/>
    <w:rsid w:val="00D943BB"/>
    <w:rsid w:val="00D94BD6"/>
    <w:rsid w:val="00D94D33"/>
    <w:rsid w:val="00D94F2A"/>
    <w:rsid w:val="00D95199"/>
    <w:rsid w:val="00D953BB"/>
    <w:rsid w:val="00D95887"/>
    <w:rsid w:val="00D9599D"/>
    <w:rsid w:val="00D96E19"/>
    <w:rsid w:val="00D96F0E"/>
    <w:rsid w:val="00D97988"/>
    <w:rsid w:val="00D97F94"/>
    <w:rsid w:val="00DA0B06"/>
    <w:rsid w:val="00DA0E5C"/>
    <w:rsid w:val="00DA1680"/>
    <w:rsid w:val="00DA2115"/>
    <w:rsid w:val="00DA293E"/>
    <w:rsid w:val="00DA30B7"/>
    <w:rsid w:val="00DA317B"/>
    <w:rsid w:val="00DA3860"/>
    <w:rsid w:val="00DA3B16"/>
    <w:rsid w:val="00DA3B42"/>
    <w:rsid w:val="00DA3E5A"/>
    <w:rsid w:val="00DA4098"/>
    <w:rsid w:val="00DA45DD"/>
    <w:rsid w:val="00DA4878"/>
    <w:rsid w:val="00DA4ACB"/>
    <w:rsid w:val="00DA4FFB"/>
    <w:rsid w:val="00DA580F"/>
    <w:rsid w:val="00DA733F"/>
    <w:rsid w:val="00DA73D2"/>
    <w:rsid w:val="00DA79D7"/>
    <w:rsid w:val="00DA7E24"/>
    <w:rsid w:val="00DB0184"/>
    <w:rsid w:val="00DB02C8"/>
    <w:rsid w:val="00DB0605"/>
    <w:rsid w:val="00DB07A4"/>
    <w:rsid w:val="00DB092D"/>
    <w:rsid w:val="00DB1D5A"/>
    <w:rsid w:val="00DB274B"/>
    <w:rsid w:val="00DB33DB"/>
    <w:rsid w:val="00DB3975"/>
    <w:rsid w:val="00DB3FD1"/>
    <w:rsid w:val="00DB552C"/>
    <w:rsid w:val="00DB60FE"/>
    <w:rsid w:val="00DB687D"/>
    <w:rsid w:val="00DB699C"/>
    <w:rsid w:val="00DB6F52"/>
    <w:rsid w:val="00DB6FB7"/>
    <w:rsid w:val="00DB7E50"/>
    <w:rsid w:val="00DC0006"/>
    <w:rsid w:val="00DC01E5"/>
    <w:rsid w:val="00DC07AE"/>
    <w:rsid w:val="00DC0DAB"/>
    <w:rsid w:val="00DC0E03"/>
    <w:rsid w:val="00DC0F71"/>
    <w:rsid w:val="00DC1382"/>
    <w:rsid w:val="00DC32D0"/>
    <w:rsid w:val="00DC3FB1"/>
    <w:rsid w:val="00DC435C"/>
    <w:rsid w:val="00DC4F23"/>
    <w:rsid w:val="00DC6313"/>
    <w:rsid w:val="00DC63C6"/>
    <w:rsid w:val="00DC6AFD"/>
    <w:rsid w:val="00DC70B8"/>
    <w:rsid w:val="00DC7340"/>
    <w:rsid w:val="00DD03C6"/>
    <w:rsid w:val="00DD086B"/>
    <w:rsid w:val="00DD0D22"/>
    <w:rsid w:val="00DD13FF"/>
    <w:rsid w:val="00DD2430"/>
    <w:rsid w:val="00DD2776"/>
    <w:rsid w:val="00DD295A"/>
    <w:rsid w:val="00DD3378"/>
    <w:rsid w:val="00DD4489"/>
    <w:rsid w:val="00DD4AFF"/>
    <w:rsid w:val="00DD4C44"/>
    <w:rsid w:val="00DD4E1A"/>
    <w:rsid w:val="00DD518E"/>
    <w:rsid w:val="00DD56D1"/>
    <w:rsid w:val="00DD59E1"/>
    <w:rsid w:val="00DD5ADB"/>
    <w:rsid w:val="00DD65B7"/>
    <w:rsid w:val="00DD68C0"/>
    <w:rsid w:val="00DD6B4D"/>
    <w:rsid w:val="00DD6C3C"/>
    <w:rsid w:val="00DD6CBB"/>
    <w:rsid w:val="00DD7A87"/>
    <w:rsid w:val="00DD7D78"/>
    <w:rsid w:val="00DE041B"/>
    <w:rsid w:val="00DE042E"/>
    <w:rsid w:val="00DE051A"/>
    <w:rsid w:val="00DE1770"/>
    <w:rsid w:val="00DE2339"/>
    <w:rsid w:val="00DE26F2"/>
    <w:rsid w:val="00DE2CDB"/>
    <w:rsid w:val="00DE2FA5"/>
    <w:rsid w:val="00DE324B"/>
    <w:rsid w:val="00DE3738"/>
    <w:rsid w:val="00DE398F"/>
    <w:rsid w:val="00DE3B0A"/>
    <w:rsid w:val="00DE45A7"/>
    <w:rsid w:val="00DE4ABE"/>
    <w:rsid w:val="00DE58DF"/>
    <w:rsid w:val="00DE669A"/>
    <w:rsid w:val="00DE68ED"/>
    <w:rsid w:val="00DE6EB5"/>
    <w:rsid w:val="00DE753B"/>
    <w:rsid w:val="00DF138A"/>
    <w:rsid w:val="00DF1519"/>
    <w:rsid w:val="00DF17F1"/>
    <w:rsid w:val="00DF2666"/>
    <w:rsid w:val="00DF2797"/>
    <w:rsid w:val="00DF29D4"/>
    <w:rsid w:val="00DF45C8"/>
    <w:rsid w:val="00DF4C93"/>
    <w:rsid w:val="00DF5BDE"/>
    <w:rsid w:val="00DF5CB4"/>
    <w:rsid w:val="00DF5DCB"/>
    <w:rsid w:val="00DF6F78"/>
    <w:rsid w:val="00E0021F"/>
    <w:rsid w:val="00E00474"/>
    <w:rsid w:val="00E00F98"/>
    <w:rsid w:val="00E02004"/>
    <w:rsid w:val="00E02829"/>
    <w:rsid w:val="00E02962"/>
    <w:rsid w:val="00E02C17"/>
    <w:rsid w:val="00E02DAD"/>
    <w:rsid w:val="00E03200"/>
    <w:rsid w:val="00E0323A"/>
    <w:rsid w:val="00E03854"/>
    <w:rsid w:val="00E03ABD"/>
    <w:rsid w:val="00E03F50"/>
    <w:rsid w:val="00E042E9"/>
    <w:rsid w:val="00E04777"/>
    <w:rsid w:val="00E0522A"/>
    <w:rsid w:val="00E05832"/>
    <w:rsid w:val="00E0593D"/>
    <w:rsid w:val="00E0599B"/>
    <w:rsid w:val="00E05DD4"/>
    <w:rsid w:val="00E064F3"/>
    <w:rsid w:val="00E06896"/>
    <w:rsid w:val="00E06954"/>
    <w:rsid w:val="00E0753C"/>
    <w:rsid w:val="00E114BA"/>
    <w:rsid w:val="00E119FE"/>
    <w:rsid w:val="00E12092"/>
    <w:rsid w:val="00E12190"/>
    <w:rsid w:val="00E12D3B"/>
    <w:rsid w:val="00E1309C"/>
    <w:rsid w:val="00E134AE"/>
    <w:rsid w:val="00E13AD6"/>
    <w:rsid w:val="00E13B3E"/>
    <w:rsid w:val="00E1481E"/>
    <w:rsid w:val="00E14ABA"/>
    <w:rsid w:val="00E14E33"/>
    <w:rsid w:val="00E15438"/>
    <w:rsid w:val="00E157A0"/>
    <w:rsid w:val="00E15C8E"/>
    <w:rsid w:val="00E1727F"/>
    <w:rsid w:val="00E178EE"/>
    <w:rsid w:val="00E17906"/>
    <w:rsid w:val="00E17A81"/>
    <w:rsid w:val="00E17EF4"/>
    <w:rsid w:val="00E216F0"/>
    <w:rsid w:val="00E21811"/>
    <w:rsid w:val="00E21BE9"/>
    <w:rsid w:val="00E221CF"/>
    <w:rsid w:val="00E23143"/>
    <w:rsid w:val="00E2314E"/>
    <w:rsid w:val="00E23235"/>
    <w:rsid w:val="00E23618"/>
    <w:rsid w:val="00E24974"/>
    <w:rsid w:val="00E24B55"/>
    <w:rsid w:val="00E24EA0"/>
    <w:rsid w:val="00E25344"/>
    <w:rsid w:val="00E25713"/>
    <w:rsid w:val="00E25865"/>
    <w:rsid w:val="00E26A83"/>
    <w:rsid w:val="00E2726C"/>
    <w:rsid w:val="00E272CA"/>
    <w:rsid w:val="00E27861"/>
    <w:rsid w:val="00E30347"/>
    <w:rsid w:val="00E305A4"/>
    <w:rsid w:val="00E30904"/>
    <w:rsid w:val="00E30A33"/>
    <w:rsid w:val="00E30ECA"/>
    <w:rsid w:val="00E316BF"/>
    <w:rsid w:val="00E31735"/>
    <w:rsid w:val="00E318D4"/>
    <w:rsid w:val="00E31DBD"/>
    <w:rsid w:val="00E31E23"/>
    <w:rsid w:val="00E31EBA"/>
    <w:rsid w:val="00E32232"/>
    <w:rsid w:val="00E32775"/>
    <w:rsid w:val="00E330BD"/>
    <w:rsid w:val="00E332CF"/>
    <w:rsid w:val="00E345F4"/>
    <w:rsid w:val="00E34D45"/>
    <w:rsid w:val="00E3552F"/>
    <w:rsid w:val="00E35C26"/>
    <w:rsid w:val="00E35F72"/>
    <w:rsid w:val="00E3736C"/>
    <w:rsid w:val="00E373E4"/>
    <w:rsid w:val="00E37504"/>
    <w:rsid w:val="00E37B71"/>
    <w:rsid w:val="00E37FA0"/>
    <w:rsid w:val="00E400FD"/>
    <w:rsid w:val="00E406DA"/>
    <w:rsid w:val="00E41195"/>
    <w:rsid w:val="00E412F2"/>
    <w:rsid w:val="00E41B18"/>
    <w:rsid w:val="00E429F0"/>
    <w:rsid w:val="00E42BF5"/>
    <w:rsid w:val="00E42D34"/>
    <w:rsid w:val="00E42F46"/>
    <w:rsid w:val="00E43270"/>
    <w:rsid w:val="00E43582"/>
    <w:rsid w:val="00E43749"/>
    <w:rsid w:val="00E43982"/>
    <w:rsid w:val="00E43AD5"/>
    <w:rsid w:val="00E449CE"/>
    <w:rsid w:val="00E44A83"/>
    <w:rsid w:val="00E453D8"/>
    <w:rsid w:val="00E45E03"/>
    <w:rsid w:val="00E466B0"/>
    <w:rsid w:val="00E468E7"/>
    <w:rsid w:val="00E46B9A"/>
    <w:rsid w:val="00E46CC6"/>
    <w:rsid w:val="00E47AD0"/>
    <w:rsid w:val="00E50368"/>
    <w:rsid w:val="00E5059E"/>
    <w:rsid w:val="00E5061B"/>
    <w:rsid w:val="00E506E2"/>
    <w:rsid w:val="00E50919"/>
    <w:rsid w:val="00E50B8C"/>
    <w:rsid w:val="00E50CF3"/>
    <w:rsid w:val="00E5105D"/>
    <w:rsid w:val="00E51E47"/>
    <w:rsid w:val="00E529AB"/>
    <w:rsid w:val="00E5393F"/>
    <w:rsid w:val="00E54D36"/>
    <w:rsid w:val="00E5533C"/>
    <w:rsid w:val="00E57225"/>
    <w:rsid w:val="00E60E51"/>
    <w:rsid w:val="00E61DAB"/>
    <w:rsid w:val="00E61DC2"/>
    <w:rsid w:val="00E62873"/>
    <w:rsid w:val="00E6292A"/>
    <w:rsid w:val="00E62CF3"/>
    <w:rsid w:val="00E62F61"/>
    <w:rsid w:val="00E641F4"/>
    <w:rsid w:val="00E64747"/>
    <w:rsid w:val="00E6477A"/>
    <w:rsid w:val="00E64C53"/>
    <w:rsid w:val="00E662EB"/>
    <w:rsid w:val="00E6661F"/>
    <w:rsid w:val="00E667C8"/>
    <w:rsid w:val="00E66F11"/>
    <w:rsid w:val="00E67323"/>
    <w:rsid w:val="00E67AA3"/>
    <w:rsid w:val="00E67C18"/>
    <w:rsid w:val="00E700C3"/>
    <w:rsid w:val="00E717AF"/>
    <w:rsid w:val="00E71AE0"/>
    <w:rsid w:val="00E727F2"/>
    <w:rsid w:val="00E72C94"/>
    <w:rsid w:val="00E73821"/>
    <w:rsid w:val="00E73AEF"/>
    <w:rsid w:val="00E749A8"/>
    <w:rsid w:val="00E74C1A"/>
    <w:rsid w:val="00E75A79"/>
    <w:rsid w:val="00E760B3"/>
    <w:rsid w:val="00E76153"/>
    <w:rsid w:val="00E7700F"/>
    <w:rsid w:val="00E776AD"/>
    <w:rsid w:val="00E77708"/>
    <w:rsid w:val="00E800FA"/>
    <w:rsid w:val="00E80849"/>
    <w:rsid w:val="00E8092A"/>
    <w:rsid w:val="00E80D8F"/>
    <w:rsid w:val="00E8147B"/>
    <w:rsid w:val="00E818A9"/>
    <w:rsid w:val="00E81F8D"/>
    <w:rsid w:val="00E82231"/>
    <w:rsid w:val="00E823A3"/>
    <w:rsid w:val="00E82A54"/>
    <w:rsid w:val="00E83237"/>
    <w:rsid w:val="00E83587"/>
    <w:rsid w:val="00E840AC"/>
    <w:rsid w:val="00E85016"/>
    <w:rsid w:val="00E861E7"/>
    <w:rsid w:val="00E86D48"/>
    <w:rsid w:val="00E8715B"/>
    <w:rsid w:val="00E871F2"/>
    <w:rsid w:val="00E87CA3"/>
    <w:rsid w:val="00E87EE3"/>
    <w:rsid w:val="00E90AF3"/>
    <w:rsid w:val="00E90CAD"/>
    <w:rsid w:val="00E91A82"/>
    <w:rsid w:val="00E91DCC"/>
    <w:rsid w:val="00E92A36"/>
    <w:rsid w:val="00E92B34"/>
    <w:rsid w:val="00E92D32"/>
    <w:rsid w:val="00E9388B"/>
    <w:rsid w:val="00E93C44"/>
    <w:rsid w:val="00E943AA"/>
    <w:rsid w:val="00E94448"/>
    <w:rsid w:val="00E94A88"/>
    <w:rsid w:val="00E95136"/>
    <w:rsid w:val="00E95333"/>
    <w:rsid w:val="00E9566C"/>
    <w:rsid w:val="00E95823"/>
    <w:rsid w:val="00E958FF"/>
    <w:rsid w:val="00E96E41"/>
    <w:rsid w:val="00E978DE"/>
    <w:rsid w:val="00E97D2A"/>
    <w:rsid w:val="00E97F05"/>
    <w:rsid w:val="00EA00ED"/>
    <w:rsid w:val="00EA0409"/>
    <w:rsid w:val="00EA0A4E"/>
    <w:rsid w:val="00EA120D"/>
    <w:rsid w:val="00EA1283"/>
    <w:rsid w:val="00EA165A"/>
    <w:rsid w:val="00EA1A9B"/>
    <w:rsid w:val="00EA2213"/>
    <w:rsid w:val="00EA272B"/>
    <w:rsid w:val="00EA2BA2"/>
    <w:rsid w:val="00EA2D61"/>
    <w:rsid w:val="00EA3247"/>
    <w:rsid w:val="00EA359D"/>
    <w:rsid w:val="00EA3A6C"/>
    <w:rsid w:val="00EA3C68"/>
    <w:rsid w:val="00EA4F6F"/>
    <w:rsid w:val="00EA55C3"/>
    <w:rsid w:val="00EA5781"/>
    <w:rsid w:val="00EA63A2"/>
    <w:rsid w:val="00EA67D9"/>
    <w:rsid w:val="00EA6F23"/>
    <w:rsid w:val="00EA7C94"/>
    <w:rsid w:val="00EB0443"/>
    <w:rsid w:val="00EB0A47"/>
    <w:rsid w:val="00EB1F13"/>
    <w:rsid w:val="00EB1F35"/>
    <w:rsid w:val="00EB24A6"/>
    <w:rsid w:val="00EB2CCF"/>
    <w:rsid w:val="00EB2E01"/>
    <w:rsid w:val="00EB39EC"/>
    <w:rsid w:val="00EB3C7D"/>
    <w:rsid w:val="00EB4D6C"/>
    <w:rsid w:val="00EB5322"/>
    <w:rsid w:val="00EB5979"/>
    <w:rsid w:val="00EB605A"/>
    <w:rsid w:val="00EB60C1"/>
    <w:rsid w:val="00EB7D81"/>
    <w:rsid w:val="00EC0E3C"/>
    <w:rsid w:val="00EC18AE"/>
    <w:rsid w:val="00EC2079"/>
    <w:rsid w:val="00EC2A8F"/>
    <w:rsid w:val="00EC2BC9"/>
    <w:rsid w:val="00EC33C8"/>
    <w:rsid w:val="00EC37ED"/>
    <w:rsid w:val="00EC3823"/>
    <w:rsid w:val="00EC3B61"/>
    <w:rsid w:val="00EC44BF"/>
    <w:rsid w:val="00EC4DE2"/>
    <w:rsid w:val="00EC53EC"/>
    <w:rsid w:val="00EC5D6E"/>
    <w:rsid w:val="00EC6106"/>
    <w:rsid w:val="00EC6430"/>
    <w:rsid w:val="00EC64C0"/>
    <w:rsid w:val="00EC6B19"/>
    <w:rsid w:val="00EC7F1B"/>
    <w:rsid w:val="00ED0014"/>
    <w:rsid w:val="00ED01B3"/>
    <w:rsid w:val="00ED0A6B"/>
    <w:rsid w:val="00ED0A80"/>
    <w:rsid w:val="00ED0DEA"/>
    <w:rsid w:val="00ED1204"/>
    <w:rsid w:val="00ED16C0"/>
    <w:rsid w:val="00ED1AB0"/>
    <w:rsid w:val="00ED212C"/>
    <w:rsid w:val="00ED257F"/>
    <w:rsid w:val="00ED33D8"/>
    <w:rsid w:val="00ED351A"/>
    <w:rsid w:val="00ED3685"/>
    <w:rsid w:val="00ED3948"/>
    <w:rsid w:val="00ED4401"/>
    <w:rsid w:val="00ED4799"/>
    <w:rsid w:val="00ED4898"/>
    <w:rsid w:val="00ED56EE"/>
    <w:rsid w:val="00ED6A5E"/>
    <w:rsid w:val="00ED6DC4"/>
    <w:rsid w:val="00ED6F33"/>
    <w:rsid w:val="00ED73E4"/>
    <w:rsid w:val="00EE013F"/>
    <w:rsid w:val="00EE041E"/>
    <w:rsid w:val="00EE052B"/>
    <w:rsid w:val="00EE09C4"/>
    <w:rsid w:val="00EE0A26"/>
    <w:rsid w:val="00EE0A89"/>
    <w:rsid w:val="00EE16C1"/>
    <w:rsid w:val="00EE243D"/>
    <w:rsid w:val="00EE2749"/>
    <w:rsid w:val="00EE2910"/>
    <w:rsid w:val="00EE2F94"/>
    <w:rsid w:val="00EE3704"/>
    <w:rsid w:val="00EE44A3"/>
    <w:rsid w:val="00EE4877"/>
    <w:rsid w:val="00EE50F3"/>
    <w:rsid w:val="00EE5159"/>
    <w:rsid w:val="00EE5BA2"/>
    <w:rsid w:val="00EE6A1E"/>
    <w:rsid w:val="00EE6B03"/>
    <w:rsid w:val="00EE77BF"/>
    <w:rsid w:val="00EE79C5"/>
    <w:rsid w:val="00EE79F8"/>
    <w:rsid w:val="00EF00E5"/>
    <w:rsid w:val="00EF01C8"/>
    <w:rsid w:val="00EF0BA5"/>
    <w:rsid w:val="00EF0C2F"/>
    <w:rsid w:val="00EF1C49"/>
    <w:rsid w:val="00EF2C91"/>
    <w:rsid w:val="00EF3220"/>
    <w:rsid w:val="00EF39AA"/>
    <w:rsid w:val="00EF41B7"/>
    <w:rsid w:val="00EF4B91"/>
    <w:rsid w:val="00EF52D8"/>
    <w:rsid w:val="00EF5F03"/>
    <w:rsid w:val="00EF6E54"/>
    <w:rsid w:val="00EF72FF"/>
    <w:rsid w:val="00EF76ED"/>
    <w:rsid w:val="00F001C5"/>
    <w:rsid w:val="00F00ADE"/>
    <w:rsid w:val="00F00BC6"/>
    <w:rsid w:val="00F00EFF"/>
    <w:rsid w:val="00F0125C"/>
    <w:rsid w:val="00F01290"/>
    <w:rsid w:val="00F014B5"/>
    <w:rsid w:val="00F026BF"/>
    <w:rsid w:val="00F026DC"/>
    <w:rsid w:val="00F02715"/>
    <w:rsid w:val="00F0273B"/>
    <w:rsid w:val="00F034B6"/>
    <w:rsid w:val="00F03769"/>
    <w:rsid w:val="00F03A47"/>
    <w:rsid w:val="00F03A8B"/>
    <w:rsid w:val="00F03AFB"/>
    <w:rsid w:val="00F03F13"/>
    <w:rsid w:val="00F05360"/>
    <w:rsid w:val="00F05581"/>
    <w:rsid w:val="00F05F69"/>
    <w:rsid w:val="00F06130"/>
    <w:rsid w:val="00F06930"/>
    <w:rsid w:val="00F07898"/>
    <w:rsid w:val="00F07EF1"/>
    <w:rsid w:val="00F101C2"/>
    <w:rsid w:val="00F10D21"/>
    <w:rsid w:val="00F11357"/>
    <w:rsid w:val="00F12855"/>
    <w:rsid w:val="00F13026"/>
    <w:rsid w:val="00F132AE"/>
    <w:rsid w:val="00F132F6"/>
    <w:rsid w:val="00F13567"/>
    <w:rsid w:val="00F136F3"/>
    <w:rsid w:val="00F13AFF"/>
    <w:rsid w:val="00F14BCB"/>
    <w:rsid w:val="00F15D7A"/>
    <w:rsid w:val="00F15FF6"/>
    <w:rsid w:val="00F173D3"/>
    <w:rsid w:val="00F17BE4"/>
    <w:rsid w:val="00F20E30"/>
    <w:rsid w:val="00F20EDC"/>
    <w:rsid w:val="00F21134"/>
    <w:rsid w:val="00F21F36"/>
    <w:rsid w:val="00F232AE"/>
    <w:rsid w:val="00F234B2"/>
    <w:rsid w:val="00F23DF6"/>
    <w:rsid w:val="00F25003"/>
    <w:rsid w:val="00F253BA"/>
    <w:rsid w:val="00F25929"/>
    <w:rsid w:val="00F26D0A"/>
    <w:rsid w:val="00F27C0D"/>
    <w:rsid w:val="00F27F80"/>
    <w:rsid w:val="00F308CA"/>
    <w:rsid w:val="00F30A4C"/>
    <w:rsid w:val="00F30EF1"/>
    <w:rsid w:val="00F30F67"/>
    <w:rsid w:val="00F316BE"/>
    <w:rsid w:val="00F316D2"/>
    <w:rsid w:val="00F319C2"/>
    <w:rsid w:val="00F31DA8"/>
    <w:rsid w:val="00F321AD"/>
    <w:rsid w:val="00F322A5"/>
    <w:rsid w:val="00F322F7"/>
    <w:rsid w:val="00F324C2"/>
    <w:rsid w:val="00F32623"/>
    <w:rsid w:val="00F32751"/>
    <w:rsid w:val="00F32ECE"/>
    <w:rsid w:val="00F33364"/>
    <w:rsid w:val="00F338DE"/>
    <w:rsid w:val="00F34F01"/>
    <w:rsid w:val="00F35208"/>
    <w:rsid w:val="00F3532A"/>
    <w:rsid w:val="00F367EA"/>
    <w:rsid w:val="00F3769C"/>
    <w:rsid w:val="00F37716"/>
    <w:rsid w:val="00F37D0B"/>
    <w:rsid w:val="00F40229"/>
    <w:rsid w:val="00F40308"/>
    <w:rsid w:val="00F40788"/>
    <w:rsid w:val="00F411CA"/>
    <w:rsid w:val="00F413F0"/>
    <w:rsid w:val="00F417CA"/>
    <w:rsid w:val="00F4271D"/>
    <w:rsid w:val="00F42AD6"/>
    <w:rsid w:val="00F42EB5"/>
    <w:rsid w:val="00F42F6E"/>
    <w:rsid w:val="00F43308"/>
    <w:rsid w:val="00F43FF9"/>
    <w:rsid w:val="00F44A63"/>
    <w:rsid w:val="00F44BC8"/>
    <w:rsid w:val="00F44C19"/>
    <w:rsid w:val="00F44C7D"/>
    <w:rsid w:val="00F44ED8"/>
    <w:rsid w:val="00F4564A"/>
    <w:rsid w:val="00F45B76"/>
    <w:rsid w:val="00F45CB3"/>
    <w:rsid w:val="00F467B8"/>
    <w:rsid w:val="00F46A89"/>
    <w:rsid w:val="00F47332"/>
    <w:rsid w:val="00F479FF"/>
    <w:rsid w:val="00F50A82"/>
    <w:rsid w:val="00F50B4A"/>
    <w:rsid w:val="00F50BA8"/>
    <w:rsid w:val="00F511D2"/>
    <w:rsid w:val="00F518A6"/>
    <w:rsid w:val="00F51AE6"/>
    <w:rsid w:val="00F51DBF"/>
    <w:rsid w:val="00F531A4"/>
    <w:rsid w:val="00F5338D"/>
    <w:rsid w:val="00F53F60"/>
    <w:rsid w:val="00F54280"/>
    <w:rsid w:val="00F5479F"/>
    <w:rsid w:val="00F54A86"/>
    <w:rsid w:val="00F55119"/>
    <w:rsid w:val="00F551CF"/>
    <w:rsid w:val="00F5545A"/>
    <w:rsid w:val="00F55770"/>
    <w:rsid w:val="00F55E3D"/>
    <w:rsid w:val="00F572FE"/>
    <w:rsid w:val="00F576BA"/>
    <w:rsid w:val="00F60AF5"/>
    <w:rsid w:val="00F60B65"/>
    <w:rsid w:val="00F61CB8"/>
    <w:rsid w:val="00F62CCD"/>
    <w:rsid w:val="00F6358C"/>
    <w:rsid w:val="00F63989"/>
    <w:rsid w:val="00F63D3F"/>
    <w:rsid w:val="00F64197"/>
    <w:rsid w:val="00F6468E"/>
    <w:rsid w:val="00F648AD"/>
    <w:rsid w:val="00F65584"/>
    <w:rsid w:val="00F65624"/>
    <w:rsid w:val="00F6567C"/>
    <w:rsid w:val="00F65DD3"/>
    <w:rsid w:val="00F666FC"/>
    <w:rsid w:val="00F66DA8"/>
    <w:rsid w:val="00F67A26"/>
    <w:rsid w:val="00F67D00"/>
    <w:rsid w:val="00F71EF2"/>
    <w:rsid w:val="00F724FA"/>
    <w:rsid w:val="00F73B98"/>
    <w:rsid w:val="00F73E13"/>
    <w:rsid w:val="00F740E9"/>
    <w:rsid w:val="00F747F4"/>
    <w:rsid w:val="00F74ED6"/>
    <w:rsid w:val="00F7516A"/>
    <w:rsid w:val="00F7569E"/>
    <w:rsid w:val="00F7582B"/>
    <w:rsid w:val="00F7682A"/>
    <w:rsid w:val="00F76A97"/>
    <w:rsid w:val="00F77836"/>
    <w:rsid w:val="00F77B1D"/>
    <w:rsid w:val="00F77D12"/>
    <w:rsid w:val="00F77EF9"/>
    <w:rsid w:val="00F77F05"/>
    <w:rsid w:val="00F80417"/>
    <w:rsid w:val="00F80439"/>
    <w:rsid w:val="00F80A8A"/>
    <w:rsid w:val="00F80ED5"/>
    <w:rsid w:val="00F810E5"/>
    <w:rsid w:val="00F81106"/>
    <w:rsid w:val="00F81696"/>
    <w:rsid w:val="00F81D84"/>
    <w:rsid w:val="00F82122"/>
    <w:rsid w:val="00F83334"/>
    <w:rsid w:val="00F83996"/>
    <w:rsid w:val="00F83C88"/>
    <w:rsid w:val="00F83CD7"/>
    <w:rsid w:val="00F8442C"/>
    <w:rsid w:val="00F8452A"/>
    <w:rsid w:val="00F84726"/>
    <w:rsid w:val="00F84944"/>
    <w:rsid w:val="00F84945"/>
    <w:rsid w:val="00F84C1C"/>
    <w:rsid w:val="00F84D38"/>
    <w:rsid w:val="00F85860"/>
    <w:rsid w:val="00F85A3E"/>
    <w:rsid w:val="00F8601F"/>
    <w:rsid w:val="00F861C8"/>
    <w:rsid w:val="00F86229"/>
    <w:rsid w:val="00F866DF"/>
    <w:rsid w:val="00F86B57"/>
    <w:rsid w:val="00F86BC3"/>
    <w:rsid w:val="00F87582"/>
    <w:rsid w:val="00F87927"/>
    <w:rsid w:val="00F87A8C"/>
    <w:rsid w:val="00F90DA9"/>
    <w:rsid w:val="00F910B4"/>
    <w:rsid w:val="00F920B0"/>
    <w:rsid w:val="00F921BB"/>
    <w:rsid w:val="00F922AC"/>
    <w:rsid w:val="00F9237F"/>
    <w:rsid w:val="00F9291F"/>
    <w:rsid w:val="00F92921"/>
    <w:rsid w:val="00F9353D"/>
    <w:rsid w:val="00F9374B"/>
    <w:rsid w:val="00F938DD"/>
    <w:rsid w:val="00F947E6"/>
    <w:rsid w:val="00F94ACA"/>
    <w:rsid w:val="00F94EC3"/>
    <w:rsid w:val="00F95359"/>
    <w:rsid w:val="00F95DBC"/>
    <w:rsid w:val="00F95F60"/>
    <w:rsid w:val="00F965CC"/>
    <w:rsid w:val="00F96853"/>
    <w:rsid w:val="00F96F76"/>
    <w:rsid w:val="00F977D0"/>
    <w:rsid w:val="00F97D92"/>
    <w:rsid w:val="00FA0CB2"/>
    <w:rsid w:val="00FA1043"/>
    <w:rsid w:val="00FA1392"/>
    <w:rsid w:val="00FA16DF"/>
    <w:rsid w:val="00FA1C94"/>
    <w:rsid w:val="00FA286B"/>
    <w:rsid w:val="00FA295E"/>
    <w:rsid w:val="00FA2C1C"/>
    <w:rsid w:val="00FA3651"/>
    <w:rsid w:val="00FA390A"/>
    <w:rsid w:val="00FA3F6E"/>
    <w:rsid w:val="00FA421F"/>
    <w:rsid w:val="00FA46B8"/>
    <w:rsid w:val="00FA4ECC"/>
    <w:rsid w:val="00FA56B3"/>
    <w:rsid w:val="00FA602F"/>
    <w:rsid w:val="00FA63E8"/>
    <w:rsid w:val="00FA6516"/>
    <w:rsid w:val="00FA67E9"/>
    <w:rsid w:val="00FA6E94"/>
    <w:rsid w:val="00FA6F15"/>
    <w:rsid w:val="00FA7175"/>
    <w:rsid w:val="00FA731C"/>
    <w:rsid w:val="00FA755D"/>
    <w:rsid w:val="00FA7C50"/>
    <w:rsid w:val="00FA7ECA"/>
    <w:rsid w:val="00FB0758"/>
    <w:rsid w:val="00FB0DA1"/>
    <w:rsid w:val="00FB0F6E"/>
    <w:rsid w:val="00FB18DD"/>
    <w:rsid w:val="00FB1E52"/>
    <w:rsid w:val="00FB23EC"/>
    <w:rsid w:val="00FB25A2"/>
    <w:rsid w:val="00FB25EA"/>
    <w:rsid w:val="00FB2746"/>
    <w:rsid w:val="00FB3D73"/>
    <w:rsid w:val="00FB459B"/>
    <w:rsid w:val="00FB4899"/>
    <w:rsid w:val="00FB5BF5"/>
    <w:rsid w:val="00FB5CE8"/>
    <w:rsid w:val="00FB70FD"/>
    <w:rsid w:val="00FB7F30"/>
    <w:rsid w:val="00FC08CE"/>
    <w:rsid w:val="00FC0948"/>
    <w:rsid w:val="00FC0C64"/>
    <w:rsid w:val="00FC12CA"/>
    <w:rsid w:val="00FC174B"/>
    <w:rsid w:val="00FC1F54"/>
    <w:rsid w:val="00FC2419"/>
    <w:rsid w:val="00FC3338"/>
    <w:rsid w:val="00FC35A3"/>
    <w:rsid w:val="00FC3D45"/>
    <w:rsid w:val="00FC4451"/>
    <w:rsid w:val="00FC587F"/>
    <w:rsid w:val="00FC62F4"/>
    <w:rsid w:val="00FC633B"/>
    <w:rsid w:val="00FC683B"/>
    <w:rsid w:val="00FC6E30"/>
    <w:rsid w:val="00FC7273"/>
    <w:rsid w:val="00FC7ABB"/>
    <w:rsid w:val="00FD019F"/>
    <w:rsid w:val="00FD0238"/>
    <w:rsid w:val="00FD1EEF"/>
    <w:rsid w:val="00FD2D1D"/>
    <w:rsid w:val="00FD34AD"/>
    <w:rsid w:val="00FD3709"/>
    <w:rsid w:val="00FD3C71"/>
    <w:rsid w:val="00FD3F9B"/>
    <w:rsid w:val="00FD403C"/>
    <w:rsid w:val="00FD4171"/>
    <w:rsid w:val="00FD457C"/>
    <w:rsid w:val="00FD4760"/>
    <w:rsid w:val="00FD4827"/>
    <w:rsid w:val="00FD494B"/>
    <w:rsid w:val="00FD4978"/>
    <w:rsid w:val="00FD4BA2"/>
    <w:rsid w:val="00FD4C06"/>
    <w:rsid w:val="00FD5CC7"/>
    <w:rsid w:val="00FD5D39"/>
    <w:rsid w:val="00FD5FCB"/>
    <w:rsid w:val="00FD61B9"/>
    <w:rsid w:val="00FD63F2"/>
    <w:rsid w:val="00FD7382"/>
    <w:rsid w:val="00FD799B"/>
    <w:rsid w:val="00FD7F8A"/>
    <w:rsid w:val="00FE06B9"/>
    <w:rsid w:val="00FE071B"/>
    <w:rsid w:val="00FE1109"/>
    <w:rsid w:val="00FE1119"/>
    <w:rsid w:val="00FE1222"/>
    <w:rsid w:val="00FE1A7B"/>
    <w:rsid w:val="00FE2F64"/>
    <w:rsid w:val="00FE3716"/>
    <w:rsid w:val="00FE4172"/>
    <w:rsid w:val="00FE4235"/>
    <w:rsid w:val="00FE464B"/>
    <w:rsid w:val="00FE46A5"/>
    <w:rsid w:val="00FE4812"/>
    <w:rsid w:val="00FE4836"/>
    <w:rsid w:val="00FE54FA"/>
    <w:rsid w:val="00FE7276"/>
    <w:rsid w:val="00FE7F33"/>
    <w:rsid w:val="00FF058A"/>
    <w:rsid w:val="00FF073E"/>
    <w:rsid w:val="00FF08DD"/>
    <w:rsid w:val="00FF1200"/>
    <w:rsid w:val="00FF1A99"/>
    <w:rsid w:val="00FF28AE"/>
    <w:rsid w:val="00FF34EC"/>
    <w:rsid w:val="00FF3E51"/>
    <w:rsid w:val="00FF3F79"/>
    <w:rsid w:val="00FF4391"/>
    <w:rsid w:val="00FF480C"/>
    <w:rsid w:val="00FF5420"/>
    <w:rsid w:val="00FF6E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26157C"/>
  <w15:docId w15:val="{AF9AC1F1-837A-40BF-A01A-417B0A484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0021F"/>
    <w:pPr>
      <w:jc w:val="both"/>
    </w:pPr>
  </w:style>
  <w:style w:type="paragraph" w:styleId="Nadpis1">
    <w:name w:val="heading 1"/>
    <w:basedOn w:val="Normln"/>
    <w:next w:val="Normln"/>
    <w:link w:val="Nadpis1Char"/>
    <w:qFormat/>
    <w:rsid w:val="005D397C"/>
    <w:pPr>
      <w:keepNext/>
      <w:spacing w:before="240" w:after="240"/>
      <w:jc w:val="center"/>
      <w:outlineLvl w:val="0"/>
    </w:pPr>
    <w:rPr>
      <w:rFonts w:cs="Arial"/>
      <w:b/>
      <w:bCs/>
      <w:kern w:val="32"/>
      <w:sz w:val="28"/>
      <w:szCs w:val="28"/>
      <w:lang w:val="x-none"/>
    </w:rPr>
  </w:style>
  <w:style w:type="paragraph" w:styleId="Nadpis2">
    <w:name w:val="heading 2"/>
    <w:basedOn w:val="Normln"/>
    <w:next w:val="Normln"/>
    <w:link w:val="Nadpis2Char"/>
    <w:qFormat/>
    <w:rsid w:val="002B51B4"/>
    <w:pPr>
      <w:keepNext/>
      <w:numPr>
        <w:numId w:val="1"/>
      </w:numPr>
      <w:spacing w:before="360" w:after="120"/>
      <w:jc w:val="center"/>
      <w:outlineLvl w:val="1"/>
    </w:pPr>
    <w:rPr>
      <w:rFonts w:cs="Arial"/>
      <w:b/>
      <w:bCs/>
      <w:iCs/>
      <w:lang w:val="x-none"/>
    </w:rPr>
  </w:style>
  <w:style w:type="paragraph" w:styleId="Nadpis3">
    <w:name w:val="heading 3"/>
    <w:basedOn w:val="Normln"/>
    <w:next w:val="Normln"/>
    <w:link w:val="Nadpis3Char"/>
    <w:qFormat/>
    <w:rsid w:val="00823C27"/>
    <w:pPr>
      <w:keepNext/>
      <w:numPr>
        <w:ilvl w:val="1"/>
        <w:numId w:val="3"/>
      </w:numPr>
      <w:spacing w:before="240" w:after="120"/>
      <w:outlineLvl w:val="2"/>
    </w:pPr>
    <w:rPr>
      <w:rFonts w:cs="Arial"/>
      <w:b/>
      <w:bCs/>
      <w:lang w:val="x-none"/>
    </w:rPr>
  </w:style>
  <w:style w:type="paragraph" w:styleId="Nadpis4">
    <w:name w:val="heading 4"/>
    <w:next w:val="Normln"/>
    <w:link w:val="Nadpis4Char"/>
    <w:unhideWhenUsed/>
    <w:qFormat/>
    <w:rsid w:val="00CC5023"/>
    <w:pPr>
      <w:numPr>
        <w:ilvl w:val="2"/>
        <w:numId w:val="26"/>
      </w:numPr>
      <w:spacing w:after="240"/>
      <w:outlineLvl w:val="3"/>
    </w:pPr>
    <w:rPr>
      <w:b/>
      <w:bCs/>
      <w:iCs/>
    </w:rPr>
  </w:style>
  <w:style w:type="paragraph" w:styleId="Nadpis5">
    <w:name w:val="heading 5"/>
    <w:basedOn w:val="Normln"/>
    <w:next w:val="Normln"/>
    <w:link w:val="Nadpis5Char"/>
    <w:uiPriority w:val="9"/>
    <w:unhideWhenUsed/>
    <w:qFormat/>
    <w:rsid w:val="00360306"/>
    <w:pPr>
      <w:numPr>
        <w:ilvl w:val="2"/>
        <w:numId w:val="23"/>
      </w:numPr>
      <w:spacing w:before="240" w:after="120"/>
      <w:outlineLvl w:val="4"/>
    </w:pPr>
    <w:rPr>
      <w:rFonts w:cs="Arial"/>
      <w:b/>
      <w:bCs/>
      <w:iCs/>
    </w:rPr>
  </w:style>
  <w:style w:type="paragraph" w:styleId="Nadpis6">
    <w:name w:val="heading 6"/>
    <w:basedOn w:val="Nadpis5"/>
    <w:next w:val="Normln"/>
    <w:link w:val="Nadpis6Char"/>
    <w:uiPriority w:val="9"/>
    <w:unhideWhenUsed/>
    <w:qFormat/>
    <w:rsid w:val="000426EB"/>
    <w:pPr>
      <w:numPr>
        <w:ilvl w:val="4"/>
        <w:numId w:val="4"/>
      </w:numPr>
      <w:spacing w:after="60"/>
      <w:outlineLvl w:val="5"/>
    </w:pPr>
    <w:rPr>
      <w:i/>
    </w:rPr>
  </w:style>
  <w:style w:type="paragraph" w:styleId="Nadpis7">
    <w:name w:val="heading 7"/>
    <w:basedOn w:val="Odstavecseseznamem"/>
    <w:next w:val="Normln"/>
    <w:link w:val="Nadpis7Char"/>
    <w:uiPriority w:val="9"/>
    <w:unhideWhenUsed/>
    <w:qFormat/>
    <w:rsid w:val="00974E0A"/>
    <w:pPr>
      <w:numPr>
        <w:ilvl w:val="3"/>
        <w:numId w:val="47"/>
      </w:numPr>
      <w:autoSpaceDE w:val="0"/>
      <w:autoSpaceDN w:val="0"/>
      <w:adjustRightInd w:val="0"/>
      <w:spacing w:before="240" w:after="120"/>
      <w:contextualSpacing w:val="0"/>
      <w:outlineLvl w:val="6"/>
    </w:pPr>
    <w:rPr>
      <w:rFonts w:cs="Arial"/>
      <w:b/>
    </w:rPr>
  </w:style>
  <w:style w:type="paragraph" w:styleId="Nadpis8">
    <w:name w:val="heading 8"/>
    <w:basedOn w:val="Odstavecseseznamem"/>
    <w:next w:val="Normln"/>
    <w:link w:val="Nadpis8Char"/>
    <w:uiPriority w:val="9"/>
    <w:unhideWhenUsed/>
    <w:qFormat/>
    <w:rsid w:val="00EA2BA2"/>
    <w:pPr>
      <w:widowControl w:val="0"/>
      <w:numPr>
        <w:numId w:val="78"/>
      </w:numPr>
      <w:spacing w:before="240" w:after="120"/>
      <w:ind w:left="0" w:right="-23" w:firstLine="0"/>
      <w:contextualSpacing w:val="0"/>
      <w:jc w:val="center"/>
      <w:outlineLvl w:val="7"/>
    </w:pPr>
    <w:rPr>
      <w:rFonts w:eastAsia="Times New Roman" w:cs="Arial"/>
      <w:b/>
      <w:lang w:eastAsia="en-US"/>
    </w:rPr>
  </w:style>
  <w:style w:type="paragraph" w:styleId="Nadpis9">
    <w:name w:val="heading 9"/>
    <w:basedOn w:val="Normln"/>
    <w:next w:val="Normln"/>
    <w:link w:val="Nadpis9Char"/>
    <w:uiPriority w:val="9"/>
    <w:unhideWhenUsed/>
    <w:qFormat/>
    <w:rsid w:val="00E332CF"/>
    <w:pPr>
      <w:numPr>
        <w:numId w:val="45"/>
      </w:numPr>
      <w:spacing w:before="120" w:after="120"/>
      <w:ind w:left="0" w:firstLine="0"/>
      <w:jc w:val="center"/>
      <w:outlineLvl w:val="8"/>
    </w:pPr>
    <w:rPr>
      <w:rFonts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5D397C"/>
    <w:rPr>
      <w:rFonts w:cs="Arial"/>
      <w:b/>
      <w:bCs/>
      <w:kern w:val="32"/>
      <w:sz w:val="28"/>
      <w:szCs w:val="28"/>
      <w:lang w:val="x-none"/>
    </w:rPr>
  </w:style>
  <w:style w:type="character" w:customStyle="1" w:styleId="Nadpis2Char">
    <w:name w:val="Nadpis 2 Char"/>
    <w:link w:val="Nadpis2"/>
    <w:rsid w:val="002B51B4"/>
    <w:rPr>
      <w:rFonts w:cs="Arial"/>
      <w:b/>
      <w:bCs/>
      <w:iCs/>
      <w:lang w:val="x-none"/>
    </w:rPr>
  </w:style>
  <w:style w:type="character" w:customStyle="1" w:styleId="Nadpis3Char">
    <w:name w:val="Nadpis 3 Char"/>
    <w:link w:val="Nadpis3"/>
    <w:rsid w:val="00823C27"/>
    <w:rPr>
      <w:rFonts w:cs="Arial"/>
      <w:b/>
      <w:bCs/>
      <w:lang w:val="x-none"/>
    </w:rPr>
  </w:style>
  <w:style w:type="character" w:customStyle="1" w:styleId="Nadpis4Char">
    <w:name w:val="Nadpis 4 Char"/>
    <w:link w:val="Nadpis4"/>
    <w:rsid w:val="00CC5023"/>
    <w:rPr>
      <w:b/>
      <w:bCs/>
      <w:iCs/>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941784"/>
    <w:pPr>
      <w:ind w:left="720"/>
      <w:contextualSpacing/>
    </w:pPr>
  </w:style>
  <w:style w:type="paragraph" w:customStyle="1" w:styleId="Odstavecseseznamem1">
    <w:name w:val="Odstavec se seznamem1"/>
    <w:basedOn w:val="Normln"/>
    <w:uiPriority w:val="99"/>
    <w:rsid w:val="00941784"/>
    <w:pPr>
      <w:spacing w:after="200" w:line="276" w:lineRule="auto"/>
      <w:ind w:left="720"/>
      <w:contextualSpacing/>
      <w:jc w:val="left"/>
    </w:pPr>
    <w:rPr>
      <w:rFonts w:ascii="Calibri" w:hAnsi="Calibri"/>
      <w:lang w:eastAsia="en-US"/>
    </w:rPr>
  </w:style>
  <w:style w:type="paragraph" w:customStyle="1" w:styleId="Default">
    <w:name w:val="Default"/>
    <w:rsid w:val="00941784"/>
    <w:pPr>
      <w:autoSpaceDE w:val="0"/>
      <w:autoSpaceDN w:val="0"/>
      <w:adjustRightInd w:val="0"/>
    </w:pPr>
    <w:rPr>
      <w:rFonts w:cs="Calibri"/>
      <w:color w:val="000000"/>
      <w:sz w:val="24"/>
      <w:szCs w:val="24"/>
    </w:rPr>
  </w:style>
  <w:style w:type="paragraph" w:customStyle="1" w:styleId="Standard">
    <w:name w:val="Standard"/>
    <w:uiPriority w:val="99"/>
    <w:rsid w:val="00941784"/>
    <w:pPr>
      <w:autoSpaceDN w:val="0"/>
      <w:textAlignment w:val="baseline"/>
    </w:pPr>
    <w:rPr>
      <w:rFonts w:ascii="Courier New" w:hAnsi="Courier New"/>
      <w:kern w:val="3"/>
      <w:sz w:val="24"/>
      <w:szCs w:val="24"/>
    </w:rPr>
  </w:style>
  <w:style w:type="paragraph" w:customStyle="1" w:styleId="Textbody">
    <w:name w:val="Text body"/>
    <w:basedOn w:val="Standard"/>
    <w:uiPriority w:val="99"/>
    <w:rsid w:val="00941784"/>
    <w:pPr>
      <w:widowControl w:val="0"/>
      <w:jc w:val="both"/>
    </w:pPr>
    <w:rPr>
      <w:rFonts w:ascii="Arial" w:hAnsi="Arial"/>
      <w:sz w:val="20"/>
      <w:szCs w:val="20"/>
    </w:rPr>
  </w:style>
  <w:style w:type="paragraph" w:styleId="Hlavikaobsahu">
    <w:name w:val="toa heading"/>
    <w:basedOn w:val="Standard"/>
    <w:next w:val="Standard"/>
    <w:uiPriority w:val="99"/>
    <w:rsid w:val="00941784"/>
    <w:pPr>
      <w:tabs>
        <w:tab w:val="left" w:pos="9000"/>
        <w:tab w:val="right" w:pos="9360"/>
      </w:tabs>
      <w:suppressAutoHyphens/>
    </w:pPr>
    <w:rPr>
      <w:sz w:val="20"/>
      <w:szCs w:val="20"/>
      <w:lang w:val="en-US"/>
    </w:rPr>
  </w:style>
  <w:style w:type="paragraph" w:styleId="Zpat">
    <w:name w:val="footer"/>
    <w:basedOn w:val="Normln"/>
    <w:link w:val="ZpatChar"/>
    <w:uiPriority w:val="99"/>
    <w:unhideWhenUsed/>
    <w:rsid w:val="00941784"/>
    <w:pPr>
      <w:tabs>
        <w:tab w:val="center" w:pos="4536"/>
        <w:tab w:val="right" w:pos="9072"/>
      </w:tabs>
    </w:pPr>
    <w:rPr>
      <w:lang w:val="x-none"/>
    </w:rPr>
  </w:style>
  <w:style w:type="character" w:customStyle="1" w:styleId="ZpatChar">
    <w:name w:val="Zápatí Char"/>
    <w:link w:val="Zpat"/>
    <w:uiPriority w:val="99"/>
    <w:rsid w:val="00941784"/>
    <w:rPr>
      <w:rFonts w:ascii="Times New Roman" w:eastAsia="Calibri" w:hAnsi="Times New Roman" w:cs="Times New Roman"/>
      <w:sz w:val="20"/>
      <w:szCs w:val="20"/>
      <w:lang w:eastAsia="cs-CZ"/>
    </w:rPr>
  </w:style>
  <w:style w:type="character" w:styleId="slostrnky">
    <w:name w:val="page number"/>
    <w:basedOn w:val="Standardnpsmoodstavce"/>
    <w:rsid w:val="00941784"/>
  </w:style>
  <w:style w:type="paragraph" w:styleId="Prosttext">
    <w:name w:val="Plain Text"/>
    <w:basedOn w:val="Normln"/>
    <w:link w:val="ProsttextChar"/>
    <w:rsid w:val="00941784"/>
    <w:pPr>
      <w:jc w:val="left"/>
    </w:pPr>
    <w:rPr>
      <w:rFonts w:ascii="Courier New" w:hAnsi="Courier New"/>
      <w:lang w:val="x-none"/>
    </w:rPr>
  </w:style>
  <w:style w:type="character" w:customStyle="1" w:styleId="ProsttextChar">
    <w:name w:val="Prostý text Char"/>
    <w:link w:val="Prosttext"/>
    <w:rsid w:val="00941784"/>
    <w:rPr>
      <w:rFonts w:ascii="Courier New" w:eastAsia="Calibri" w:hAnsi="Courier New" w:cs="Courier New"/>
      <w:sz w:val="20"/>
      <w:szCs w:val="20"/>
      <w:lang w:eastAsia="cs-CZ"/>
    </w:rPr>
  </w:style>
  <w:style w:type="paragraph" w:customStyle="1" w:styleId="parsub">
    <w:name w:val="parsub"/>
    <w:basedOn w:val="Normln"/>
    <w:rsid w:val="00DE1770"/>
    <w:pPr>
      <w:ind w:left="709" w:hanging="425"/>
      <w:jc w:val="left"/>
    </w:pPr>
  </w:style>
  <w:style w:type="character" w:styleId="Odkaznakoment">
    <w:name w:val="annotation reference"/>
    <w:unhideWhenUsed/>
    <w:rsid w:val="00A72B90"/>
    <w:rPr>
      <w:sz w:val="16"/>
      <w:szCs w:val="16"/>
    </w:rPr>
  </w:style>
  <w:style w:type="paragraph" w:styleId="Textkomente">
    <w:name w:val="annotation text"/>
    <w:basedOn w:val="Normln"/>
    <w:link w:val="TextkomenteChar"/>
    <w:uiPriority w:val="99"/>
    <w:unhideWhenUsed/>
    <w:rsid w:val="00A72B90"/>
    <w:rPr>
      <w:lang w:val="x-none"/>
    </w:rPr>
  </w:style>
  <w:style w:type="character" w:customStyle="1" w:styleId="TextkomenteChar">
    <w:name w:val="Text komentáře Char"/>
    <w:link w:val="Textkomente"/>
    <w:uiPriority w:val="99"/>
    <w:rsid w:val="00A72B9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nhideWhenUsed/>
    <w:rsid w:val="00A72B90"/>
    <w:rPr>
      <w:b/>
      <w:bCs/>
    </w:rPr>
  </w:style>
  <w:style w:type="character" w:customStyle="1" w:styleId="PedmtkomenteChar">
    <w:name w:val="Předmět komentáře Char"/>
    <w:link w:val="Pedmtkomente"/>
    <w:rsid w:val="00A72B90"/>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A72B90"/>
    <w:rPr>
      <w:rFonts w:ascii="Tahoma" w:hAnsi="Tahoma"/>
      <w:sz w:val="16"/>
      <w:szCs w:val="16"/>
      <w:lang w:val="x-none"/>
    </w:rPr>
  </w:style>
  <w:style w:type="character" w:customStyle="1" w:styleId="TextbublinyChar">
    <w:name w:val="Text bubliny Char"/>
    <w:link w:val="Textbubliny"/>
    <w:uiPriority w:val="99"/>
    <w:semiHidden/>
    <w:rsid w:val="00A72B90"/>
    <w:rPr>
      <w:rFonts w:ascii="Tahoma" w:eastAsia="Times New Roman" w:hAnsi="Tahoma" w:cs="Tahoma"/>
      <w:sz w:val="16"/>
      <w:szCs w:val="16"/>
      <w:lang w:eastAsia="cs-CZ"/>
    </w:rPr>
  </w:style>
  <w:style w:type="table" w:styleId="Mkatabulky">
    <w:name w:val="Table Grid"/>
    <w:basedOn w:val="Normlntabulka"/>
    <w:rsid w:val="000D21C4"/>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D6411B"/>
    <w:rPr>
      <w:color w:val="0000FF"/>
      <w:u w:val="single"/>
    </w:rPr>
  </w:style>
  <w:style w:type="paragraph" w:styleId="Zhlav">
    <w:name w:val="header"/>
    <w:basedOn w:val="Normln"/>
    <w:link w:val="ZhlavChar"/>
    <w:uiPriority w:val="99"/>
    <w:unhideWhenUsed/>
    <w:rsid w:val="00D6411B"/>
    <w:pPr>
      <w:tabs>
        <w:tab w:val="center" w:pos="4536"/>
        <w:tab w:val="right" w:pos="9072"/>
      </w:tabs>
    </w:pPr>
    <w:rPr>
      <w:lang w:val="x-none" w:eastAsia="x-none"/>
    </w:rPr>
  </w:style>
  <w:style w:type="character" w:customStyle="1" w:styleId="ZhlavChar">
    <w:name w:val="Záhlaví Char"/>
    <w:link w:val="Zhlav"/>
    <w:uiPriority w:val="99"/>
    <w:rsid w:val="00D6411B"/>
    <w:rPr>
      <w:rFonts w:ascii="Times New Roman" w:eastAsia="Times New Roman" w:hAnsi="Times New Roman"/>
    </w:rPr>
  </w:style>
  <w:style w:type="paragraph" w:styleId="Zkladntext">
    <w:name w:val="Body Text"/>
    <w:basedOn w:val="Normln"/>
    <w:link w:val="ZkladntextChar"/>
    <w:rsid w:val="00051802"/>
    <w:pPr>
      <w:spacing w:after="120"/>
    </w:pPr>
    <w:rPr>
      <w:rFonts w:ascii="Calibri" w:hAnsi="Calibri"/>
      <w:lang w:eastAsia="en-US"/>
    </w:rPr>
  </w:style>
  <w:style w:type="character" w:customStyle="1" w:styleId="ZkladntextChar">
    <w:name w:val="Základní text Char"/>
    <w:link w:val="Zkladntext"/>
    <w:uiPriority w:val="99"/>
    <w:rsid w:val="00051802"/>
    <w:rPr>
      <w:lang w:eastAsia="en-US"/>
    </w:rPr>
  </w:style>
  <w:style w:type="paragraph" w:customStyle="1" w:styleId="Normln1">
    <w:name w:val="Normální1"/>
    <w:rsid w:val="00912A88"/>
    <w:pPr>
      <w:widowControl w:val="0"/>
      <w:spacing w:line="276" w:lineRule="auto"/>
      <w:contextualSpacing/>
    </w:pPr>
    <w:rPr>
      <w:rFonts w:cs="Arial"/>
      <w:color w:val="000000"/>
    </w:rPr>
  </w:style>
  <w:style w:type="paragraph" w:customStyle="1" w:styleId="Pracovnpodklad-text">
    <w:name w:val="Pracovní podklad - text"/>
    <w:basedOn w:val="Normln"/>
    <w:link w:val="Pracovnpodklad-textChar"/>
    <w:uiPriority w:val="99"/>
    <w:rsid w:val="00912A88"/>
    <w:pPr>
      <w:spacing w:after="240"/>
    </w:pPr>
  </w:style>
  <w:style w:type="character" w:customStyle="1" w:styleId="Pracovnpodklad-textChar">
    <w:name w:val="Pracovní podklad - text Char"/>
    <w:link w:val="Pracovnpodklad-text"/>
    <w:uiPriority w:val="99"/>
    <w:locked/>
    <w:rsid w:val="00912A88"/>
    <w:rPr>
      <w:rFonts w:ascii="Arial" w:hAnsi="Arial"/>
    </w:rPr>
  </w:style>
  <w:style w:type="paragraph" w:styleId="Revize">
    <w:name w:val="Revision"/>
    <w:hidden/>
    <w:uiPriority w:val="99"/>
    <w:semiHidden/>
    <w:rsid w:val="004C2CE0"/>
    <w:pPr>
      <w:ind w:left="425" w:hanging="425"/>
    </w:pPr>
    <w:rPr>
      <w:lang w:eastAsia="en-US"/>
    </w:rPr>
  </w:style>
  <w:style w:type="paragraph" w:customStyle="1" w:styleId="Normodsaz">
    <w:name w:val="Norm.odsaz."/>
    <w:basedOn w:val="Normln"/>
    <w:uiPriority w:val="99"/>
    <w:rsid w:val="004C2CE0"/>
    <w:pPr>
      <w:autoSpaceDE w:val="0"/>
      <w:autoSpaceDN w:val="0"/>
      <w:spacing w:before="120" w:after="120"/>
    </w:pPr>
    <w:rPr>
      <w:sz w:val="24"/>
      <w:szCs w:val="24"/>
    </w:rPr>
  </w:style>
  <w:style w:type="table" w:customStyle="1" w:styleId="Mkatabulky1">
    <w:name w:val="Mřížka tabulky1"/>
    <w:basedOn w:val="Normlntabulka"/>
    <w:next w:val="Mkatabulky"/>
    <w:uiPriority w:val="59"/>
    <w:rsid w:val="00FE54FA"/>
    <w:rPr>
      <w:rFonts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uiPriority w:val="99"/>
    <w:unhideWhenUsed/>
    <w:rsid w:val="00D24BAB"/>
    <w:pPr>
      <w:jc w:val="left"/>
    </w:pPr>
    <w:rPr>
      <w:rFonts w:ascii="Calibri" w:hAnsi="Calibri"/>
      <w:lang w:eastAsia="en-US"/>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link w:val="Textpoznpodarou"/>
    <w:uiPriority w:val="99"/>
    <w:qFormat/>
    <w:rsid w:val="00D24BAB"/>
    <w:rPr>
      <w:lang w:eastAsia="en-US"/>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unhideWhenUsed/>
    <w:qFormat/>
    <w:rsid w:val="00D24BAB"/>
    <w:rPr>
      <w:vertAlign w:val="superscript"/>
    </w:rPr>
  </w:style>
  <w:style w:type="character" w:customStyle="1" w:styleId="detail">
    <w:name w:val="detail"/>
    <w:rsid w:val="000060B3"/>
  </w:style>
  <w:style w:type="character" w:styleId="Siln">
    <w:name w:val="Strong"/>
    <w:uiPriority w:val="22"/>
    <w:qFormat/>
    <w:rsid w:val="00B84C6E"/>
    <w:rPr>
      <w:b/>
      <w:bCs/>
    </w:rPr>
  </w:style>
  <w:style w:type="character" w:customStyle="1" w:styleId="black1">
    <w:name w:val="black1"/>
    <w:rsid w:val="00B84C6E"/>
    <w:rPr>
      <w:color w:val="000000"/>
    </w:rPr>
  </w:style>
  <w:style w:type="paragraph" w:customStyle="1" w:styleId="lnky">
    <w:name w:val="články"/>
    <w:basedOn w:val="Normln"/>
    <w:link w:val="lnkyChar"/>
    <w:qFormat/>
    <w:rsid w:val="007C35DB"/>
    <w:pPr>
      <w:spacing w:before="360"/>
      <w:jc w:val="center"/>
    </w:pPr>
    <w:rPr>
      <w:b/>
      <w:sz w:val="24"/>
    </w:rPr>
  </w:style>
  <w:style w:type="character" w:customStyle="1" w:styleId="lnkyChar">
    <w:name w:val="články Char"/>
    <w:link w:val="lnky"/>
    <w:locked/>
    <w:rsid w:val="007C35DB"/>
    <w:rPr>
      <w:rFonts w:ascii="Times New Roman" w:hAnsi="Times New Roman"/>
      <w:b/>
      <w:sz w:val="24"/>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960870"/>
    <w:rPr>
      <w:rFonts w:ascii="Times New Roman" w:eastAsia="Times New Roman" w:hAnsi="Times New Roman"/>
    </w:rPr>
  </w:style>
  <w:style w:type="paragraph" w:styleId="Zkladntextodsazen">
    <w:name w:val="Body Text Indent"/>
    <w:basedOn w:val="Normln"/>
    <w:link w:val="ZkladntextodsazenChar"/>
    <w:unhideWhenUsed/>
    <w:rsid w:val="00DE45A7"/>
    <w:pPr>
      <w:spacing w:after="120"/>
      <w:ind w:left="283"/>
    </w:pPr>
  </w:style>
  <w:style w:type="character" w:customStyle="1" w:styleId="ZkladntextodsazenChar">
    <w:name w:val="Základní text odsazený Char"/>
    <w:link w:val="Zkladntextodsazen"/>
    <w:uiPriority w:val="99"/>
    <w:rsid w:val="00DE45A7"/>
    <w:rPr>
      <w:rFonts w:ascii="Times New Roman" w:eastAsia="Times New Roman" w:hAnsi="Times New Roman"/>
    </w:rPr>
  </w:style>
  <w:style w:type="character" w:customStyle="1" w:styleId="Nadpis5Char">
    <w:name w:val="Nadpis 5 Char"/>
    <w:link w:val="Nadpis5"/>
    <w:uiPriority w:val="9"/>
    <w:rsid w:val="00360306"/>
    <w:rPr>
      <w:rFonts w:cs="Arial"/>
      <w:b/>
      <w:bCs/>
      <w:iCs/>
    </w:rPr>
  </w:style>
  <w:style w:type="character" w:customStyle="1" w:styleId="Nadpis6Char">
    <w:name w:val="Nadpis 6 Char"/>
    <w:link w:val="Nadpis6"/>
    <w:uiPriority w:val="9"/>
    <w:rsid w:val="000426EB"/>
    <w:rPr>
      <w:rFonts w:cs="Arial"/>
      <w:b/>
      <w:bCs/>
      <w:i/>
      <w:iCs/>
    </w:rPr>
  </w:style>
  <w:style w:type="paragraph" w:customStyle="1" w:styleId="mskslovn">
    <w:name w:val="římské číslování"/>
    <w:basedOn w:val="Normln"/>
    <w:rsid w:val="00AC1C00"/>
    <w:pPr>
      <w:numPr>
        <w:numId w:val="2"/>
      </w:numPr>
      <w:tabs>
        <w:tab w:val="left" w:pos="1985"/>
      </w:tabs>
      <w:spacing w:after="240"/>
    </w:pPr>
    <w:rPr>
      <w:rFonts w:cs="Arial"/>
    </w:rPr>
  </w:style>
  <w:style w:type="paragraph" w:customStyle="1" w:styleId="normln0">
    <w:name w:val="normální"/>
    <w:basedOn w:val="Normln"/>
    <w:rsid w:val="00BB20B0"/>
    <w:pPr>
      <w:tabs>
        <w:tab w:val="num" w:pos="1561"/>
      </w:tabs>
      <w:ind w:left="1561" w:hanging="851"/>
    </w:pPr>
    <w:rPr>
      <w:sz w:val="24"/>
    </w:rPr>
  </w:style>
  <w:style w:type="paragraph" w:styleId="Podnadpis">
    <w:name w:val="Subtitle"/>
    <w:basedOn w:val="Normln"/>
    <w:next w:val="Normln"/>
    <w:link w:val="PodnadpisChar"/>
    <w:uiPriority w:val="11"/>
    <w:qFormat/>
    <w:rsid w:val="00F84D3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F84D38"/>
    <w:rPr>
      <w:rFonts w:asciiTheme="majorHAnsi" w:eastAsiaTheme="majorEastAsia" w:hAnsiTheme="majorHAnsi" w:cstheme="majorBidi"/>
      <w:i/>
      <w:iCs/>
      <w:color w:val="4F81BD" w:themeColor="accent1"/>
      <w:spacing w:val="15"/>
      <w:sz w:val="24"/>
      <w:szCs w:val="24"/>
    </w:rPr>
  </w:style>
  <w:style w:type="character" w:customStyle="1" w:styleId="Nadpis7Char">
    <w:name w:val="Nadpis 7 Char"/>
    <w:basedOn w:val="Standardnpsmoodstavce"/>
    <w:link w:val="Nadpis7"/>
    <w:uiPriority w:val="9"/>
    <w:rsid w:val="00974E0A"/>
    <w:rPr>
      <w:rFonts w:cs="Arial"/>
      <w:b/>
    </w:rPr>
  </w:style>
  <w:style w:type="paragraph" w:styleId="Zkladntextodsazen2">
    <w:name w:val="Body Text Indent 2"/>
    <w:basedOn w:val="Normln"/>
    <w:link w:val="Zkladntextodsazen2Char"/>
    <w:rsid w:val="008C4E33"/>
    <w:pPr>
      <w:spacing w:before="120"/>
      <w:ind w:left="284" w:hanging="284"/>
    </w:pPr>
    <w:rPr>
      <w:rFonts w:eastAsia="Times New Roman" w:cs="Arial"/>
      <w:sz w:val="24"/>
    </w:rPr>
  </w:style>
  <w:style w:type="character" w:customStyle="1" w:styleId="Zkladntextodsazen2Char">
    <w:name w:val="Základní text odsazený 2 Char"/>
    <w:basedOn w:val="Standardnpsmoodstavce"/>
    <w:link w:val="Zkladntextodsazen2"/>
    <w:rsid w:val="008C4E33"/>
    <w:rPr>
      <w:rFonts w:eastAsia="Times New Roman" w:cs="Arial"/>
      <w:sz w:val="24"/>
    </w:rPr>
  </w:style>
  <w:style w:type="paragraph" w:styleId="Zkladntext2">
    <w:name w:val="Body Text 2"/>
    <w:basedOn w:val="Normln"/>
    <w:link w:val="Zkladntext2Char"/>
    <w:rsid w:val="008C4E33"/>
    <w:pPr>
      <w:jc w:val="left"/>
    </w:pPr>
    <w:rPr>
      <w:rFonts w:eastAsia="Times New Roman" w:cs="Arial"/>
      <w:sz w:val="24"/>
    </w:rPr>
  </w:style>
  <w:style w:type="character" w:customStyle="1" w:styleId="Zkladntext2Char">
    <w:name w:val="Základní text 2 Char"/>
    <w:basedOn w:val="Standardnpsmoodstavce"/>
    <w:link w:val="Zkladntext2"/>
    <w:rsid w:val="008C4E33"/>
    <w:rPr>
      <w:rFonts w:eastAsia="Times New Roman" w:cs="Arial"/>
      <w:sz w:val="24"/>
    </w:rPr>
  </w:style>
  <w:style w:type="paragraph" w:styleId="Zkladntextodsazen3">
    <w:name w:val="Body Text Indent 3"/>
    <w:basedOn w:val="Normln"/>
    <w:link w:val="Zkladntextodsazen3Char"/>
    <w:rsid w:val="008C4E33"/>
    <w:pPr>
      <w:ind w:firstLine="708"/>
    </w:pPr>
    <w:rPr>
      <w:rFonts w:eastAsia="Times New Roman" w:cs="Arial"/>
      <w:sz w:val="24"/>
    </w:rPr>
  </w:style>
  <w:style w:type="character" w:customStyle="1" w:styleId="Zkladntextodsazen3Char">
    <w:name w:val="Základní text odsazený 3 Char"/>
    <w:basedOn w:val="Standardnpsmoodstavce"/>
    <w:link w:val="Zkladntextodsazen3"/>
    <w:rsid w:val="008C4E33"/>
    <w:rPr>
      <w:rFonts w:eastAsia="Times New Roman" w:cs="Arial"/>
      <w:sz w:val="24"/>
    </w:rPr>
  </w:style>
  <w:style w:type="paragraph" w:styleId="Nzev">
    <w:name w:val="Title"/>
    <w:basedOn w:val="Normln"/>
    <w:link w:val="NzevChar"/>
    <w:qFormat/>
    <w:rsid w:val="008C4E33"/>
    <w:pPr>
      <w:jc w:val="center"/>
    </w:pPr>
    <w:rPr>
      <w:rFonts w:eastAsia="Times New Roman" w:cs="Arial"/>
      <w:b/>
      <w:sz w:val="32"/>
    </w:rPr>
  </w:style>
  <w:style w:type="character" w:customStyle="1" w:styleId="NzevChar">
    <w:name w:val="Název Char"/>
    <w:basedOn w:val="Standardnpsmoodstavce"/>
    <w:link w:val="Nzev"/>
    <w:rsid w:val="008C4E33"/>
    <w:rPr>
      <w:rFonts w:eastAsia="Times New Roman" w:cs="Arial"/>
      <w:b/>
      <w:sz w:val="32"/>
    </w:rPr>
  </w:style>
  <w:style w:type="paragraph" w:customStyle="1" w:styleId="lnek">
    <w:name w:val="Článek"/>
    <w:basedOn w:val="Normln"/>
    <w:rsid w:val="008C4E33"/>
    <w:pPr>
      <w:widowControl w:val="0"/>
      <w:adjustRightInd w:val="0"/>
      <w:spacing w:before="120" w:line="360" w:lineRule="atLeast"/>
      <w:textAlignment w:val="baseline"/>
    </w:pPr>
    <w:rPr>
      <w:rFonts w:eastAsia="Times New Roman" w:cs="Arial"/>
      <w:sz w:val="24"/>
    </w:rPr>
  </w:style>
  <w:style w:type="paragraph" w:customStyle="1" w:styleId="rozkazy">
    <w:name w:val="_rozkazy"/>
    <w:basedOn w:val="Normln"/>
    <w:link w:val="rozkazyChar"/>
    <w:rsid w:val="008C4E33"/>
    <w:pPr>
      <w:ind w:firstLine="567"/>
    </w:pPr>
    <w:rPr>
      <w:rFonts w:eastAsia="Times New Roman" w:cs="Arial"/>
      <w:sz w:val="24"/>
      <w:szCs w:val="24"/>
    </w:rPr>
  </w:style>
  <w:style w:type="character" w:customStyle="1" w:styleId="rozkazyChar">
    <w:name w:val="_rozkazy Char"/>
    <w:link w:val="rozkazy"/>
    <w:locked/>
    <w:rsid w:val="008C4E33"/>
    <w:rPr>
      <w:rFonts w:eastAsia="Times New Roman" w:cs="Arial"/>
      <w:sz w:val="24"/>
      <w:szCs w:val="24"/>
    </w:rPr>
  </w:style>
  <w:style w:type="paragraph" w:customStyle="1" w:styleId="CharChar1CharCharCharCharCharCharChar">
    <w:name w:val="Char Char1 Char Char Char Char Char Char Char"/>
    <w:basedOn w:val="Normln"/>
    <w:rsid w:val="008C4E33"/>
    <w:pPr>
      <w:spacing w:after="160" w:line="240" w:lineRule="exact"/>
      <w:jc w:val="left"/>
    </w:pPr>
    <w:rPr>
      <w:rFonts w:ascii="Times New Roman Bold" w:eastAsia="Times New Roman" w:hAnsi="Times New Roman Bold" w:cs="Arial"/>
      <w:szCs w:val="26"/>
      <w:lang w:val="sk-SK" w:eastAsia="en-US"/>
    </w:rPr>
  </w:style>
  <w:style w:type="paragraph" w:customStyle="1" w:styleId="nadpisV">
    <w:name w:val="nadpis VŠ"/>
    <w:basedOn w:val="Odstavecseseznamem"/>
    <w:qFormat/>
    <w:rsid w:val="008C4E33"/>
    <w:pPr>
      <w:spacing w:before="480" w:after="240"/>
      <w:ind w:left="709" w:hanging="357"/>
      <w:contextualSpacing w:val="0"/>
      <w:jc w:val="center"/>
    </w:pPr>
    <w:rPr>
      <w:rFonts w:eastAsiaTheme="minorHAnsi" w:cs="Arial"/>
      <w:b/>
      <w:lang w:eastAsia="en-US"/>
    </w:rPr>
  </w:style>
  <w:style w:type="paragraph" w:customStyle="1" w:styleId="lxxV">
    <w:name w:val="čl. x.x VŠ"/>
    <w:basedOn w:val="Odstavecseseznamem"/>
    <w:qFormat/>
    <w:rsid w:val="008C4E33"/>
    <w:pPr>
      <w:tabs>
        <w:tab w:val="left" w:pos="993"/>
        <w:tab w:val="left" w:pos="1418"/>
        <w:tab w:val="left" w:pos="1560"/>
      </w:tabs>
      <w:spacing w:before="240" w:after="240"/>
      <w:ind w:left="709" w:hanging="709"/>
      <w:contextualSpacing w:val="0"/>
    </w:pPr>
    <w:rPr>
      <w:rFonts w:eastAsiaTheme="minorHAnsi" w:cs="Arial"/>
      <w:b/>
      <w:lang w:eastAsia="en-US"/>
    </w:rPr>
  </w:style>
  <w:style w:type="paragraph" w:styleId="Textvysvtlivek">
    <w:name w:val="endnote text"/>
    <w:basedOn w:val="Normln"/>
    <w:link w:val="TextvysvtlivekChar"/>
    <w:rsid w:val="008C4E33"/>
    <w:pPr>
      <w:jc w:val="left"/>
    </w:pPr>
    <w:rPr>
      <w:rFonts w:eastAsia="Times New Roman" w:cs="Arial"/>
    </w:rPr>
  </w:style>
  <w:style w:type="character" w:customStyle="1" w:styleId="TextvysvtlivekChar">
    <w:name w:val="Text vysvětlivek Char"/>
    <w:basedOn w:val="Standardnpsmoodstavce"/>
    <w:link w:val="Textvysvtlivek"/>
    <w:rsid w:val="008C4E33"/>
    <w:rPr>
      <w:rFonts w:eastAsia="Times New Roman" w:cs="Arial"/>
    </w:rPr>
  </w:style>
  <w:style w:type="character" w:styleId="Odkaznavysvtlivky">
    <w:name w:val="endnote reference"/>
    <w:basedOn w:val="Standardnpsmoodstavce"/>
    <w:rsid w:val="008C4E33"/>
    <w:rPr>
      <w:vertAlign w:val="superscript"/>
    </w:rPr>
  </w:style>
  <w:style w:type="paragraph" w:customStyle="1" w:styleId="podnadpissmlouvy2">
    <w:name w:val="podnadpis smlouvy 2"/>
    <w:basedOn w:val="Normln"/>
    <w:link w:val="podnadpissmlouvy2Char"/>
    <w:qFormat/>
    <w:rsid w:val="008C4E33"/>
    <w:pPr>
      <w:widowControl w:val="0"/>
      <w:spacing w:before="120" w:after="120"/>
      <w:ind w:right="96"/>
      <w:jc w:val="center"/>
    </w:pPr>
    <w:rPr>
      <w:rFonts w:eastAsia="Times New Roman" w:cs="Arial"/>
      <w:b/>
      <w:bCs/>
      <w:spacing w:val="-2"/>
      <w:lang w:eastAsia="en-US"/>
    </w:rPr>
  </w:style>
  <w:style w:type="character" w:customStyle="1" w:styleId="podnadpissmlouvy2Char">
    <w:name w:val="podnadpis smlouvy 2 Char"/>
    <w:basedOn w:val="Standardnpsmoodstavce"/>
    <w:link w:val="podnadpissmlouvy2"/>
    <w:rsid w:val="008C4E33"/>
    <w:rPr>
      <w:rFonts w:eastAsia="Times New Roman" w:cs="Arial"/>
      <w:b/>
      <w:bCs/>
      <w:spacing w:val="-2"/>
      <w:lang w:eastAsia="en-US"/>
    </w:rPr>
  </w:style>
  <w:style w:type="paragraph" w:customStyle="1" w:styleId="Zkladntext21">
    <w:name w:val="Základní text 21"/>
    <w:basedOn w:val="Normln"/>
    <w:rsid w:val="008C4E33"/>
    <w:pPr>
      <w:widowControl w:val="0"/>
      <w:suppressAutoHyphens/>
    </w:pPr>
    <w:rPr>
      <w:rFonts w:eastAsia="Lucida Sans Unicode" w:cs="Arial"/>
      <w:szCs w:val="24"/>
    </w:rPr>
  </w:style>
  <w:style w:type="character" w:customStyle="1" w:styleId="Nadpis8Char">
    <w:name w:val="Nadpis 8 Char"/>
    <w:basedOn w:val="Standardnpsmoodstavce"/>
    <w:link w:val="Nadpis8"/>
    <w:uiPriority w:val="9"/>
    <w:rsid w:val="00EA2BA2"/>
    <w:rPr>
      <w:rFonts w:eastAsia="Times New Roman" w:cs="Arial"/>
      <w:b/>
      <w:lang w:eastAsia="en-US"/>
    </w:rPr>
  </w:style>
  <w:style w:type="character" w:customStyle="1" w:styleId="Nadpis9Char">
    <w:name w:val="Nadpis 9 Char"/>
    <w:basedOn w:val="Standardnpsmoodstavce"/>
    <w:link w:val="Nadpis9"/>
    <w:uiPriority w:val="9"/>
    <w:rsid w:val="00E332CF"/>
    <w:rPr>
      <w:rFonts w:cs="Arial"/>
      <w:b/>
    </w:rPr>
  </w:style>
  <w:style w:type="character" w:styleId="Sledovanodkaz">
    <w:name w:val="FollowedHyperlink"/>
    <w:basedOn w:val="Standardnpsmoodstavce"/>
    <w:uiPriority w:val="99"/>
    <w:semiHidden/>
    <w:unhideWhenUsed/>
    <w:rsid w:val="00B44A9A"/>
    <w:rPr>
      <w:color w:val="800080" w:themeColor="followedHyperlink"/>
      <w:u w:val="single"/>
    </w:rPr>
  </w:style>
  <w:style w:type="paragraph" w:customStyle="1" w:styleId="Odrkyvtextu">
    <w:name w:val="Odrážky v textu"/>
    <w:basedOn w:val="Odstavecseseznamem"/>
    <w:link w:val="OdrkyvtextuChar"/>
    <w:qFormat/>
    <w:rsid w:val="00C26EDF"/>
    <w:pPr>
      <w:spacing w:after="120"/>
      <w:ind w:left="0"/>
      <w:contextualSpacing w:val="0"/>
    </w:pPr>
    <w:rPr>
      <w:rFonts w:ascii="Times New Roman" w:eastAsia="Times New Roman" w:hAnsi="Times New Roman" w:cs="Arial"/>
      <w:lang w:eastAsia="en-US"/>
    </w:rPr>
  </w:style>
  <w:style w:type="character" w:customStyle="1" w:styleId="OdrkyvtextuChar">
    <w:name w:val="Odrážky v textu Char"/>
    <w:basedOn w:val="OdstavecseseznamemChar"/>
    <w:link w:val="Odrkyvtextu"/>
    <w:rsid w:val="00C26EDF"/>
    <w:rPr>
      <w:rFonts w:ascii="Times New Roman" w:eastAsia="Times New Roman" w:hAnsi="Times New Roman" w:cs="Arial"/>
      <w:lang w:eastAsia="en-US"/>
    </w:rPr>
  </w:style>
  <w:style w:type="paragraph" w:styleId="Bezmezer">
    <w:name w:val="No Spacing"/>
    <w:uiPriority w:val="1"/>
    <w:qFormat/>
    <w:rsid w:val="00BC6916"/>
    <w:rPr>
      <w:rFonts w:ascii="Calibri" w:hAnsi="Calibri"/>
      <w:lang w:eastAsia="en-US"/>
    </w:rPr>
  </w:style>
  <w:style w:type="paragraph" w:customStyle="1" w:styleId="slovnsmlouvyI">
    <w:name w:val="číslování smlouvy I"/>
    <w:basedOn w:val="Odstavecseseznamem"/>
    <w:link w:val="slovnsmlouvyIChar"/>
    <w:qFormat/>
    <w:rsid w:val="00C75215"/>
    <w:pPr>
      <w:widowControl w:val="0"/>
      <w:numPr>
        <w:numId w:val="86"/>
      </w:numPr>
      <w:spacing w:before="480"/>
      <w:ind w:right="-23"/>
      <w:contextualSpacing w:val="0"/>
      <w:jc w:val="center"/>
    </w:pPr>
    <w:rPr>
      <w:rFonts w:ascii="Times New Roman" w:eastAsia="Times New Roman" w:hAnsi="Times New Roman" w:cs="Arial"/>
      <w:b/>
      <w:lang w:eastAsia="en-US"/>
    </w:rPr>
  </w:style>
  <w:style w:type="character" w:customStyle="1" w:styleId="slovnsmlouvyIChar">
    <w:name w:val="číslování smlouvy I Char"/>
    <w:basedOn w:val="OdstavecseseznamemChar"/>
    <w:link w:val="slovnsmlouvyI"/>
    <w:rsid w:val="00C75215"/>
    <w:rPr>
      <w:rFonts w:ascii="Times New Roman" w:eastAsia="Times New Roman" w:hAnsi="Times New Roman" w:cs="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52684">
      <w:bodyDiv w:val="1"/>
      <w:marLeft w:val="0"/>
      <w:marRight w:val="0"/>
      <w:marTop w:val="0"/>
      <w:marBottom w:val="0"/>
      <w:divBdr>
        <w:top w:val="none" w:sz="0" w:space="0" w:color="auto"/>
        <w:left w:val="none" w:sz="0" w:space="0" w:color="auto"/>
        <w:bottom w:val="none" w:sz="0" w:space="0" w:color="auto"/>
        <w:right w:val="none" w:sz="0" w:space="0" w:color="auto"/>
      </w:divBdr>
    </w:div>
    <w:div w:id="217280767">
      <w:bodyDiv w:val="1"/>
      <w:marLeft w:val="0"/>
      <w:marRight w:val="0"/>
      <w:marTop w:val="0"/>
      <w:marBottom w:val="0"/>
      <w:divBdr>
        <w:top w:val="none" w:sz="0" w:space="0" w:color="auto"/>
        <w:left w:val="none" w:sz="0" w:space="0" w:color="auto"/>
        <w:bottom w:val="none" w:sz="0" w:space="0" w:color="auto"/>
        <w:right w:val="none" w:sz="0" w:space="0" w:color="auto"/>
      </w:divBdr>
    </w:div>
    <w:div w:id="239875981">
      <w:bodyDiv w:val="1"/>
      <w:marLeft w:val="0"/>
      <w:marRight w:val="0"/>
      <w:marTop w:val="0"/>
      <w:marBottom w:val="0"/>
      <w:divBdr>
        <w:top w:val="none" w:sz="0" w:space="0" w:color="auto"/>
        <w:left w:val="none" w:sz="0" w:space="0" w:color="auto"/>
        <w:bottom w:val="none" w:sz="0" w:space="0" w:color="auto"/>
        <w:right w:val="none" w:sz="0" w:space="0" w:color="auto"/>
      </w:divBdr>
    </w:div>
    <w:div w:id="411197834">
      <w:bodyDiv w:val="1"/>
      <w:marLeft w:val="0"/>
      <w:marRight w:val="0"/>
      <w:marTop w:val="0"/>
      <w:marBottom w:val="0"/>
      <w:divBdr>
        <w:top w:val="none" w:sz="0" w:space="0" w:color="auto"/>
        <w:left w:val="none" w:sz="0" w:space="0" w:color="auto"/>
        <w:bottom w:val="none" w:sz="0" w:space="0" w:color="auto"/>
        <w:right w:val="none" w:sz="0" w:space="0" w:color="auto"/>
      </w:divBdr>
    </w:div>
    <w:div w:id="413551925">
      <w:bodyDiv w:val="1"/>
      <w:marLeft w:val="0"/>
      <w:marRight w:val="0"/>
      <w:marTop w:val="0"/>
      <w:marBottom w:val="0"/>
      <w:divBdr>
        <w:top w:val="none" w:sz="0" w:space="0" w:color="auto"/>
        <w:left w:val="none" w:sz="0" w:space="0" w:color="auto"/>
        <w:bottom w:val="none" w:sz="0" w:space="0" w:color="auto"/>
        <w:right w:val="none" w:sz="0" w:space="0" w:color="auto"/>
      </w:divBdr>
    </w:div>
    <w:div w:id="493112750">
      <w:bodyDiv w:val="1"/>
      <w:marLeft w:val="0"/>
      <w:marRight w:val="0"/>
      <w:marTop w:val="0"/>
      <w:marBottom w:val="0"/>
      <w:divBdr>
        <w:top w:val="none" w:sz="0" w:space="0" w:color="auto"/>
        <w:left w:val="none" w:sz="0" w:space="0" w:color="auto"/>
        <w:bottom w:val="none" w:sz="0" w:space="0" w:color="auto"/>
        <w:right w:val="none" w:sz="0" w:space="0" w:color="auto"/>
      </w:divBdr>
    </w:div>
    <w:div w:id="1707871880">
      <w:bodyDiv w:val="1"/>
      <w:marLeft w:val="0"/>
      <w:marRight w:val="0"/>
      <w:marTop w:val="0"/>
      <w:marBottom w:val="0"/>
      <w:divBdr>
        <w:top w:val="none" w:sz="0" w:space="0" w:color="auto"/>
        <w:left w:val="none" w:sz="0" w:space="0" w:color="auto"/>
        <w:bottom w:val="none" w:sz="0" w:space="0" w:color="auto"/>
        <w:right w:val="none" w:sz="0" w:space="0" w:color="auto"/>
      </w:divBdr>
    </w:div>
    <w:div w:id="211720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azky.vlada.cz/contract_display_1091.html" TargetMode="External"/><Relationship Id="rId18" Type="http://schemas.openxmlformats.org/officeDocument/2006/relationships/hyperlink" Target="https://cs.wikipedia.org/wiki/Fyzick%C3%A1_osoba" TargetMode="External"/><Relationship Id="rId26" Type="http://schemas.openxmlformats.org/officeDocument/2006/relationships/header" Target="header9.xml"/><Relationship Id="rId39" Type="http://schemas.openxmlformats.org/officeDocument/2006/relationships/theme" Target="theme/theme1.xml"/><Relationship Id="rId21" Type="http://schemas.openxmlformats.org/officeDocument/2006/relationships/header" Target="header4.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yperlink" Target="https://zakazky.vlada.cz/contract_display_1091.html" TargetMode="External"/><Relationship Id="rId17" Type="http://schemas.openxmlformats.org/officeDocument/2006/relationships/header" Target="header2.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3.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azky.vlada.cz/contract_display_1091.html" TargetMode="Externa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hyperlink" Target="https://cs.wikipedia.org/wiki/Osobn%C3%AD_%C3%BAdaj" TargetMode="External"/><Relationship Id="rId36" Type="http://schemas.openxmlformats.org/officeDocument/2006/relationships/header" Target="header16.xml"/><Relationship Id="rId10" Type="http://schemas.openxmlformats.org/officeDocument/2006/relationships/hyperlink" Target="https://zakazky.vlada.cz/contract_display_1091.html" TargetMode="External"/><Relationship Id="rId19" Type="http://schemas.openxmlformats.org/officeDocument/2006/relationships/hyperlink" Target="https://cs.wikipedia.org/wiki/Osobn%C3%AD_%C3%BAdaj" TargetMode="External"/><Relationship Id="rId31" Type="http://schemas.openxmlformats.org/officeDocument/2006/relationships/hyperlink" Target="mailto:posta@vlada.cz" TargetMode="External"/><Relationship Id="rId4" Type="http://schemas.openxmlformats.org/officeDocument/2006/relationships/settings" Target="settings.xml"/><Relationship Id="rId9" Type="http://schemas.openxmlformats.org/officeDocument/2006/relationships/hyperlink" Target="http://www.vestnikverejnychzakazek.cz" TargetMode="Externa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yperlink" Target="https://cs.wikipedia.org/wiki/Fyzick%C3%A1_osoba" TargetMode="External"/><Relationship Id="rId30" Type="http://schemas.openxmlformats.org/officeDocument/2006/relationships/header" Target="header11.xml"/><Relationship Id="rId35" Type="http://schemas.openxmlformats.org/officeDocument/2006/relationships/header" Target="header15.xml"/><Relationship Id="rId8" Type="http://schemas.openxmlformats.org/officeDocument/2006/relationships/hyperlink" Target="https://zakazky.vlada.cz/contract_display_1091.html"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CS/TXT/?uri=URISERV:n2602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948C8-C5CA-4945-8767-CEE60A9A6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57</Pages>
  <Words>22150</Words>
  <Characters>130687</Characters>
  <Application>Microsoft Office Word</Application>
  <DocSecurity>0</DocSecurity>
  <Lines>1089</Lines>
  <Paragraphs>305</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152532</CharactersWithSpaces>
  <SharedDoc>false</SharedDoc>
  <HLinks>
    <vt:vector size="48" baseType="variant">
      <vt:variant>
        <vt:i4>1835067</vt:i4>
      </vt:variant>
      <vt:variant>
        <vt:i4>21</vt:i4>
      </vt:variant>
      <vt:variant>
        <vt:i4>0</vt:i4>
      </vt:variant>
      <vt:variant>
        <vt:i4>5</vt:i4>
      </vt:variant>
      <vt:variant>
        <vt:lpwstr>mailto:edesk@vlada.cz</vt:lpwstr>
      </vt:variant>
      <vt:variant>
        <vt:lpwstr/>
      </vt:variant>
      <vt:variant>
        <vt:i4>1376311</vt:i4>
      </vt:variant>
      <vt:variant>
        <vt:i4>18</vt:i4>
      </vt:variant>
      <vt:variant>
        <vt:i4>0</vt:i4>
      </vt:variant>
      <vt:variant>
        <vt:i4>5</vt:i4>
      </vt:variant>
      <vt:variant>
        <vt:lpwstr>mailto:posta@vlada.cz</vt:lpwstr>
      </vt:variant>
      <vt:variant>
        <vt:lpwstr/>
      </vt:variant>
      <vt:variant>
        <vt:i4>524359</vt:i4>
      </vt:variant>
      <vt:variant>
        <vt:i4>15</vt:i4>
      </vt:variant>
      <vt:variant>
        <vt:i4>0</vt:i4>
      </vt:variant>
      <vt:variant>
        <vt:i4>5</vt:i4>
      </vt:variant>
      <vt:variant>
        <vt:lpwstr>https://zakazky.vlada.cz/</vt:lpwstr>
      </vt:variant>
      <vt:variant>
        <vt:lpwstr/>
      </vt:variant>
      <vt:variant>
        <vt:i4>524359</vt:i4>
      </vt:variant>
      <vt:variant>
        <vt:i4>12</vt:i4>
      </vt:variant>
      <vt:variant>
        <vt:i4>0</vt:i4>
      </vt:variant>
      <vt:variant>
        <vt:i4>5</vt:i4>
      </vt:variant>
      <vt:variant>
        <vt:lpwstr>https://zakazky.vlada.cz/</vt:lpwstr>
      </vt:variant>
      <vt:variant>
        <vt:lpwstr/>
      </vt:variant>
      <vt:variant>
        <vt:i4>3997748</vt:i4>
      </vt:variant>
      <vt:variant>
        <vt:i4>9</vt:i4>
      </vt:variant>
      <vt:variant>
        <vt:i4>0</vt:i4>
      </vt:variant>
      <vt:variant>
        <vt:i4>5</vt:i4>
      </vt:variant>
      <vt:variant>
        <vt:lpwstr>http://www.danarionline.cz/document/enactment?no=235/2004%20Sb.&amp;effect=1.3.2012</vt:lpwstr>
      </vt:variant>
      <vt:variant>
        <vt:lpwstr/>
      </vt:variant>
      <vt:variant>
        <vt:i4>4915215</vt:i4>
      </vt:variant>
      <vt:variant>
        <vt:i4>6</vt:i4>
      </vt:variant>
      <vt:variant>
        <vt:i4>0</vt:i4>
      </vt:variant>
      <vt:variant>
        <vt:i4>5</vt:i4>
      </vt:variant>
      <vt:variant>
        <vt:lpwstr>http://www.danarionline.cz/document/enactment?no=235/2004%20Sb.h108.2&amp;effect=1.3.2012</vt:lpwstr>
      </vt:variant>
      <vt:variant>
        <vt:lpwstr/>
      </vt:variant>
      <vt:variant>
        <vt:i4>524359</vt:i4>
      </vt:variant>
      <vt:variant>
        <vt:i4>3</vt:i4>
      </vt:variant>
      <vt:variant>
        <vt:i4>0</vt:i4>
      </vt:variant>
      <vt:variant>
        <vt:i4>5</vt:i4>
      </vt:variant>
      <vt:variant>
        <vt:lpwstr>https://zakazky.vlada.cz/</vt:lpwstr>
      </vt:variant>
      <vt:variant>
        <vt:lpwstr/>
      </vt:variant>
      <vt:variant>
        <vt:i4>6488174</vt:i4>
      </vt:variant>
      <vt:variant>
        <vt:i4>0</vt:i4>
      </vt:variant>
      <vt:variant>
        <vt:i4>0</vt:i4>
      </vt:variant>
      <vt:variant>
        <vt:i4>5</vt:i4>
      </vt:variant>
      <vt:variant>
        <vt:lpwstr>https://zakazky.vlada.cz/contract_display_699.html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Pavel Dyntera Smékal</dc:creator>
  <cp:lastModifiedBy>Hlistová Květoslava</cp:lastModifiedBy>
  <cp:revision>8</cp:revision>
  <cp:lastPrinted>2020-11-09T18:10:00Z</cp:lastPrinted>
  <dcterms:created xsi:type="dcterms:W3CDTF">2020-11-09T11:26:00Z</dcterms:created>
  <dcterms:modified xsi:type="dcterms:W3CDTF">2020-11-10T15:56:00Z</dcterms:modified>
</cp:coreProperties>
</file>