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52" w:rsidRPr="004E1E33" w:rsidRDefault="00BD6E52" w:rsidP="00BD6E52">
      <w:pPr>
        <w:jc w:val="right"/>
        <w:rPr>
          <w:rFonts w:ascii="Arial" w:hAnsi="Arial" w:cs="Arial"/>
          <w:sz w:val="22"/>
          <w:szCs w:val="22"/>
        </w:rPr>
      </w:pPr>
      <w:r w:rsidRPr="00734695">
        <w:rPr>
          <w:rFonts w:ascii="Arial" w:hAnsi="Arial" w:cs="Arial"/>
          <w:sz w:val="22"/>
          <w:szCs w:val="22"/>
        </w:rPr>
        <w:t>Čj.</w:t>
      </w:r>
      <w:r w:rsidR="00111929" w:rsidRPr="00734695">
        <w:rPr>
          <w:rFonts w:ascii="Arial" w:hAnsi="Arial" w:cs="Arial"/>
          <w:bCs/>
          <w:color w:val="000000"/>
          <w:sz w:val="22"/>
          <w:szCs w:val="22"/>
        </w:rPr>
        <w:t>7820/2018-OIT-</w:t>
      </w:r>
      <w:r w:rsidR="00734695" w:rsidRPr="00734695">
        <w:rPr>
          <w:rFonts w:ascii="Arial" w:hAnsi="Arial" w:cs="Arial"/>
          <w:bCs/>
          <w:color w:val="000000"/>
          <w:sz w:val="22"/>
          <w:szCs w:val="22"/>
        </w:rPr>
        <w:t>2</w:t>
      </w:r>
    </w:p>
    <w:p w:rsidR="00BD6E52" w:rsidRPr="005A1E94" w:rsidRDefault="00BD6E52" w:rsidP="00BD6E52"/>
    <w:p w:rsidR="00BD6E52" w:rsidRPr="00734695" w:rsidRDefault="00BD6E52" w:rsidP="00734695">
      <w:pPr>
        <w:pStyle w:val="Nadpis1"/>
      </w:pPr>
      <w:r w:rsidRPr="00EC31A4">
        <w:t xml:space="preserve">Zadávací </w:t>
      </w:r>
      <w:r w:rsidRPr="00A900D2">
        <w:t>dokumentace</w:t>
      </w:r>
      <w:r w:rsidR="00734695">
        <w:rPr>
          <w:lang w:val="cs-CZ"/>
        </w:rPr>
        <w:t xml:space="preserve"> </w:t>
      </w:r>
      <w:r w:rsidRPr="00EC31A4">
        <w:t>veřejné zakázky</w:t>
      </w:r>
    </w:p>
    <w:p w:rsidR="00BD6E52" w:rsidRPr="002F3B8A" w:rsidRDefault="00BD6E52" w:rsidP="00BD6E52">
      <w:pPr>
        <w:spacing w:after="120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2F3B8A">
        <w:rPr>
          <w:rFonts w:ascii="Arial" w:hAnsi="Arial" w:cs="Arial"/>
          <w:b/>
          <w:sz w:val="24"/>
          <w:szCs w:val="24"/>
          <w:lang w:eastAsia="x-none"/>
        </w:rPr>
        <w:t xml:space="preserve">zadávané v otevřeném řízení dle § </w:t>
      </w:r>
      <w:r>
        <w:rPr>
          <w:rFonts w:ascii="Arial" w:hAnsi="Arial" w:cs="Arial"/>
          <w:b/>
          <w:sz w:val="24"/>
          <w:szCs w:val="24"/>
          <w:lang w:eastAsia="x-none"/>
        </w:rPr>
        <w:t>56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 xml:space="preserve"> zákona č. 13</w:t>
      </w:r>
      <w:r>
        <w:rPr>
          <w:rFonts w:ascii="Arial" w:hAnsi="Arial" w:cs="Arial"/>
          <w:b/>
          <w:sz w:val="24"/>
          <w:szCs w:val="24"/>
          <w:lang w:eastAsia="x-none"/>
        </w:rPr>
        <w:t>4/201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 xml:space="preserve">6 Sb., o </w:t>
      </w:r>
      <w:r>
        <w:rPr>
          <w:rFonts w:ascii="Arial" w:hAnsi="Arial" w:cs="Arial"/>
          <w:b/>
          <w:sz w:val="24"/>
          <w:szCs w:val="24"/>
          <w:lang w:eastAsia="x-none"/>
        </w:rPr>
        <w:t xml:space="preserve">zadávání 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 xml:space="preserve">veřejných </w:t>
      </w:r>
      <w:r>
        <w:rPr>
          <w:rFonts w:ascii="Arial" w:hAnsi="Arial" w:cs="Arial"/>
          <w:b/>
          <w:sz w:val="24"/>
          <w:szCs w:val="24"/>
          <w:lang w:eastAsia="x-none"/>
        </w:rPr>
        <w:t>zakázek</w:t>
      </w:r>
      <w:r w:rsidR="006159CE">
        <w:rPr>
          <w:rFonts w:ascii="Arial" w:hAnsi="Arial" w:cs="Arial"/>
          <w:b/>
          <w:sz w:val="24"/>
          <w:szCs w:val="24"/>
          <w:lang w:eastAsia="x-none"/>
        </w:rPr>
        <w:t>, ve znění pozdějších předpisů</w:t>
      </w:r>
      <w:r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>(dále jen „</w:t>
      </w:r>
      <w:r>
        <w:rPr>
          <w:rFonts w:ascii="Arial" w:hAnsi="Arial" w:cs="Arial"/>
          <w:b/>
          <w:sz w:val="24"/>
          <w:szCs w:val="24"/>
          <w:lang w:eastAsia="x-none"/>
        </w:rPr>
        <w:t>ZZVZ</w:t>
      </w:r>
      <w:r w:rsidRPr="002F3B8A">
        <w:rPr>
          <w:rFonts w:ascii="Arial" w:hAnsi="Arial" w:cs="Arial"/>
          <w:b/>
          <w:sz w:val="24"/>
          <w:szCs w:val="24"/>
          <w:lang w:eastAsia="x-none"/>
        </w:rPr>
        <w:t>“), s názvem</w:t>
      </w:r>
    </w:p>
    <w:p w:rsidR="00BD6E52" w:rsidRPr="00362BC2" w:rsidRDefault="00BD6E52" w:rsidP="00BD6E5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62BC2">
        <w:rPr>
          <w:rFonts w:ascii="Arial" w:hAnsi="Arial" w:cs="Arial"/>
          <w:b/>
          <w:sz w:val="28"/>
          <w:szCs w:val="28"/>
        </w:rPr>
        <w:t>„</w:t>
      </w:r>
      <w:r w:rsidR="006159CE">
        <w:rPr>
          <w:rFonts w:ascii="Arial" w:hAnsi="Arial" w:cs="Arial"/>
          <w:b/>
          <w:bCs/>
          <w:sz w:val="28"/>
          <w:szCs w:val="28"/>
        </w:rPr>
        <w:t>Přepínače</w:t>
      </w:r>
      <w:r w:rsidRPr="00362BC2">
        <w:rPr>
          <w:rFonts w:ascii="Arial" w:hAnsi="Arial" w:cs="Arial"/>
          <w:b/>
          <w:sz w:val="28"/>
          <w:szCs w:val="28"/>
        </w:rPr>
        <w:t>“</w:t>
      </w:r>
    </w:p>
    <w:p w:rsidR="00BD6E52" w:rsidRPr="00362BC2" w:rsidRDefault="00BD6E52" w:rsidP="00BD6E52">
      <w:pPr>
        <w:jc w:val="center"/>
        <w:rPr>
          <w:rFonts w:ascii="Arial" w:hAnsi="Arial" w:cs="Arial"/>
          <w:sz w:val="28"/>
          <w:szCs w:val="28"/>
        </w:rPr>
      </w:pPr>
    </w:p>
    <w:p w:rsidR="00BD6E52" w:rsidRPr="001E5D8E" w:rsidRDefault="00BD6E52" w:rsidP="00BB7F10">
      <w:pPr>
        <w:pStyle w:val="Nadpis2"/>
        <w:ind w:firstLine="0"/>
      </w:pPr>
      <w:r w:rsidRPr="001E5D8E">
        <w:t>Identifikační a kontaktní údaje zadavatele</w:t>
      </w:r>
    </w:p>
    <w:p w:rsidR="00BD6E52" w:rsidRPr="00696137" w:rsidRDefault="00BD6E52" w:rsidP="00BD6E52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Název:</w:t>
      </w:r>
      <w:r w:rsidRPr="00696137">
        <w:rPr>
          <w:rFonts w:ascii="Arial" w:hAnsi="Arial" w:cs="Arial"/>
          <w:sz w:val="22"/>
          <w:szCs w:val="22"/>
        </w:rPr>
        <w:tab/>
        <w:t>Česká republika - Úřad vlády České republiky</w:t>
      </w:r>
    </w:p>
    <w:p w:rsidR="00BD6E52" w:rsidRPr="00696137" w:rsidRDefault="00BD6E52" w:rsidP="00BD6E52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Sídlo:</w:t>
      </w:r>
      <w:r w:rsidRPr="006961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nábř. </w:t>
      </w:r>
      <w:r w:rsidRPr="00696137">
        <w:rPr>
          <w:rFonts w:ascii="Arial" w:hAnsi="Arial" w:cs="Arial"/>
          <w:sz w:val="22"/>
          <w:szCs w:val="22"/>
        </w:rPr>
        <w:t>Edvarda Beneše 128/4, 118 01 Praha 1</w:t>
      </w:r>
      <w:r>
        <w:rPr>
          <w:rFonts w:ascii="Arial" w:hAnsi="Arial" w:cs="Arial"/>
          <w:sz w:val="22"/>
          <w:szCs w:val="22"/>
        </w:rPr>
        <w:t xml:space="preserve"> </w:t>
      </w:r>
      <w:r w:rsidRPr="0069613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96137">
        <w:rPr>
          <w:rFonts w:ascii="Arial" w:hAnsi="Arial" w:cs="Arial"/>
          <w:sz w:val="22"/>
          <w:szCs w:val="22"/>
        </w:rPr>
        <w:t>Malá Strana</w:t>
      </w:r>
    </w:p>
    <w:p w:rsidR="00BD6E52" w:rsidRPr="00696137" w:rsidRDefault="00BD6E52" w:rsidP="00BD6E52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96137">
        <w:rPr>
          <w:rFonts w:ascii="Arial" w:hAnsi="Arial" w:cs="Arial"/>
          <w:sz w:val="22"/>
          <w:szCs w:val="22"/>
        </w:rPr>
        <w:t>:</w:t>
      </w:r>
      <w:r w:rsidRPr="00696137">
        <w:rPr>
          <w:rFonts w:ascii="Arial" w:hAnsi="Arial" w:cs="Arial"/>
          <w:sz w:val="22"/>
          <w:szCs w:val="22"/>
        </w:rPr>
        <w:tab/>
        <w:t>00006599</w:t>
      </w:r>
    </w:p>
    <w:p w:rsidR="00BD6E52" w:rsidRPr="00696137" w:rsidRDefault="00BD6E52" w:rsidP="00BD6E52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DIČ:</w:t>
      </w:r>
      <w:r w:rsidRPr="00696137">
        <w:rPr>
          <w:rFonts w:ascii="Arial" w:hAnsi="Arial" w:cs="Arial"/>
          <w:sz w:val="22"/>
          <w:szCs w:val="22"/>
        </w:rPr>
        <w:tab/>
        <w:t>CZ00006599</w:t>
      </w:r>
    </w:p>
    <w:p w:rsidR="00BD6E52" w:rsidRPr="00696137" w:rsidRDefault="00BD6E52" w:rsidP="00BD6E52">
      <w:pPr>
        <w:tabs>
          <w:tab w:val="left" w:pos="2127"/>
        </w:tabs>
        <w:spacing w:after="12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Pr="00696137">
        <w:rPr>
          <w:rFonts w:ascii="Arial" w:hAnsi="Arial" w:cs="Arial"/>
          <w:sz w:val="22"/>
          <w:szCs w:val="22"/>
        </w:rPr>
        <w:t>:</w:t>
      </w:r>
      <w:r w:rsidRPr="00696137">
        <w:rPr>
          <w:rFonts w:ascii="Arial" w:hAnsi="Arial" w:cs="Arial"/>
          <w:sz w:val="22"/>
          <w:szCs w:val="22"/>
        </w:rPr>
        <w:tab/>
      </w:r>
      <w:r w:rsidR="006159CE">
        <w:rPr>
          <w:rFonts w:ascii="Arial" w:hAnsi="Arial" w:cs="Arial"/>
          <w:sz w:val="22"/>
          <w:szCs w:val="22"/>
        </w:rPr>
        <w:t>Ing. Tomášem Kučerou, zástupcem ředitele Odboru informatiky</w:t>
      </w:r>
    </w:p>
    <w:p w:rsidR="00BD6E52" w:rsidRDefault="00BD6E52" w:rsidP="00BD6E52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  <w:t xml:space="preserve">Mgr. </w:t>
      </w:r>
      <w:r w:rsidR="006159CE">
        <w:rPr>
          <w:rFonts w:ascii="Arial" w:hAnsi="Arial" w:cs="Arial"/>
          <w:sz w:val="22"/>
          <w:szCs w:val="22"/>
        </w:rPr>
        <w:t>Matěj Mrlina, Oddělení veřejných zakázek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6E52" w:rsidRPr="00696137" w:rsidRDefault="00BD6E52" w:rsidP="00BD6E52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:rsidR="00BD6E52" w:rsidRPr="001E5D8E" w:rsidRDefault="00BD6E52" w:rsidP="00BB7F10">
      <w:pPr>
        <w:pStyle w:val="Nadpis2"/>
        <w:ind w:firstLine="0"/>
      </w:pPr>
      <w:r w:rsidRPr="001E5D8E">
        <w:t>Vymezení druhu, režimu a předmětu veřejné zakázky</w:t>
      </w:r>
    </w:p>
    <w:p w:rsidR="00BD6E52" w:rsidRPr="005A1E94" w:rsidRDefault="00BD6E52" w:rsidP="000D5B91">
      <w:pPr>
        <w:pStyle w:val="Nadpis3"/>
        <w:numPr>
          <w:ilvl w:val="1"/>
          <w:numId w:val="12"/>
        </w:numPr>
        <w:ind w:left="567" w:hanging="567"/>
      </w:pPr>
      <w:r w:rsidRPr="005A1E94">
        <w:t xml:space="preserve">Druh </w:t>
      </w:r>
      <w:r>
        <w:rPr>
          <w:lang w:val="cs-CZ"/>
        </w:rPr>
        <w:t xml:space="preserve">a režim </w:t>
      </w:r>
      <w:r w:rsidRPr="005A1E94">
        <w:t>veřejné zakázky</w:t>
      </w:r>
    </w:p>
    <w:p w:rsidR="00BD6E52" w:rsidRPr="003B6AE8" w:rsidRDefault="00BD6E52" w:rsidP="00BD6E52">
      <w:pPr>
        <w:pStyle w:val="podnadpisyVZD"/>
        <w:numPr>
          <w:ilvl w:val="0"/>
          <w:numId w:val="0"/>
        </w:numPr>
        <w:spacing w:before="0"/>
        <w:rPr>
          <w:b w:val="0"/>
        </w:rPr>
      </w:pPr>
      <w:r w:rsidRPr="003B6AE8">
        <w:rPr>
          <w:b w:val="0"/>
        </w:rPr>
        <w:t>Nadlimitní veřejná zakázka na dodávky</w:t>
      </w:r>
      <w:r w:rsidR="00B9536C">
        <w:rPr>
          <w:b w:val="0"/>
        </w:rPr>
        <w:t>.</w:t>
      </w:r>
    </w:p>
    <w:p w:rsidR="00BD6E52" w:rsidRPr="00696137" w:rsidRDefault="00BD6E52" w:rsidP="000D5B91">
      <w:pPr>
        <w:pStyle w:val="Nadpis3"/>
        <w:numPr>
          <w:ilvl w:val="1"/>
          <w:numId w:val="12"/>
        </w:numPr>
        <w:ind w:left="567" w:hanging="567"/>
      </w:pPr>
      <w:r w:rsidRPr="00696137">
        <w:t xml:space="preserve">Klasifikace </w:t>
      </w:r>
      <w:r w:rsidRPr="00603051">
        <w:t>veřejné</w:t>
      </w:r>
      <w:r w:rsidRPr="00696137">
        <w:t xml:space="preserve"> zakázky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0B631A">
        <w:rPr>
          <w:rFonts w:ascii="Arial" w:hAnsi="Arial"/>
          <w:sz w:val="22"/>
        </w:rPr>
        <w:t>CPV:</w:t>
      </w:r>
      <w:r w:rsidRPr="00672811">
        <w:rPr>
          <w:rFonts w:ascii="Arial" w:hAnsi="Arial" w:cs="Arial"/>
          <w:sz w:val="22"/>
          <w:szCs w:val="22"/>
        </w:rPr>
        <w:tab/>
      </w:r>
      <w:r w:rsidR="00734695">
        <w:rPr>
          <w:rFonts w:ascii="Arial" w:hAnsi="Arial" w:cs="Arial"/>
          <w:sz w:val="22"/>
          <w:szCs w:val="22"/>
        </w:rPr>
        <w:t xml:space="preserve">32422000-7 - </w:t>
      </w:r>
      <w:r w:rsidR="00734695" w:rsidRPr="00734695">
        <w:rPr>
          <w:rFonts w:ascii="Arial" w:hAnsi="Arial" w:cs="Arial"/>
          <w:sz w:val="22"/>
          <w:szCs w:val="22"/>
        </w:rPr>
        <w:t>Síťové komponenty</w:t>
      </w:r>
    </w:p>
    <w:p w:rsidR="00BD6E52" w:rsidRPr="00696137" w:rsidRDefault="00BD6E52" w:rsidP="000D5B91">
      <w:pPr>
        <w:pStyle w:val="Nadpis3"/>
        <w:numPr>
          <w:ilvl w:val="1"/>
          <w:numId w:val="12"/>
        </w:numPr>
        <w:ind w:left="567" w:hanging="567"/>
      </w:pPr>
      <w:r w:rsidRPr="007532BA">
        <w:t xml:space="preserve">Místo </w:t>
      </w:r>
      <w:r w:rsidRPr="007A327B">
        <w:t>plnění</w:t>
      </w:r>
      <w:r w:rsidRPr="007532BA">
        <w:t xml:space="preserve"> veřejné zakázky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veřejné zakázky je sídlo zadavatele.</w:t>
      </w:r>
    </w:p>
    <w:p w:rsidR="00BD6E52" w:rsidRPr="009D238C" w:rsidRDefault="00BD6E52" w:rsidP="000D5B91">
      <w:pPr>
        <w:pStyle w:val="Nadpis3"/>
        <w:numPr>
          <w:ilvl w:val="1"/>
          <w:numId w:val="12"/>
        </w:numPr>
        <w:ind w:left="567" w:hanging="567"/>
      </w:pPr>
      <w:r w:rsidRPr="0091003E">
        <w:t>Doba plnění veřejné zakázky</w:t>
      </w:r>
    </w:p>
    <w:p w:rsidR="00BD6E52" w:rsidRPr="00696137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 xml:space="preserve">Dodavatel je povinen dodat veškeré zboží do </w:t>
      </w:r>
      <w:r>
        <w:rPr>
          <w:rFonts w:ascii="Arial" w:hAnsi="Arial" w:cs="Arial"/>
          <w:sz w:val="22"/>
          <w:szCs w:val="22"/>
        </w:rPr>
        <w:t>2</w:t>
      </w:r>
      <w:r w:rsidR="00734695">
        <w:rPr>
          <w:rFonts w:ascii="Arial" w:hAnsi="Arial" w:cs="Arial"/>
          <w:sz w:val="22"/>
          <w:szCs w:val="22"/>
        </w:rPr>
        <w:t>1</w:t>
      </w:r>
      <w:r w:rsidRPr="00696137">
        <w:rPr>
          <w:rFonts w:ascii="Arial" w:hAnsi="Arial" w:cs="Arial"/>
          <w:sz w:val="22"/>
          <w:szCs w:val="22"/>
        </w:rPr>
        <w:t xml:space="preserve"> dnů od </w:t>
      </w:r>
      <w:r>
        <w:rPr>
          <w:rFonts w:ascii="Arial" w:hAnsi="Arial" w:cs="Arial"/>
          <w:sz w:val="22"/>
          <w:szCs w:val="22"/>
        </w:rPr>
        <w:t>data účinnosti smlouvy</w:t>
      </w:r>
      <w:r w:rsidRPr="00696137">
        <w:rPr>
          <w:rFonts w:ascii="Arial" w:hAnsi="Arial" w:cs="Arial"/>
          <w:sz w:val="22"/>
          <w:szCs w:val="22"/>
        </w:rPr>
        <w:t>.</w:t>
      </w:r>
    </w:p>
    <w:p w:rsidR="00BD6E52" w:rsidRPr="00362BC2" w:rsidRDefault="00BD6E52" w:rsidP="000D5B91">
      <w:pPr>
        <w:pStyle w:val="Nadpis3"/>
        <w:numPr>
          <w:ilvl w:val="1"/>
          <w:numId w:val="12"/>
        </w:numPr>
        <w:ind w:left="567" w:hanging="567"/>
      </w:pPr>
      <w:r w:rsidRPr="0091003E">
        <w:t xml:space="preserve">Věcné vymezení předmětu </w:t>
      </w:r>
      <w:r w:rsidRPr="00362BC2">
        <w:t>veřejné zakázky</w:t>
      </w:r>
    </w:p>
    <w:p w:rsidR="00C17ED5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362BC2">
        <w:rPr>
          <w:rFonts w:ascii="Arial" w:hAnsi="Arial" w:cs="Arial"/>
          <w:sz w:val="22"/>
          <w:szCs w:val="22"/>
        </w:rPr>
        <w:t xml:space="preserve">Předmětem veřejné zakázky je </w:t>
      </w:r>
      <w:r w:rsidR="00734695">
        <w:rPr>
          <w:rFonts w:ascii="Arial" w:hAnsi="Arial" w:cs="Arial"/>
          <w:sz w:val="22"/>
          <w:szCs w:val="22"/>
        </w:rPr>
        <w:t>koupě 17 ks síťových přepínačů včetně</w:t>
      </w:r>
      <w:r w:rsidR="00C17ED5">
        <w:rPr>
          <w:rFonts w:ascii="Arial" w:hAnsi="Arial" w:cs="Arial"/>
          <w:sz w:val="22"/>
          <w:szCs w:val="22"/>
        </w:rPr>
        <w:t xml:space="preserve"> SFP+ modulů</w:t>
      </w:r>
      <w:r w:rsidR="0058124B">
        <w:rPr>
          <w:rFonts w:ascii="Arial" w:hAnsi="Arial" w:cs="Arial"/>
          <w:sz w:val="22"/>
          <w:szCs w:val="22"/>
        </w:rPr>
        <w:t xml:space="preserve"> (dále také „zboží“)</w:t>
      </w:r>
      <w:r w:rsidR="00C17ED5">
        <w:rPr>
          <w:rFonts w:ascii="Arial" w:hAnsi="Arial" w:cs="Arial"/>
          <w:sz w:val="22"/>
          <w:szCs w:val="22"/>
        </w:rPr>
        <w:t xml:space="preserve"> a poskytování servisní podpory pro zakoupené síťové přepínače po dobu 3 let.</w:t>
      </w:r>
    </w:p>
    <w:p w:rsidR="00BD6E52" w:rsidRPr="00696137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Podrobná specifikace předmětu veřejné zakázky je uvedena v</w:t>
      </w:r>
      <w:r>
        <w:rPr>
          <w:rFonts w:ascii="Arial" w:hAnsi="Arial" w:cs="Arial"/>
          <w:sz w:val="22"/>
          <w:szCs w:val="22"/>
        </w:rPr>
        <w:t> </w:t>
      </w:r>
      <w:r w:rsidRPr="00696137">
        <w:rPr>
          <w:rFonts w:ascii="Arial" w:hAnsi="Arial" w:cs="Arial"/>
          <w:sz w:val="22"/>
          <w:szCs w:val="22"/>
        </w:rPr>
        <w:t>příloze</w:t>
      </w:r>
      <w:r w:rsidR="00C17ED5">
        <w:rPr>
          <w:rFonts w:ascii="Arial" w:hAnsi="Arial" w:cs="Arial"/>
          <w:sz w:val="22"/>
          <w:szCs w:val="22"/>
        </w:rPr>
        <w:t xml:space="preserve"> č. 1</w:t>
      </w:r>
      <w:r>
        <w:rPr>
          <w:rFonts w:ascii="Arial" w:hAnsi="Arial" w:cs="Arial"/>
          <w:sz w:val="22"/>
          <w:szCs w:val="22"/>
        </w:rPr>
        <w:t xml:space="preserve"> </w:t>
      </w:r>
      <w:r w:rsidR="0031663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1663F">
        <w:rPr>
          <w:rFonts w:ascii="Arial" w:hAnsi="Arial" w:cs="Arial"/>
          <w:sz w:val="22"/>
          <w:szCs w:val="22"/>
        </w:rPr>
        <w:t>návrhu kupní</w:t>
      </w:r>
      <w:r>
        <w:rPr>
          <w:rFonts w:ascii="Arial" w:hAnsi="Arial" w:cs="Arial"/>
          <w:sz w:val="22"/>
          <w:szCs w:val="22"/>
        </w:rPr>
        <w:t xml:space="preserve"> smlouvy</w:t>
      </w:r>
      <w:r w:rsidRPr="00696137">
        <w:rPr>
          <w:rFonts w:ascii="Arial" w:hAnsi="Arial" w:cs="Arial"/>
          <w:sz w:val="22"/>
          <w:szCs w:val="22"/>
        </w:rPr>
        <w:t xml:space="preserve">, která </w:t>
      </w:r>
      <w:r w:rsidR="004500D5">
        <w:rPr>
          <w:rFonts w:ascii="Arial" w:hAnsi="Arial" w:cs="Arial"/>
          <w:sz w:val="22"/>
          <w:szCs w:val="22"/>
        </w:rPr>
        <w:t>je</w:t>
      </w:r>
      <w:r w:rsidR="00AC26EA">
        <w:rPr>
          <w:rFonts w:ascii="Arial" w:hAnsi="Arial" w:cs="Arial"/>
          <w:sz w:val="22"/>
          <w:szCs w:val="22"/>
        </w:rPr>
        <w:t> </w:t>
      </w:r>
      <w:r w:rsidRPr="00696137">
        <w:rPr>
          <w:rFonts w:ascii="Arial" w:hAnsi="Arial" w:cs="Arial"/>
          <w:sz w:val="22"/>
          <w:szCs w:val="22"/>
        </w:rPr>
        <w:t>nedílnou součást</w:t>
      </w:r>
      <w:r w:rsidR="004500D5">
        <w:rPr>
          <w:rFonts w:ascii="Arial" w:hAnsi="Arial" w:cs="Arial"/>
          <w:sz w:val="22"/>
          <w:szCs w:val="22"/>
        </w:rPr>
        <w:t>í</w:t>
      </w:r>
      <w:r w:rsidRPr="00696137">
        <w:rPr>
          <w:rFonts w:ascii="Arial" w:hAnsi="Arial" w:cs="Arial"/>
          <w:sz w:val="22"/>
          <w:szCs w:val="22"/>
        </w:rPr>
        <w:t xml:space="preserve"> této zadávací dokumentace.</w:t>
      </w:r>
    </w:p>
    <w:p w:rsidR="00BD6E52" w:rsidRPr="0091003E" w:rsidRDefault="00BD6E52" w:rsidP="000D5B91">
      <w:pPr>
        <w:pStyle w:val="Nadpis3"/>
        <w:numPr>
          <w:ilvl w:val="1"/>
          <w:numId w:val="12"/>
        </w:numPr>
        <w:ind w:left="567" w:hanging="567"/>
      </w:pPr>
      <w:r w:rsidRPr="0091003E">
        <w:t>Předpokládaná hodnota veřejné zakázky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 xml:space="preserve">Předpokládaná hodnota </w:t>
      </w:r>
      <w:r>
        <w:rPr>
          <w:rFonts w:ascii="Arial" w:hAnsi="Arial" w:cs="Arial"/>
          <w:sz w:val="22"/>
          <w:szCs w:val="22"/>
        </w:rPr>
        <w:t xml:space="preserve">této </w:t>
      </w:r>
      <w:r w:rsidRPr="00696137">
        <w:rPr>
          <w:rFonts w:ascii="Arial" w:hAnsi="Arial" w:cs="Arial"/>
          <w:sz w:val="22"/>
          <w:szCs w:val="22"/>
        </w:rPr>
        <w:t xml:space="preserve">veřejné zakázky činí </w:t>
      </w:r>
      <w:r w:rsidR="00C17ED5">
        <w:rPr>
          <w:rFonts w:ascii="Arial" w:hAnsi="Arial"/>
          <w:bCs/>
          <w:iCs/>
          <w:color w:val="000000"/>
          <w:sz w:val="22"/>
          <w:szCs w:val="22"/>
        </w:rPr>
        <w:t>1.99</w:t>
      </w:r>
      <w:r>
        <w:rPr>
          <w:rFonts w:ascii="Arial" w:hAnsi="Arial"/>
          <w:bCs/>
          <w:iCs/>
          <w:color w:val="000000"/>
          <w:sz w:val="22"/>
          <w:szCs w:val="22"/>
        </w:rPr>
        <w:t>0.000</w:t>
      </w:r>
      <w:r w:rsidRPr="00362BC2">
        <w:rPr>
          <w:rFonts w:ascii="Arial" w:hAnsi="Arial" w:cs="Arial"/>
          <w:sz w:val="22"/>
          <w:szCs w:val="22"/>
        </w:rPr>
        <w:t xml:space="preserve"> Kč bez DPH</w:t>
      </w:r>
      <w:r>
        <w:rPr>
          <w:rFonts w:ascii="Arial" w:hAnsi="Arial" w:cs="Arial"/>
          <w:sz w:val="22"/>
          <w:szCs w:val="22"/>
        </w:rPr>
        <w:t>.</w:t>
      </w:r>
    </w:p>
    <w:p w:rsidR="00BD6E52" w:rsidRPr="0091003E" w:rsidRDefault="00BD6E52" w:rsidP="000D5B91">
      <w:pPr>
        <w:pStyle w:val="Nadpis3"/>
        <w:numPr>
          <w:ilvl w:val="1"/>
          <w:numId w:val="12"/>
        </w:numPr>
        <w:ind w:left="567" w:hanging="567"/>
      </w:pPr>
      <w:r w:rsidRPr="005A1E94">
        <w:t>Odůvodnění nerozdělení veřejné zakázky na části</w:t>
      </w:r>
    </w:p>
    <w:p w:rsidR="00BD6E52" w:rsidRPr="00696137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 není rozdělena na části, neboť předmět veřejné zakázky je svým rozsahem tak malý, že umožňuje účast malých a středních podniků i bez dalšího dělení. Zároveň se jedná o plnění spolu natolik věcně související, že by dalším rozdělením vznikaly zadavateli další neodůvodněné náklady při realizaci plnění předmětu veřejné zakázky</w:t>
      </w:r>
      <w:r w:rsidR="00C17ED5">
        <w:rPr>
          <w:rFonts w:ascii="Arial" w:hAnsi="Arial" w:cs="Arial"/>
          <w:sz w:val="22"/>
          <w:szCs w:val="22"/>
        </w:rPr>
        <w:t>.</w:t>
      </w:r>
    </w:p>
    <w:p w:rsidR="00BD6E52" w:rsidRPr="001E5D8E" w:rsidRDefault="00BD6E52" w:rsidP="00BB7F10">
      <w:pPr>
        <w:pStyle w:val="Nadpis2"/>
        <w:ind w:firstLine="0"/>
      </w:pPr>
      <w:r w:rsidRPr="001E5D8E">
        <w:lastRenderedPageBreak/>
        <w:t>Nabídka</w:t>
      </w:r>
    </w:p>
    <w:p w:rsidR="00BD6E52" w:rsidRPr="0091003E" w:rsidRDefault="00BD6E52" w:rsidP="000D5B91">
      <w:pPr>
        <w:pStyle w:val="Nadpis3"/>
        <w:numPr>
          <w:ilvl w:val="1"/>
          <w:numId w:val="13"/>
        </w:numPr>
        <w:ind w:left="567" w:hanging="567"/>
      </w:pPr>
      <w:r w:rsidRPr="0091003E">
        <w:t xml:space="preserve">Zpracování nabídky </w:t>
      </w:r>
    </w:p>
    <w:p w:rsidR="00BD6E52" w:rsidRPr="00696137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Nabídky musí být zpracovány a podány</w:t>
      </w:r>
      <w:r w:rsidRPr="00696137">
        <w:rPr>
          <w:rFonts w:ascii="Arial" w:hAnsi="Arial" w:cs="Arial"/>
          <w:sz w:val="22"/>
          <w:szCs w:val="22"/>
        </w:rPr>
        <w:t xml:space="preserve"> v souladu s požadavky zadavatele uvedenými v této zadávací dokumentaci.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Nabídky včetně veškeré dokumentace vztahující se k předmětu veřejné zakázky budou zpracovány </w:t>
      </w:r>
      <w:r w:rsidRPr="002911F4">
        <w:rPr>
          <w:rFonts w:ascii="Arial" w:hAnsi="Arial" w:cs="Arial"/>
          <w:b/>
          <w:sz w:val="22"/>
          <w:szCs w:val="22"/>
        </w:rPr>
        <w:t>v českém jazyce</w:t>
      </w:r>
      <w:r>
        <w:rPr>
          <w:rFonts w:ascii="Arial" w:hAnsi="Arial" w:cs="Arial"/>
          <w:sz w:val="22"/>
          <w:szCs w:val="22"/>
        </w:rPr>
        <w:t>. Doklad zhotovený v cizím jazyce se předkládá s překladem do </w:t>
      </w:r>
      <w:r w:rsidRPr="004C5EF8">
        <w:rPr>
          <w:rFonts w:ascii="Arial" w:hAnsi="Arial" w:cs="Arial"/>
          <w:sz w:val="22"/>
          <w:szCs w:val="22"/>
        </w:rPr>
        <w:t>českého jazyka. Má-li zadavatel pochybnosti o správnosti překladu, může si vyžádat předložení úředně ověřeného překladu dokladu do českého jazyka tlumočníkem zapsaným d</w:t>
      </w:r>
      <w:r>
        <w:rPr>
          <w:rFonts w:ascii="Arial" w:hAnsi="Arial" w:cs="Arial"/>
          <w:sz w:val="22"/>
          <w:szCs w:val="22"/>
        </w:rPr>
        <w:t>o seznamu znalců a tlumočníků</w:t>
      </w:r>
      <w:r w:rsidRPr="004C5EF8">
        <w:rPr>
          <w:rFonts w:ascii="Arial" w:hAnsi="Arial" w:cs="Arial"/>
          <w:sz w:val="22"/>
          <w:szCs w:val="22"/>
        </w:rPr>
        <w:t xml:space="preserve">. Doklad ve slovenském jazyce a doklad o vzdělání v latinském jazyce </w:t>
      </w:r>
      <w:r>
        <w:rPr>
          <w:rFonts w:ascii="Arial" w:hAnsi="Arial" w:cs="Arial"/>
          <w:sz w:val="22"/>
          <w:szCs w:val="22"/>
        </w:rPr>
        <w:t>lze předložit</w:t>
      </w:r>
      <w:r w:rsidRPr="004C5EF8">
        <w:rPr>
          <w:rFonts w:ascii="Arial" w:hAnsi="Arial" w:cs="Arial"/>
          <w:sz w:val="22"/>
          <w:szCs w:val="22"/>
        </w:rPr>
        <w:t xml:space="preserve"> bez překladu</w:t>
      </w:r>
      <w:r>
        <w:rPr>
          <w:rFonts w:ascii="Arial" w:hAnsi="Arial" w:cs="Arial"/>
          <w:sz w:val="22"/>
          <w:szCs w:val="22"/>
        </w:rPr>
        <w:t>.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73219C">
        <w:rPr>
          <w:rFonts w:ascii="Arial" w:hAnsi="Arial" w:cs="Arial"/>
          <w:sz w:val="22"/>
          <w:szCs w:val="22"/>
        </w:rPr>
        <w:t>Nabídka, která nebude zadavateli doručena ve lhůtě nebo způsobem stanoveným v</w:t>
      </w:r>
      <w:r>
        <w:rPr>
          <w:rFonts w:ascii="Arial" w:hAnsi="Arial" w:cs="Arial"/>
          <w:sz w:val="22"/>
          <w:szCs w:val="22"/>
        </w:rPr>
        <w:t xml:space="preserve"> této </w:t>
      </w:r>
      <w:r w:rsidRPr="0073219C">
        <w:rPr>
          <w:rFonts w:ascii="Arial" w:hAnsi="Arial" w:cs="Arial"/>
          <w:sz w:val="22"/>
          <w:szCs w:val="22"/>
        </w:rPr>
        <w:t xml:space="preserve">zadávací dokumentaci, </w:t>
      </w:r>
      <w:r>
        <w:rPr>
          <w:rFonts w:ascii="Arial" w:hAnsi="Arial" w:cs="Arial"/>
          <w:sz w:val="22"/>
          <w:szCs w:val="22"/>
        </w:rPr>
        <w:t xml:space="preserve">se </w:t>
      </w:r>
      <w:r w:rsidRPr="0073219C">
        <w:rPr>
          <w:rFonts w:ascii="Arial" w:hAnsi="Arial" w:cs="Arial"/>
          <w:sz w:val="22"/>
          <w:szCs w:val="22"/>
        </w:rPr>
        <w:t>nepovažuje za podanou a v průběhu zadávacího řízení se k ní nepřihlíží.</w:t>
      </w:r>
    </w:p>
    <w:p w:rsidR="00BD6E52" w:rsidRPr="0091003E" w:rsidRDefault="00BD6E52" w:rsidP="000D5B91">
      <w:pPr>
        <w:pStyle w:val="Nadpis3"/>
        <w:numPr>
          <w:ilvl w:val="1"/>
          <w:numId w:val="13"/>
        </w:numPr>
        <w:ind w:left="567" w:hanging="567"/>
      </w:pPr>
      <w:r w:rsidRPr="0091003E">
        <w:t>Obsah nabídky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využije pořadí dokumentů specifikované v následujících bodech:</w:t>
      </w:r>
    </w:p>
    <w:p w:rsidR="00BD6E52" w:rsidRDefault="00BD6E52" w:rsidP="00BD6E52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krycí list nabídky - </w:t>
      </w:r>
      <w:r w:rsidRPr="0048532E">
        <w:rPr>
          <w:rFonts w:ascii="Arial" w:hAnsi="Arial" w:cs="Arial"/>
          <w:sz w:val="22"/>
          <w:szCs w:val="22"/>
        </w:rPr>
        <w:t>viz příloha</w:t>
      </w:r>
      <w:r w:rsidR="00846814">
        <w:rPr>
          <w:rFonts w:ascii="Arial" w:hAnsi="Arial" w:cs="Arial"/>
          <w:sz w:val="22"/>
          <w:szCs w:val="22"/>
        </w:rPr>
        <w:t xml:space="preserve"> B</w:t>
      </w:r>
      <w:r w:rsidRPr="0048532E">
        <w:rPr>
          <w:rFonts w:ascii="Arial" w:hAnsi="Arial" w:cs="Arial"/>
          <w:sz w:val="22"/>
          <w:szCs w:val="22"/>
        </w:rPr>
        <w:t xml:space="preserve"> této zadávací dokumentace</w:t>
      </w:r>
      <w:r>
        <w:rPr>
          <w:rFonts w:ascii="Arial" w:hAnsi="Arial" w:cs="Arial"/>
          <w:sz w:val="22"/>
          <w:szCs w:val="22"/>
        </w:rPr>
        <w:t>;</w:t>
      </w:r>
    </w:p>
    <w:p w:rsidR="00101868" w:rsidRPr="000201DA" w:rsidRDefault="00101868" w:rsidP="00101868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201DA">
        <w:rPr>
          <w:rFonts w:ascii="Arial" w:hAnsi="Arial" w:cs="Arial"/>
          <w:sz w:val="22"/>
          <w:szCs w:val="22"/>
        </w:rPr>
        <w:t xml:space="preserve">doklady prokazující splnění kvalifikace, z jejichž obsahu bude zřejmé, že účastník požadovanou kvalifikaci splňuje – viz čl. 4 a příloha </w:t>
      </w:r>
      <w:r w:rsidR="00846814">
        <w:rPr>
          <w:rFonts w:ascii="Arial" w:hAnsi="Arial" w:cs="Arial"/>
          <w:sz w:val="22"/>
          <w:szCs w:val="22"/>
        </w:rPr>
        <w:t xml:space="preserve">C </w:t>
      </w:r>
      <w:r w:rsidRPr="000201DA">
        <w:rPr>
          <w:rFonts w:ascii="Arial" w:hAnsi="Arial" w:cs="Arial"/>
          <w:sz w:val="22"/>
          <w:szCs w:val="22"/>
        </w:rPr>
        <w:t>této zadávací dokumentace;</w:t>
      </w:r>
    </w:p>
    <w:p w:rsidR="00A61056" w:rsidRDefault="00A61056" w:rsidP="00BD6E52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vyplněná příloha č. 1 (podrobná specifikace zboží) </w:t>
      </w:r>
      <w:r w:rsidR="0031663F">
        <w:rPr>
          <w:rFonts w:ascii="Arial" w:hAnsi="Arial" w:cs="Arial"/>
          <w:sz w:val="22"/>
          <w:szCs w:val="22"/>
        </w:rPr>
        <w:t>návrhu</w:t>
      </w:r>
      <w:r>
        <w:rPr>
          <w:rFonts w:ascii="Arial" w:hAnsi="Arial" w:cs="Arial"/>
          <w:sz w:val="22"/>
          <w:szCs w:val="22"/>
        </w:rPr>
        <w:t xml:space="preserve"> kupní smlouvy zpracovaná dle</w:t>
      </w:r>
      <w:r w:rsidR="00D4352A">
        <w:rPr>
          <w:rFonts w:ascii="Arial" w:hAnsi="Arial" w:cs="Arial"/>
          <w:sz w:val="22"/>
          <w:szCs w:val="22"/>
        </w:rPr>
        <w:t> </w:t>
      </w:r>
      <w:r w:rsidR="008D6756">
        <w:rPr>
          <w:rFonts w:ascii="Arial" w:hAnsi="Arial" w:cs="Arial"/>
          <w:sz w:val="22"/>
          <w:szCs w:val="22"/>
        </w:rPr>
        <w:t xml:space="preserve">přílohy </w:t>
      </w:r>
      <w:r w:rsidR="00846814">
        <w:rPr>
          <w:rFonts w:ascii="Arial" w:hAnsi="Arial" w:cs="Arial"/>
          <w:sz w:val="22"/>
          <w:szCs w:val="22"/>
        </w:rPr>
        <w:t>D</w:t>
      </w:r>
      <w:r w:rsidR="008D6756">
        <w:rPr>
          <w:rFonts w:ascii="Arial" w:hAnsi="Arial" w:cs="Arial"/>
          <w:sz w:val="22"/>
          <w:szCs w:val="22"/>
        </w:rPr>
        <w:t xml:space="preserve"> této zadávací dokumentace (předložení celého návrhu smlouvy v nabídce zadavatel nepožaduje)</w:t>
      </w:r>
      <w:r w:rsidR="008B483D">
        <w:rPr>
          <w:rFonts w:ascii="Arial" w:hAnsi="Arial" w:cs="Arial"/>
          <w:sz w:val="22"/>
          <w:szCs w:val="22"/>
        </w:rPr>
        <w:t>;</w:t>
      </w:r>
    </w:p>
    <w:p w:rsidR="008B483D" w:rsidRDefault="008B483D" w:rsidP="00BD6E52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vyplněná příloha č. 2 (kalkulace kupní ceny) </w:t>
      </w:r>
      <w:r w:rsidR="0031663F">
        <w:rPr>
          <w:rFonts w:ascii="Arial" w:hAnsi="Arial" w:cs="Arial"/>
          <w:sz w:val="22"/>
          <w:szCs w:val="22"/>
        </w:rPr>
        <w:t>návrhu</w:t>
      </w:r>
      <w:r>
        <w:rPr>
          <w:rFonts w:ascii="Arial" w:hAnsi="Arial" w:cs="Arial"/>
          <w:sz w:val="22"/>
          <w:szCs w:val="22"/>
        </w:rPr>
        <w:t xml:space="preserve"> kupní smlouvy zpracovaná dle přílohy D této zadávací dokumentace (předložení celého návrhu smlouvy v nabídce zadavatel nepožaduje);</w:t>
      </w:r>
    </w:p>
    <w:p w:rsidR="00BD6E52" w:rsidRDefault="008D6756" w:rsidP="00BD6E52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poddodavatelů dle přílohy </w:t>
      </w:r>
      <w:r w:rsidR="008468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této zadávací dokumentace;</w:t>
      </w:r>
    </w:p>
    <w:p w:rsidR="008D6756" w:rsidRPr="0048532E" w:rsidRDefault="008D6756" w:rsidP="00BD6E52">
      <w:pPr>
        <w:numPr>
          <w:ilvl w:val="3"/>
          <w:numId w:val="2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doklady (např. plná moc, part number)</w:t>
      </w:r>
      <w:r w:rsidR="00D4352A">
        <w:rPr>
          <w:rFonts w:ascii="Arial" w:hAnsi="Arial" w:cs="Arial"/>
          <w:sz w:val="22"/>
          <w:szCs w:val="22"/>
        </w:rPr>
        <w:t>.</w:t>
      </w:r>
    </w:p>
    <w:p w:rsidR="00BD6E52" w:rsidRPr="0091003E" w:rsidRDefault="00BD6E52" w:rsidP="000D5B91">
      <w:pPr>
        <w:pStyle w:val="Nadpis3"/>
        <w:numPr>
          <w:ilvl w:val="1"/>
          <w:numId w:val="13"/>
        </w:numPr>
        <w:ind w:left="567" w:hanging="567"/>
      </w:pPr>
      <w:r w:rsidRPr="0091003E">
        <w:t xml:space="preserve">Podání nabídky </w:t>
      </w:r>
    </w:p>
    <w:p w:rsidR="00BD6E52" w:rsidRPr="00696137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 xml:space="preserve">Nabídky se podávají výhradně v elektronické podobě, </w:t>
      </w:r>
      <w:r w:rsidRPr="007C22B0">
        <w:rPr>
          <w:rFonts w:ascii="Arial" w:hAnsi="Arial" w:cs="Arial"/>
          <w:sz w:val="22"/>
          <w:szCs w:val="22"/>
        </w:rPr>
        <w:t>a to prostřednictvím profilu zadavatele na</w:t>
      </w:r>
      <w:r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adrese https://zakazky.vlada.cz</w:t>
      </w:r>
      <w:r w:rsidRPr="00696137">
        <w:rPr>
          <w:rFonts w:ascii="Arial" w:hAnsi="Arial" w:cs="Arial"/>
          <w:sz w:val="22"/>
          <w:szCs w:val="22"/>
        </w:rPr>
        <w:t xml:space="preserve">. </w:t>
      </w:r>
      <w:r w:rsidRPr="00696137">
        <w:rPr>
          <w:rFonts w:ascii="Arial" w:hAnsi="Arial" w:cs="Arial"/>
          <w:b/>
          <w:sz w:val="22"/>
          <w:szCs w:val="22"/>
        </w:rPr>
        <w:t>Listinná verze nabídek není přípustná</w:t>
      </w:r>
      <w:r w:rsidRPr="00696137">
        <w:rPr>
          <w:rFonts w:ascii="Arial" w:hAnsi="Arial" w:cs="Arial"/>
          <w:sz w:val="22"/>
          <w:szCs w:val="22"/>
        </w:rPr>
        <w:t>.</w:t>
      </w:r>
    </w:p>
    <w:p w:rsidR="00BD6E52" w:rsidRPr="00696137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696137">
        <w:rPr>
          <w:rFonts w:ascii="Arial" w:hAnsi="Arial" w:cs="Arial"/>
          <w:sz w:val="22"/>
          <w:szCs w:val="22"/>
        </w:rPr>
        <w:t xml:space="preserve"> podává nabíd</w:t>
      </w:r>
      <w:r>
        <w:rPr>
          <w:rFonts w:ascii="Arial" w:hAnsi="Arial" w:cs="Arial"/>
          <w:sz w:val="22"/>
          <w:szCs w:val="22"/>
        </w:rPr>
        <w:t>ku ve lhůtě pro podání nabídek.</w:t>
      </w:r>
    </w:p>
    <w:p w:rsidR="008D6756" w:rsidRPr="008D6756" w:rsidRDefault="008D6756" w:rsidP="00A14092">
      <w:pPr>
        <w:ind w:right="-1"/>
        <w:rPr>
          <w:rFonts w:ascii="Arial" w:hAnsi="Arial" w:cs="Arial"/>
          <w:sz w:val="22"/>
          <w:szCs w:val="22"/>
        </w:rPr>
      </w:pPr>
      <w:r w:rsidRPr="008D6756">
        <w:rPr>
          <w:rFonts w:ascii="Arial" w:hAnsi="Arial" w:cs="Arial"/>
          <w:sz w:val="22"/>
          <w:szCs w:val="22"/>
        </w:rPr>
        <w:t>Zadavatel dodavatelům doporučuje, aby s dostatečným předstihem před podáním nabídky</w:t>
      </w:r>
      <w:r>
        <w:rPr>
          <w:rFonts w:ascii="Arial" w:hAnsi="Arial" w:cs="Arial"/>
          <w:sz w:val="22"/>
          <w:szCs w:val="22"/>
        </w:rPr>
        <w:t xml:space="preserve"> </w:t>
      </w:r>
      <w:r w:rsidRPr="008D6756">
        <w:rPr>
          <w:rFonts w:ascii="Arial" w:hAnsi="Arial" w:cs="Arial"/>
          <w:sz w:val="22"/>
          <w:szCs w:val="22"/>
        </w:rPr>
        <w:t xml:space="preserve">přes profil zadavatele provedli na profilu zadavatele nabízený test nastavení prohlížeče </w:t>
      </w:r>
      <w:r>
        <w:rPr>
          <w:rFonts w:ascii="Arial" w:hAnsi="Arial" w:cs="Arial"/>
          <w:sz w:val="22"/>
          <w:szCs w:val="22"/>
        </w:rPr>
        <w:t xml:space="preserve">a systému </w:t>
      </w:r>
      <w:r w:rsidRPr="008D6756">
        <w:rPr>
          <w:rFonts w:ascii="Arial" w:hAnsi="Arial" w:cs="Arial"/>
          <w:sz w:val="22"/>
          <w:szCs w:val="22"/>
        </w:rPr>
        <w:t>(výsledkem testu jsou upozornění na nutná nastavení, aktualizace, velikost příloh atp.). Zadavatel</w:t>
      </w:r>
      <w:r w:rsidR="00A14092">
        <w:rPr>
          <w:rFonts w:ascii="Arial" w:hAnsi="Arial" w:cs="Arial"/>
          <w:sz w:val="22"/>
          <w:szCs w:val="22"/>
        </w:rPr>
        <w:t xml:space="preserve"> </w:t>
      </w:r>
      <w:r w:rsidRPr="008D6756">
        <w:rPr>
          <w:rFonts w:ascii="Arial" w:hAnsi="Arial" w:cs="Arial"/>
          <w:sz w:val="22"/>
          <w:szCs w:val="22"/>
        </w:rPr>
        <w:t>především upozorňuje dodavatele, že jednotlivé přílohy vkl</w:t>
      </w:r>
      <w:r>
        <w:rPr>
          <w:rFonts w:ascii="Arial" w:hAnsi="Arial" w:cs="Arial"/>
          <w:sz w:val="22"/>
          <w:szCs w:val="22"/>
        </w:rPr>
        <w:t xml:space="preserve">ádané na profil zadavatele mají omezenou velikost nastavenou </w:t>
      </w:r>
      <w:r w:rsidRPr="008D6756">
        <w:rPr>
          <w:rFonts w:ascii="Arial" w:hAnsi="Arial" w:cs="Arial"/>
          <w:sz w:val="22"/>
          <w:szCs w:val="22"/>
        </w:rPr>
        <w:t>provozovatelem profilu zadavatele a dodavatelé tak musí případné</w:t>
      </w:r>
    </w:p>
    <w:p w:rsidR="00BD6E52" w:rsidRPr="007C22B0" w:rsidRDefault="008D6756" w:rsidP="00A14092">
      <w:pPr>
        <w:ind w:right="-1"/>
        <w:rPr>
          <w:rFonts w:ascii="Arial" w:hAnsi="Arial" w:cs="Arial"/>
          <w:sz w:val="22"/>
          <w:szCs w:val="22"/>
        </w:rPr>
      </w:pPr>
      <w:r w:rsidRPr="008D6756">
        <w:rPr>
          <w:rFonts w:ascii="Arial" w:hAnsi="Arial" w:cs="Arial"/>
          <w:sz w:val="22"/>
          <w:szCs w:val="22"/>
        </w:rPr>
        <w:t>větší soubory upravit tak, aby bylo umožněno jejich nahrání.</w:t>
      </w:r>
      <w:r w:rsidR="00BD6E52" w:rsidRPr="007164C9">
        <w:rPr>
          <w:rFonts w:ascii="Arial" w:hAnsi="Arial" w:cs="Arial"/>
          <w:sz w:val="22"/>
          <w:szCs w:val="22"/>
        </w:rPr>
        <w:t xml:space="preserve"> </w:t>
      </w:r>
    </w:p>
    <w:p w:rsidR="00BD6E52" w:rsidRPr="0091003E" w:rsidRDefault="00BD6E52" w:rsidP="000D5B91">
      <w:pPr>
        <w:pStyle w:val="Nadpis3"/>
        <w:numPr>
          <w:ilvl w:val="1"/>
          <w:numId w:val="13"/>
        </w:numPr>
        <w:ind w:left="567" w:hanging="567"/>
      </w:pPr>
      <w:r w:rsidRPr="0091003E">
        <w:t>Varianty nabídky</w:t>
      </w:r>
    </w:p>
    <w:p w:rsidR="00BD6E52" w:rsidRDefault="00BD6E52" w:rsidP="00BD6E52">
      <w:pPr>
        <w:spacing w:after="24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Varianty nabídky nejsou přípustné.</w:t>
      </w:r>
    </w:p>
    <w:p w:rsidR="00BD6E52" w:rsidRPr="0091003E" w:rsidRDefault="00BD6E52" w:rsidP="000D5B91">
      <w:pPr>
        <w:pStyle w:val="Nadpis3"/>
        <w:numPr>
          <w:ilvl w:val="1"/>
          <w:numId w:val="13"/>
        </w:numPr>
        <w:ind w:left="567" w:hanging="567"/>
      </w:pPr>
      <w:r w:rsidRPr="0091003E">
        <w:t>Lhůta pro podání nabíd</w:t>
      </w:r>
      <w:r w:rsidRPr="005A1E94">
        <w:t>e</w:t>
      </w:r>
      <w:r>
        <w:t>k</w:t>
      </w:r>
      <w:r w:rsidRPr="0091003E">
        <w:t xml:space="preserve">, zadávací lhůta a termín otevírání </w:t>
      </w:r>
      <w:r w:rsidRPr="005A1E94">
        <w:t>nabídek</w:t>
      </w:r>
      <w:r w:rsidRPr="0091003E">
        <w:t xml:space="preserve"> 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Lhůta </w:t>
      </w:r>
      <w:r w:rsidR="008B483D">
        <w:rPr>
          <w:rFonts w:ascii="Arial" w:hAnsi="Arial" w:cs="Arial"/>
          <w:sz w:val="22"/>
          <w:szCs w:val="22"/>
        </w:rPr>
        <w:t xml:space="preserve">pro podání nabídek </w:t>
      </w:r>
      <w:r w:rsidR="00C84D88">
        <w:rPr>
          <w:rFonts w:ascii="Arial" w:hAnsi="Arial" w:cs="Arial"/>
          <w:sz w:val="22"/>
          <w:szCs w:val="22"/>
        </w:rPr>
        <w:t xml:space="preserve">a termín otevírání nabídek </w:t>
      </w:r>
      <w:r w:rsidR="008B483D">
        <w:rPr>
          <w:rFonts w:ascii="Arial" w:hAnsi="Arial" w:cs="Arial"/>
          <w:sz w:val="22"/>
          <w:szCs w:val="22"/>
        </w:rPr>
        <w:t>j</w:t>
      </w:r>
      <w:r w:rsidR="00C84D88">
        <w:rPr>
          <w:rFonts w:ascii="Arial" w:hAnsi="Arial" w:cs="Arial"/>
          <w:sz w:val="22"/>
          <w:szCs w:val="22"/>
        </w:rPr>
        <w:t>sou</w:t>
      </w:r>
      <w:r w:rsidR="008B483D">
        <w:rPr>
          <w:rFonts w:ascii="Arial" w:hAnsi="Arial" w:cs="Arial"/>
          <w:sz w:val="22"/>
          <w:szCs w:val="22"/>
        </w:rPr>
        <w:t xml:space="preserve"> </w:t>
      </w:r>
      <w:r w:rsidR="00C84D88">
        <w:rPr>
          <w:rFonts w:ascii="Arial" w:hAnsi="Arial" w:cs="Arial"/>
          <w:sz w:val="22"/>
          <w:szCs w:val="22"/>
        </w:rPr>
        <w:t>uvedeny</w:t>
      </w:r>
      <w:r w:rsidRPr="007C22B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oznámení o zahájení zadávacího řízení na www.vestnikverejnychzaka</w:t>
      </w:r>
      <w:r>
        <w:rPr>
          <w:rFonts w:ascii="Arial" w:hAnsi="Arial" w:cs="Arial"/>
          <w:sz w:val="22"/>
          <w:szCs w:val="22"/>
        </w:rPr>
        <w:t>zek.cz a na profilu zadavatele.</w:t>
      </w:r>
    </w:p>
    <w:p w:rsidR="00BD6E52" w:rsidRPr="007C22B0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nestanovuje žádnou zadávací lhůtu.</w:t>
      </w:r>
    </w:p>
    <w:p w:rsidR="003A7AAB" w:rsidRDefault="00BD6E52" w:rsidP="005D0B9B">
      <w:pPr>
        <w:rPr>
          <w:rFonts w:ascii="Arial" w:hAnsi="Arial" w:cs="Arial"/>
          <w:sz w:val="22"/>
          <w:szCs w:val="22"/>
        </w:rPr>
      </w:pPr>
      <w:r w:rsidRPr="00920180">
        <w:rPr>
          <w:rFonts w:ascii="Arial" w:hAnsi="Arial" w:cs="Arial"/>
          <w:sz w:val="22"/>
          <w:szCs w:val="22"/>
        </w:rPr>
        <w:t>Vzhledem k přípustnosti podání nabíd</w:t>
      </w:r>
      <w:r>
        <w:rPr>
          <w:rFonts w:ascii="Arial" w:hAnsi="Arial" w:cs="Arial"/>
          <w:sz w:val="22"/>
          <w:szCs w:val="22"/>
        </w:rPr>
        <w:t>e</w:t>
      </w:r>
      <w:r w:rsidRPr="00920180">
        <w:rPr>
          <w:rFonts w:ascii="Arial" w:hAnsi="Arial" w:cs="Arial"/>
          <w:sz w:val="22"/>
          <w:szCs w:val="22"/>
        </w:rPr>
        <w:t xml:space="preserve">k pouze v elektronické podobě neproběhne veřejné otevírání </w:t>
      </w:r>
      <w:r>
        <w:rPr>
          <w:rFonts w:ascii="Arial" w:hAnsi="Arial" w:cs="Arial"/>
          <w:sz w:val="22"/>
          <w:szCs w:val="22"/>
        </w:rPr>
        <w:t>nabídek</w:t>
      </w:r>
      <w:r w:rsidR="005D0B9B">
        <w:rPr>
          <w:rFonts w:ascii="Arial" w:hAnsi="Arial" w:cs="Arial"/>
          <w:sz w:val="22"/>
          <w:szCs w:val="22"/>
        </w:rPr>
        <w:t>.</w:t>
      </w:r>
    </w:p>
    <w:p w:rsidR="003A7AAB" w:rsidRDefault="003A7AAB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D6E52" w:rsidRPr="001E5D8E" w:rsidRDefault="00BD6E52" w:rsidP="00B64C92">
      <w:pPr>
        <w:pStyle w:val="Nadpis2"/>
        <w:spacing w:before="240"/>
        <w:ind w:firstLine="0"/>
      </w:pPr>
      <w:r w:rsidRPr="001E5D8E">
        <w:lastRenderedPageBreak/>
        <w:t>Kvalifikace</w:t>
      </w:r>
    </w:p>
    <w:p w:rsidR="00BD6E52" w:rsidRPr="007C22B0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bookmarkStart w:id="0" w:name="_Toc144186551"/>
      <w:bookmarkStart w:id="1" w:name="_Toc148774209"/>
      <w:bookmarkStart w:id="2" w:name="_Toc153442265"/>
      <w:r>
        <w:rPr>
          <w:rFonts w:ascii="Arial" w:hAnsi="Arial" w:cs="Arial"/>
          <w:sz w:val="22"/>
          <w:szCs w:val="22"/>
        </w:rPr>
        <w:t>Dodavatel</w:t>
      </w:r>
      <w:r w:rsidRPr="007C22B0">
        <w:rPr>
          <w:rFonts w:ascii="Arial" w:hAnsi="Arial" w:cs="Arial"/>
          <w:sz w:val="22"/>
          <w:szCs w:val="22"/>
        </w:rPr>
        <w:t xml:space="preserve"> je povinen prokázat splnění kvalifikace dle </w:t>
      </w:r>
      <w:r>
        <w:rPr>
          <w:rFonts w:ascii="Arial" w:hAnsi="Arial" w:cs="Arial"/>
          <w:sz w:val="22"/>
          <w:szCs w:val="22"/>
        </w:rPr>
        <w:t>Z</w:t>
      </w:r>
      <w:r w:rsidRPr="007C22B0">
        <w:rPr>
          <w:rFonts w:ascii="Arial" w:hAnsi="Arial" w:cs="Arial"/>
          <w:sz w:val="22"/>
          <w:szCs w:val="22"/>
        </w:rPr>
        <w:t>ZVZ</w:t>
      </w:r>
      <w:r>
        <w:rPr>
          <w:rFonts w:ascii="Arial" w:hAnsi="Arial" w:cs="Arial"/>
          <w:sz w:val="22"/>
          <w:szCs w:val="22"/>
        </w:rPr>
        <w:t xml:space="preserve"> a dle požadavků zadavatele</w:t>
      </w:r>
      <w:r w:rsidRPr="007C22B0">
        <w:rPr>
          <w:rFonts w:ascii="Arial" w:hAnsi="Arial" w:cs="Arial"/>
          <w:sz w:val="22"/>
          <w:szCs w:val="22"/>
        </w:rPr>
        <w:t>. Splněním kvalifikace se rozumí</w:t>
      </w:r>
      <w:r>
        <w:rPr>
          <w:rFonts w:ascii="Arial" w:hAnsi="Arial" w:cs="Arial"/>
          <w:sz w:val="22"/>
          <w:szCs w:val="22"/>
        </w:rPr>
        <w:t xml:space="preserve"> prokázání kritérií</w:t>
      </w:r>
      <w:r w:rsidRPr="007C22B0">
        <w:rPr>
          <w:rFonts w:ascii="Arial" w:hAnsi="Arial" w:cs="Arial"/>
          <w:sz w:val="22"/>
          <w:szCs w:val="22"/>
        </w:rPr>
        <w:t>:</w:t>
      </w:r>
    </w:p>
    <w:p w:rsidR="00BD6E52" w:rsidRPr="007C22B0" w:rsidRDefault="00BD6E52" w:rsidP="00BD6E52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</w:t>
      </w:r>
      <w:r w:rsidRPr="007C2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způsobilosti</w:t>
      </w:r>
      <w:r w:rsidRPr="007C22B0">
        <w:rPr>
          <w:rFonts w:ascii="Arial" w:hAnsi="Arial" w:cs="Arial"/>
          <w:sz w:val="22"/>
          <w:szCs w:val="22"/>
        </w:rPr>
        <w:t xml:space="preserve"> podle § </w:t>
      </w:r>
      <w:r>
        <w:rPr>
          <w:rFonts w:ascii="Arial" w:hAnsi="Arial" w:cs="Arial"/>
          <w:sz w:val="22"/>
          <w:szCs w:val="22"/>
        </w:rPr>
        <w:t>74</w:t>
      </w:r>
      <w:r w:rsidRPr="007C22B0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Z</w:t>
      </w:r>
      <w:r w:rsidR="00A14092">
        <w:rPr>
          <w:rFonts w:ascii="Arial" w:hAnsi="Arial" w:cs="Arial"/>
          <w:sz w:val="22"/>
          <w:szCs w:val="22"/>
        </w:rPr>
        <w:t>VZ,</w:t>
      </w:r>
    </w:p>
    <w:p w:rsidR="00BD6E52" w:rsidRPr="007C22B0" w:rsidRDefault="00BD6E52" w:rsidP="00BD6E52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</w:t>
      </w:r>
      <w:r w:rsidRPr="007C2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způsobilosti</w:t>
      </w:r>
      <w:r w:rsidRPr="007C22B0">
        <w:rPr>
          <w:rFonts w:ascii="Arial" w:hAnsi="Arial" w:cs="Arial"/>
          <w:sz w:val="22"/>
          <w:szCs w:val="22"/>
        </w:rPr>
        <w:t xml:space="preserve"> podle § </w:t>
      </w:r>
      <w:r>
        <w:rPr>
          <w:rFonts w:ascii="Arial" w:hAnsi="Arial" w:cs="Arial"/>
          <w:sz w:val="22"/>
          <w:szCs w:val="22"/>
        </w:rPr>
        <w:t xml:space="preserve">77 odst. 1 </w:t>
      </w:r>
      <w:r w:rsidRPr="006976A8">
        <w:rPr>
          <w:rFonts w:ascii="Arial" w:hAnsi="Arial" w:cs="Arial"/>
          <w:sz w:val="22"/>
          <w:szCs w:val="22"/>
        </w:rPr>
        <w:t>ZZVZ</w:t>
      </w:r>
      <w:r w:rsidR="005573CA">
        <w:rPr>
          <w:rFonts w:ascii="Arial" w:hAnsi="Arial" w:cs="Arial"/>
          <w:sz w:val="22"/>
          <w:szCs w:val="22"/>
        </w:rPr>
        <w:t>.</w:t>
      </w:r>
    </w:p>
    <w:p w:rsidR="00BD6E52" w:rsidRPr="0091003E" w:rsidRDefault="00BD6E52" w:rsidP="000D5B91">
      <w:pPr>
        <w:pStyle w:val="Nadpis3"/>
        <w:numPr>
          <w:ilvl w:val="1"/>
          <w:numId w:val="14"/>
        </w:numPr>
        <w:ind w:left="567" w:hanging="567"/>
      </w:pPr>
      <w:r w:rsidRPr="0091003E">
        <w:t xml:space="preserve">Základní </w:t>
      </w:r>
      <w:bookmarkEnd w:id="0"/>
      <w:bookmarkEnd w:id="1"/>
      <w:r>
        <w:t>způsobilost</w:t>
      </w:r>
    </w:p>
    <w:p w:rsidR="00BD6E52" w:rsidRPr="00D67987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 nesplňuje dodavatel, který</w:t>
      </w:r>
    </w:p>
    <w:p w:rsidR="00BD6E52" w:rsidRPr="00D11A84" w:rsidRDefault="00BD6E52" w:rsidP="000D5B91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>
        <w:rPr>
          <w:rFonts w:ascii="Arial" w:hAnsi="Arial" w:cs="Arial"/>
          <w:sz w:val="22"/>
          <w:szCs w:val="22"/>
        </w:rPr>
        <w:t>ZZVZ</w:t>
      </w:r>
      <w:r w:rsidRPr="00D11A84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BD6E52" w:rsidRDefault="00BD6E52" w:rsidP="000D5B91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:rsidR="00BD6E52" w:rsidRPr="00D11A84" w:rsidRDefault="00BD6E52" w:rsidP="000D5B91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 xml:space="preserve">má v České republice nebo v zemi svého sídla splatný </w:t>
      </w:r>
      <w:r>
        <w:rPr>
          <w:rFonts w:ascii="Arial" w:hAnsi="Arial" w:cs="Arial"/>
          <w:sz w:val="22"/>
          <w:szCs w:val="22"/>
        </w:rPr>
        <w:t>nedoplatek na pojistném nebo na </w:t>
      </w:r>
      <w:r w:rsidRPr="00D11A84">
        <w:rPr>
          <w:rFonts w:ascii="Arial" w:hAnsi="Arial" w:cs="Arial"/>
          <w:sz w:val="22"/>
          <w:szCs w:val="22"/>
        </w:rPr>
        <w:t>penále na veřejné zdravotní pojištění,</w:t>
      </w:r>
    </w:p>
    <w:p w:rsidR="00BD6E52" w:rsidRPr="00630B3B" w:rsidRDefault="00BD6E52" w:rsidP="000D5B91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630B3B">
        <w:rPr>
          <w:rFonts w:ascii="Arial" w:hAnsi="Arial" w:cs="Arial"/>
          <w:sz w:val="22"/>
          <w:szCs w:val="22"/>
        </w:rPr>
        <w:t xml:space="preserve">má v České republice nebo v zemi svého sídla splatný </w:t>
      </w:r>
      <w:r>
        <w:rPr>
          <w:rFonts w:ascii="Arial" w:hAnsi="Arial" w:cs="Arial"/>
          <w:sz w:val="22"/>
          <w:szCs w:val="22"/>
        </w:rPr>
        <w:t>nedoplatek na pojistném nebo na </w:t>
      </w:r>
      <w:r w:rsidRPr="00630B3B">
        <w:rPr>
          <w:rFonts w:ascii="Arial" w:hAnsi="Arial" w:cs="Arial"/>
          <w:sz w:val="22"/>
          <w:szCs w:val="22"/>
        </w:rPr>
        <w:t>penále na sociální zabezpečení a příspěvku na státní politiku zaměstnanosti,</w:t>
      </w:r>
    </w:p>
    <w:p w:rsidR="00BD6E52" w:rsidRPr="00D11A84" w:rsidRDefault="00BD6E52" w:rsidP="000D5B91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 likvidaci</w:t>
      </w:r>
      <w:r w:rsidRPr="00D11A84">
        <w:rPr>
          <w:rFonts w:ascii="Arial" w:hAnsi="Arial" w:cs="Arial"/>
          <w:sz w:val="22"/>
          <w:szCs w:val="22"/>
        </w:rPr>
        <w:t>, proti němuž by</w:t>
      </w:r>
      <w:r>
        <w:rPr>
          <w:rFonts w:ascii="Arial" w:hAnsi="Arial" w:cs="Arial"/>
          <w:sz w:val="22"/>
          <w:szCs w:val="22"/>
        </w:rPr>
        <w:t>lo vydáno rozhodnutí o úpadku</w:t>
      </w:r>
      <w:r w:rsidRPr="00D11A84">
        <w:rPr>
          <w:rFonts w:ascii="Arial" w:hAnsi="Arial" w:cs="Arial"/>
          <w:sz w:val="22"/>
          <w:szCs w:val="22"/>
        </w:rPr>
        <w:t>, vůči němuž byla nařízena nucená správa p</w:t>
      </w:r>
      <w:r>
        <w:rPr>
          <w:rFonts w:ascii="Arial" w:hAnsi="Arial" w:cs="Arial"/>
          <w:sz w:val="22"/>
          <w:szCs w:val="22"/>
        </w:rPr>
        <w:t>odle jiného právního předpisu</w:t>
      </w:r>
      <w:r w:rsidRPr="00D11A84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</w:p>
    <w:p w:rsidR="00BD6E52" w:rsidRPr="00D11A84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 xml:space="preserve">Je-li dodavatelem právnická osoba, musí podmínku podle písm. a) </w:t>
      </w:r>
      <w:r>
        <w:rPr>
          <w:rFonts w:ascii="Arial" w:hAnsi="Arial" w:cs="Arial"/>
          <w:sz w:val="22"/>
          <w:szCs w:val="22"/>
        </w:rPr>
        <w:t>splňovat tato právnická osoba a </w:t>
      </w:r>
      <w:r w:rsidRPr="00D11A84">
        <w:rPr>
          <w:rFonts w:ascii="Arial" w:hAnsi="Arial" w:cs="Arial"/>
          <w:sz w:val="22"/>
          <w:szCs w:val="22"/>
        </w:rPr>
        <w:t>zároveň každý člen statutárního orgánu. Je-li členem statutárního orgánu dodavatele právnická osoba, musí podmínku podle písm. a) splňovat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6E52" w:rsidRPr="00D11A84" w:rsidRDefault="00BD6E52" w:rsidP="000D5B91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>tato právnická osoba,</w:t>
      </w:r>
    </w:p>
    <w:p w:rsidR="00BD6E52" w:rsidRPr="00630B3B" w:rsidRDefault="00BD6E52" w:rsidP="000D5B91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/>
        <w:rPr>
          <w:rFonts w:ascii="Arial" w:hAnsi="Arial" w:cs="Arial"/>
          <w:sz w:val="22"/>
          <w:szCs w:val="22"/>
        </w:rPr>
      </w:pPr>
      <w:r w:rsidRPr="00630B3B">
        <w:rPr>
          <w:rFonts w:ascii="Arial" w:hAnsi="Arial" w:cs="Arial"/>
          <w:sz w:val="22"/>
          <w:szCs w:val="22"/>
        </w:rPr>
        <w:t>každý člen statutárního orgánu této právnické osoby a</w:t>
      </w:r>
    </w:p>
    <w:p w:rsidR="00BD6E52" w:rsidRPr="00630B3B" w:rsidRDefault="00BD6E52" w:rsidP="000D5B91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630B3B">
        <w:rPr>
          <w:rFonts w:ascii="Arial" w:hAnsi="Arial" w:cs="Arial"/>
          <w:sz w:val="22"/>
          <w:szCs w:val="22"/>
        </w:rPr>
        <w:t>osoba zastupující tuto právnickou osobu v statutárním orgánu dodavatele.</w:t>
      </w:r>
    </w:p>
    <w:p w:rsidR="00BD6E52" w:rsidRPr="00D11A84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D11A84">
        <w:rPr>
          <w:rFonts w:ascii="Arial" w:hAnsi="Arial" w:cs="Arial"/>
          <w:sz w:val="22"/>
          <w:szCs w:val="22"/>
        </w:rPr>
        <w:t>Účastní-li se zadávacího řízení pobočka závodu</w:t>
      </w:r>
      <w:r>
        <w:rPr>
          <w:rFonts w:ascii="Arial" w:hAnsi="Arial" w:cs="Arial"/>
          <w:sz w:val="22"/>
          <w:szCs w:val="22"/>
        </w:rPr>
        <w:t>, postupuje se dle § 74 odst. 3 ZZVZ.</w:t>
      </w:r>
    </w:p>
    <w:p w:rsidR="00BD6E52" w:rsidRPr="006869C5" w:rsidRDefault="00BD6E52" w:rsidP="00BD6E52">
      <w:pPr>
        <w:pStyle w:val="Nadpis4"/>
        <w:numPr>
          <w:ilvl w:val="2"/>
          <w:numId w:val="5"/>
        </w:numPr>
        <w:ind w:left="567" w:hanging="567"/>
      </w:pPr>
      <w:r w:rsidRPr="0078590C">
        <w:t>Prokazování</w:t>
      </w:r>
      <w:r>
        <w:t xml:space="preserve"> základní</w:t>
      </w:r>
      <w:r w:rsidRPr="006869C5">
        <w:t xml:space="preserve"> </w:t>
      </w:r>
      <w:r w:rsidRPr="00A87C25">
        <w:t>způsobilosti</w:t>
      </w:r>
    </w:p>
    <w:p w:rsidR="00BD6E52" w:rsidRPr="00630B3B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30B3B">
        <w:rPr>
          <w:rFonts w:ascii="Arial" w:hAnsi="Arial" w:cs="Arial"/>
          <w:sz w:val="22"/>
          <w:szCs w:val="22"/>
        </w:rPr>
        <w:t>odavatel prokazuje splnění podmínek základní způsobilosti ve vztahu k České republice předložením</w:t>
      </w:r>
    </w:p>
    <w:p w:rsidR="00BD6E52" w:rsidRPr="00630B3B" w:rsidRDefault="00BD6E52" w:rsidP="000D5B91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630B3B">
        <w:rPr>
          <w:rFonts w:ascii="Arial" w:hAnsi="Arial" w:cs="Arial"/>
          <w:sz w:val="22"/>
          <w:szCs w:val="22"/>
        </w:rPr>
        <w:t>výpisu z evidence Rejstříku trestů ve vztahu k</w:t>
      </w:r>
      <w:r>
        <w:rPr>
          <w:rFonts w:ascii="Arial" w:hAnsi="Arial" w:cs="Arial"/>
          <w:sz w:val="22"/>
          <w:szCs w:val="22"/>
        </w:rPr>
        <w:t> čl. 4.1 písm. a)</w:t>
      </w:r>
      <w:r w:rsidR="009D459C">
        <w:rPr>
          <w:rFonts w:ascii="Arial" w:hAnsi="Arial" w:cs="Arial"/>
          <w:sz w:val="22"/>
          <w:szCs w:val="22"/>
        </w:rPr>
        <w:t>,</w:t>
      </w:r>
    </w:p>
    <w:p w:rsidR="00BD6E52" w:rsidRPr="00C14776" w:rsidRDefault="00BD6E52" w:rsidP="000D5B91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C14776">
        <w:rPr>
          <w:rFonts w:ascii="Arial" w:hAnsi="Arial" w:cs="Arial"/>
          <w:sz w:val="22"/>
          <w:szCs w:val="22"/>
        </w:rPr>
        <w:t xml:space="preserve">potvrzení příslušného finančního úřadu ve vztahu </w:t>
      </w:r>
      <w:r w:rsidRPr="00630B3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čl. 4.1</w:t>
      </w:r>
      <w:r w:rsidRPr="00C14776">
        <w:rPr>
          <w:rFonts w:ascii="Arial" w:hAnsi="Arial" w:cs="Arial"/>
          <w:sz w:val="22"/>
          <w:szCs w:val="22"/>
        </w:rPr>
        <w:t xml:space="preserve"> písm. b),</w:t>
      </w:r>
    </w:p>
    <w:p w:rsidR="00BD6E52" w:rsidRPr="000F19D8" w:rsidRDefault="00BD6E52" w:rsidP="000D5B91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0F19D8">
        <w:rPr>
          <w:rFonts w:ascii="Arial" w:hAnsi="Arial" w:cs="Arial"/>
          <w:sz w:val="22"/>
          <w:szCs w:val="22"/>
        </w:rPr>
        <w:t xml:space="preserve">písemného čestného prohlášení ve vztahu ke spotřební dani </w:t>
      </w:r>
      <w:r w:rsidR="00101868">
        <w:rPr>
          <w:rFonts w:ascii="Arial" w:hAnsi="Arial" w:cs="Arial"/>
          <w:sz w:val="22"/>
          <w:szCs w:val="22"/>
        </w:rPr>
        <w:t>ve vztahu k části čl. 4.1 písm. </w:t>
      </w:r>
      <w:r w:rsidRPr="000F19D8">
        <w:rPr>
          <w:rFonts w:ascii="Arial" w:hAnsi="Arial" w:cs="Arial"/>
          <w:sz w:val="22"/>
          <w:szCs w:val="22"/>
        </w:rPr>
        <w:t>b),</w:t>
      </w:r>
    </w:p>
    <w:p w:rsidR="00BD6E52" w:rsidRPr="000F19D8" w:rsidRDefault="00BD6E52" w:rsidP="000D5B91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0F19D8">
        <w:rPr>
          <w:rFonts w:ascii="Arial" w:hAnsi="Arial" w:cs="Arial"/>
          <w:sz w:val="22"/>
          <w:szCs w:val="22"/>
        </w:rPr>
        <w:t>písemného čestného prohlášení ve vztahu k čl. 4.1 písm. c),</w:t>
      </w:r>
    </w:p>
    <w:p w:rsidR="00BD6E52" w:rsidRPr="000F19D8" w:rsidRDefault="00BD6E52" w:rsidP="000D5B91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0F19D8">
        <w:rPr>
          <w:rFonts w:ascii="Arial" w:hAnsi="Arial" w:cs="Arial"/>
          <w:sz w:val="22"/>
          <w:szCs w:val="22"/>
        </w:rPr>
        <w:t>potvrzení příslušné okresní správy sociálního zabezpečení ve vztahu k čl. 4.1 písm. d),</w:t>
      </w:r>
    </w:p>
    <w:p w:rsidR="00BD6E52" w:rsidRPr="000F19D8" w:rsidRDefault="00BD6E52" w:rsidP="000D5B91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567"/>
        <w:contextualSpacing/>
      </w:pPr>
      <w:r w:rsidRPr="000F19D8">
        <w:rPr>
          <w:rFonts w:ascii="Arial" w:hAnsi="Arial" w:cs="Arial"/>
          <w:sz w:val="22"/>
          <w:szCs w:val="22"/>
        </w:rPr>
        <w:t>výpisu z obchodního rejstříku, nebo předložením písemného čestného prohlášení v případě, že není v obchodním rejstříku zapsán, ve vztahu k čl. 4.1 písm. e)</w:t>
      </w:r>
      <w:r w:rsidR="009D459C">
        <w:t>.</w:t>
      </w:r>
    </w:p>
    <w:p w:rsidR="00BD6E52" w:rsidRDefault="00BD6E52" w:rsidP="00BD6E52"/>
    <w:p w:rsidR="00BD6E52" w:rsidRPr="009D459C" w:rsidRDefault="00BD6E52" w:rsidP="00BD6E52">
      <w:pPr>
        <w:spacing w:after="120"/>
        <w:rPr>
          <w:rFonts w:ascii="Arial" w:hAnsi="Arial" w:cs="Arial"/>
          <w:b/>
          <w:sz w:val="22"/>
          <w:szCs w:val="22"/>
        </w:rPr>
      </w:pPr>
      <w:r w:rsidRPr="009D459C">
        <w:rPr>
          <w:rFonts w:ascii="Arial" w:hAnsi="Arial" w:cs="Arial"/>
          <w:b/>
          <w:sz w:val="22"/>
          <w:szCs w:val="22"/>
        </w:rPr>
        <w:t>Zadavatel dle § 86 odst. 2 věta první ZZVZ připouští nahrazení předložení výše uvedených dokladů čestným prohlášením</w:t>
      </w:r>
      <w:r w:rsidR="00167171" w:rsidRPr="009D459C">
        <w:rPr>
          <w:rFonts w:ascii="Arial" w:hAnsi="Arial" w:cs="Arial"/>
          <w:b/>
          <w:sz w:val="22"/>
          <w:szCs w:val="22"/>
        </w:rPr>
        <w:t xml:space="preserve"> zpracovaného v soulad</w:t>
      </w:r>
      <w:r w:rsidR="00846814">
        <w:rPr>
          <w:rFonts w:ascii="Arial" w:hAnsi="Arial" w:cs="Arial"/>
          <w:b/>
          <w:sz w:val="22"/>
          <w:szCs w:val="22"/>
        </w:rPr>
        <w:t>u se vzorem uvedeném v příloze C</w:t>
      </w:r>
      <w:r w:rsidR="00167171" w:rsidRPr="009D459C">
        <w:rPr>
          <w:rFonts w:ascii="Arial" w:hAnsi="Arial" w:cs="Arial"/>
          <w:b/>
          <w:sz w:val="22"/>
          <w:szCs w:val="22"/>
        </w:rPr>
        <w:t xml:space="preserve"> této zadávací dokumentace.</w:t>
      </w:r>
    </w:p>
    <w:p w:rsidR="00BD6E52" w:rsidRPr="00C14776" w:rsidRDefault="00BD6E52" w:rsidP="00BD6E52">
      <w:pPr>
        <w:rPr>
          <w:rFonts w:ascii="Arial" w:hAnsi="Arial" w:cs="Arial"/>
          <w:sz w:val="22"/>
          <w:szCs w:val="22"/>
        </w:rPr>
      </w:pPr>
      <w:r w:rsidRPr="00C14776">
        <w:rPr>
          <w:rFonts w:ascii="Arial" w:hAnsi="Arial" w:cs="Arial"/>
          <w:sz w:val="22"/>
          <w:szCs w:val="22"/>
        </w:rPr>
        <w:t>Doklady prokazující základní způsobilost musí prokazovat splnění požadovan</w:t>
      </w:r>
      <w:r>
        <w:rPr>
          <w:rFonts w:ascii="Arial" w:hAnsi="Arial" w:cs="Arial"/>
          <w:sz w:val="22"/>
          <w:szCs w:val="22"/>
        </w:rPr>
        <w:t>ých</w:t>
      </w:r>
      <w:r w:rsidRPr="00C14776">
        <w:rPr>
          <w:rFonts w:ascii="Arial" w:hAnsi="Arial" w:cs="Arial"/>
          <w:sz w:val="22"/>
          <w:szCs w:val="22"/>
        </w:rPr>
        <w:t xml:space="preserve"> kritéri</w:t>
      </w:r>
      <w:r>
        <w:rPr>
          <w:rFonts w:ascii="Arial" w:hAnsi="Arial" w:cs="Arial"/>
          <w:sz w:val="22"/>
          <w:szCs w:val="22"/>
        </w:rPr>
        <w:t>í</w:t>
      </w:r>
      <w:r w:rsidRPr="00C14776">
        <w:rPr>
          <w:rFonts w:ascii="Arial" w:hAnsi="Arial" w:cs="Arial"/>
          <w:sz w:val="22"/>
          <w:szCs w:val="22"/>
        </w:rPr>
        <w:t xml:space="preserve"> způsobilosti nejpozději v době 3 měsíců přede dnem zahájení zadávacího řízení.</w:t>
      </w:r>
    </w:p>
    <w:p w:rsidR="00BD6E52" w:rsidRPr="0091003E" w:rsidRDefault="00BD6E52" w:rsidP="000D5B91">
      <w:pPr>
        <w:pStyle w:val="Nadpis3"/>
        <w:numPr>
          <w:ilvl w:val="1"/>
          <w:numId w:val="15"/>
        </w:numPr>
        <w:ind w:left="567" w:hanging="567"/>
      </w:pPr>
      <w:r w:rsidRPr="0091003E">
        <w:t xml:space="preserve">Profesní </w:t>
      </w:r>
      <w:r w:rsidRPr="005A1E94">
        <w:t>způsobilost</w:t>
      </w:r>
    </w:p>
    <w:p w:rsidR="00B9536C" w:rsidRDefault="00BD6E52" w:rsidP="00167171">
      <w:pPr>
        <w:spacing w:after="120"/>
        <w:rPr>
          <w:rFonts w:ascii="Arial" w:hAnsi="Arial" w:cs="Arial"/>
          <w:sz w:val="22"/>
          <w:szCs w:val="22"/>
        </w:rPr>
      </w:pPr>
      <w:r w:rsidRPr="00437F2B">
        <w:rPr>
          <w:rFonts w:ascii="Arial" w:hAnsi="Arial" w:cs="Arial"/>
          <w:sz w:val="22"/>
          <w:szCs w:val="22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:rsidR="00B9536C" w:rsidRDefault="00BD6E52" w:rsidP="00167171">
      <w:pPr>
        <w:spacing w:after="120"/>
        <w:rPr>
          <w:rFonts w:ascii="Arial" w:hAnsi="Arial" w:cs="Arial"/>
          <w:sz w:val="22"/>
          <w:szCs w:val="22"/>
        </w:rPr>
      </w:pPr>
      <w:r w:rsidRPr="00437F2B">
        <w:rPr>
          <w:rFonts w:ascii="Arial" w:hAnsi="Arial" w:cs="Arial"/>
          <w:sz w:val="22"/>
          <w:szCs w:val="22"/>
        </w:rPr>
        <w:lastRenderedPageBreak/>
        <w:t>Doklad dle pře</w:t>
      </w:r>
      <w:r w:rsidR="00DD1C48">
        <w:rPr>
          <w:rFonts w:ascii="Arial" w:hAnsi="Arial" w:cs="Arial"/>
          <w:sz w:val="22"/>
          <w:szCs w:val="22"/>
        </w:rPr>
        <w:t>d</w:t>
      </w:r>
      <w:r w:rsidRPr="00437F2B">
        <w:rPr>
          <w:rFonts w:ascii="Arial" w:hAnsi="Arial" w:cs="Arial"/>
          <w:sz w:val="22"/>
          <w:szCs w:val="22"/>
        </w:rPr>
        <w:t>chozí věty musí prokazovat splnění požadovaného kri</w:t>
      </w:r>
      <w:r w:rsidR="00B9536C">
        <w:rPr>
          <w:rFonts w:ascii="Arial" w:hAnsi="Arial" w:cs="Arial"/>
          <w:sz w:val="22"/>
          <w:szCs w:val="22"/>
        </w:rPr>
        <w:t>téria způsobilosti nejpozději v </w:t>
      </w:r>
      <w:r w:rsidRPr="00437F2B">
        <w:rPr>
          <w:rFonts w:ascii="Arial" w:hAnsi="Arial" w:cs="Arial"/>
          <w:sz w:val="22"/>
          <w:szCs w:val="22"/>
        </w:rPr>
        <w:t>době 3 měsíců přede dnem zahájení zadávacího řízení.</w:t>
      </w:r>
      <w:r w:rsidR="00167171">
        <w:rPr>
          <w:rFonts w:ascii="Arial" w:hAnsi="Arial" w:cs="Arial"/>
          <w:sz w:val="22"/>
          <w:szCs w:val="22"/>
        </w:rPr>
        <w:t xml:space="preserve"> </w:t>
      </w:r>
    </w:p>
    <w:p w:rsidR="00167171" w:rsidRPr="00167171" w:rsidRDefault="00BD6E52" w:rsidP="00167171">
      <w:pPr>
        <w:spacing w:after="120"/>
        <w:rPr>
          <w:rFonts w:ascii="Arial" w:hAnsi="Arial" w:cs="Arial"/>
          <w:sz w:val="22"/>
          <w:szCs w:val="22"/>
        </w:rPr>
      </w:pPr>
      <w:r w:rsidRPr="00167171">
        <w:rPr>
          <w:rFonts w:ascii="Arial" w:hAnsi="Arial" w:cs="Arial"/>
          <w:b/>
          <w:sz w:val="22"/>
          <w:szCs w:val="22"/>
        </w:rPr>
        <w:t>Zadavatel dle §</w:t>
      </w:r>
      <w:r w:rsidR="009346FD">
        <w:rPr>
          <w:rFonts w:ascii="Arial" w:hAnsi="Arial" w:cs="Arial"/>
          <w:b/>
          <w:sz w:val="22"/>
          <w:szCs w:val="22"/>
        </w:rPr>
        <w:t> </w:t>
      </w:r>
      <w:r w:rsidRPr="00167171">
        <w:rPr>
          <w:rFonts w:ascii="Arial" w:hAnsi="Arial" w:cs="Arial"/>
          <w:b/>
          <w:sz w:val="22"/>
          <w:szCs w:val="22"/>
        </w:rPr>
        <w:t xml:space="preserve">86 odst. 2 věta </w:t>
      </w:r>
      <w:r w:rsidRPr="006976A8">
        <w:rPr>
          <w:rFonts w:ascii="Arial" w:hAnsi="Arial" w:cs="Arial"/>
          <w:b/>
          <w:sz w:val="22"/>
          <w:szCs w:val="22"/>
        </w:rPr>
        <w:t>první ZZVZ připouští</w:t>
      </w:r>
      <w:r w:rsidR="00167171" w:rsidRPr="006976A8">
        <w:rPr>
          <w:rFonts w:ascii="Arial" w:hAnsi="Arial" w:cs="Arial"/>
          <w:b/>
          <w:sz w:val="22"/>
          <w:szCs w:val="22"/>
        </w:rPr>
        <w:t xml:space="preserve"> nahrazení dokladů</w:t>
      </w:r>
      <w:r w:rsidRPr="006976A8">
        <w:rPr>
          <w:rFonts w:ascii="Arial" w:hAnsi="Arial" w:cs="Arial"/>
          <w:b/>
          <w:sz w:val="22"/>
          <w:szCs w:val="22"/>
        </w:rPr>
        <w:t xml:space="preserve"> dle tohoto článku </w:t>
      </w:r>
      <w:r w:rsidR="00167171" w:rsidRPr="006976A8">
        <w:rPr>
          <w:rFonts w:ascii="Arial" w:hAnsi="Arial" w:cs="Arial"/>
          <w:b/>
          <w:sz w:val="22"/>
          <w:szCs w:val="22"/>
        </w:rPr>
        <w:t xml:space="preserve">čestným prohlášením, jehož vzor je přílohou </w:t>
      </w:r>
      <w:r w:rsidR="00846814">
        <w:rPr>
          <w:rFonts w:ascii="Arial" w:hAnsi="Arial" w:cs="Arial"/>
          <w:b/>
          <w:sz w:val="22"/>
          <w:szCs w:val="22"/>
        </w:rPr>
        <w:t>C</w:t>
      </w:r>
      <w:r w:rsidR="00167171" w:rsidRPr="006976A8">
        <w:rPr>
          <w:rFonts w:ascii="Arial" w:hAnsi="Arial" w:cs="Arial"/>
          <w:b/>
          <w:sz w:val="22"/>
          <w:szCs w:val="22"/>
        </w:rPr>
        <w:t xml:space="preserve"> této zadávací dokumentace.</w:t>
      </w:r>
    </w:p>
    <w:p w:rsidR="00526BAF" w:rsidRPr="00A208B7" w:rsidRDefault="00526BAF" w:rsidP="00526BAF">
      <w:pPr>
        <w:pStyle w:val="Nadpis3"/>
        <w:numPr>
          <w:ilvl w:val="1"/>
          <w:numId w:val="15"/>
        </w:numPr>
        <w:spacing w:after="240"/>
        <w:ind w:left="567" w:hanging="567"/>
        <w:rPr>
          <w:rFonts w:cs="Arial"/>
          <w:szCs w:val="22"/>
        </w:rPr>
      </w:pPr>
      <w:bookmarkStart w:id="3" w:name="_Toc153442272"/>
      <w:bookmarkEnd w:id="2"/>
      <w:r w:rsidRPr="00A208B7">
        <w:rPr>
          <w:rFonts w:cs="Arial"/>
          <w:szCs w:val="22"/>
        </w:rPr>
        <w:t>Doklady o kvalifikaci</w:t>
      </w:r>
    </w:p>
    <w:p w:rsidR="00526BAF" w:rsidRDefault="00B9536C" w:rsidP="00526BA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dle čl. 4.1 a 4.2</w:t>
      </w:r>
      <w:r w:rsidRPr="00912D75">
        <w:rPr>
          <w:rFonts w:ascii="Arial" w:hAnsi="Arial" w:cs="Arial"/>
          <w:sz w:val="22"/>
          <w:szCs w:val="22"/>
        </w:rPr>
        <w:t xml:space="preserve"> se při podání nabídky předkládají v kopiích. Doklady dle čl. 4.1</w:t>
      </w:r>
      <w:r>
        <w:rPr>
          <w:rFonts w:ascii="Arial" w:hAnsi="Arial" w:cs="Arial"/>
          <w:sz w:val="22"/>
          <w:szCs w:val="22"/>
        </w:rPr>
        <w:t xml:space="preserve"> a 4.2 </w:t>
      </w:r>
      <w:r w:rsidRPr="00912D75">
        <w:rPr>
          <w:rFonts w:ascii="Arial" w:hAnsi="Arial" w:cs="Arial"/>
          <w:sz w:val="22"/>
          <w:szCs w:val="22"/>
        </w:rPr>
        <w:t xml:space="preserve">lze nahradit čestným prohlášením dle přílohy </w:t>
      </w:r>
      <w:r>
        <w:rPr>
          <w:rFonts w:ascii="Arial" w:hAnsi="Arial" w:cs="Arial"/>
          <w:sz w:val="22"/>
          <w:szCs w:val="22"/>
        </w:rPr>
        <w:t>C této zadávací dokumentace.</w:t>
      </w:r>
    </w:p>
    <w:p w:rsidR="00B9536C" w:rsidRDefault="00B9536C" w:rsidP="00B9536C">
      <w:pPr>
        <w:spacing w:after="120"/>
        <w:rPr>
          <w:rFonts w:ascii="Arial" w:hAnsi="Arial" w:cs="Arial"/>
          <w:sz w:val="22"/>
          <w:szCs w:val="22"/>
        </w:rPr>
      </w:pPr>
      <w:r w:rsidRPr="00DF6295">
        <w:rPr>
          <w:rFonts w:ascii="Arial" w:hAnsi="Arial" w:cs="Arial"/>
          <w:sz w:val="22"/>
          <w:szCs w:val="22"/>
        </w:rPr>
        <w:t xml:space="preserve">Namísto předložení dokladů požadovaných zadavatelem je dodavatel oprávněn prokázat svou kvalifikaci výpisem ze seznamu kvalifikovaných dodavatelů (obdobně podle § 228 ZZVZ) nebo certifikátem vydaným v rámci systému certifikovaných dodavatelů (obdobně podle § 239 ZZVZ). </w:t>
      </w:r>
    </w:p>
    <w:p w:rsidR="00B9536C" w:rsidRPr="00B9536C" w:rsidRDefault="00B9536C" w:rsidP="00B9536C">
      <w:pPr>
        <w:pStyle w:val="Nadpis3"/>
        <w:numPr>
          <w:ilvl w:val="2"/>
          <w:numId w:val="15"/>
        </w:numPr>
        <w:spacing w:after="240"/>
        <w:ind w:left="0" w:firstLine="0"/>
        <w:rPr>
          <w:rFonts w:cs="Arial"/>
          <w:i/>
          <w:szCs w:val="22"/>
        </w:rPr>
      </w:pPr>
      <w:r w:rsidRPr="00B9536C">
        <w:rPr>
          <w:rFonts w:cs="Arial"/>
          <w:i/>
          <w:szCs w:val="22"/>
          <w:lang w:val="cs-CZ"/>
        </w:rPr>
        <w:t>Prokázání kvalifikace výpisem ze seznamu kvalifikovaných dodavatelů</w:t>
      </w:r>
    </w:p>
    <w:p w:rsidR="00B9536C" w:rsidRPr="00B9536C" w:rsidRDefault="00B9536C" w:rsidP="00B9536C">
      <w:pPr>
        <w:spacing w:after="120"/>
        <w:rPr>
          <w:rFonts w:ascii="Arial" w:hAnsi="Arial" w:cs="Arial"/>
          <w:sz w:val="22"/>
          <w:szCs w:val="22"/>
        </w:rPr>
      </w:pPr>
      <w:r w:rsidRPr="00B9536C">
        <w:rPr>
          <w:rFonts w:ascii="Arial" w:hAnsi="Arial" w:cs="Arial"/>
          <w:sz w:val="22"/>
          <w:szCs w:val="22"/>
        </w:rPr>
        <w:t>Dodavatel může prokázat kvalifikaci v souladu s § 228 ZZVZ výpisem ze seznamu kvalifikovaných dodavatelů. Tento výpis nahrazuje prokázání splnění:</w:t>
      </w:r>
    </w:p>
    <w:p w:rsidR="00B9536C" w:rsidRPr="00B9536C" w:rsidRDefault="00B9536C" w:rsidP="00B9536C">
      <w:pPr>
        <w:numPr>
          <w:ilvl w:val="0"/>
          <w:numId w:val="46"/>
        </w:numPr>
        <w:spacing w:after="120"/>
        <w:rPr>
          <w:rFonts w:ascii="Arial" w:hAnsi="Arial" w:cs="Arial"/>
          <w:sz w:val="22"/>
          <w:szCs w:val="22"/>
        </w:rPr>
      </w:pPr>
      <w:r w:rsidRPr="00B9536C">
        <w:rPr>
          <w:rFonts w:ascii="Arial" w:hAnsi="Arial" w:cs="Arial"/>
          <w:sz w:val="22"/>
          <w:szCs w:val="22"/>
        </w:rPr>
        <w:t>základní způsobilosti dle § 74 ZZVZ,</w:t>
      </w:r>
    </w:p>
    <w:p w:rsidR="00B9536C" w:rsidRPr="00B9536C" w:rsidRDefault="00B9536C" w:rsidP="00B9536C">
      <w:pPr>
        <w:numPr>
          <w:ilvl w:val="0"/>
          <w:numId w:val="46"/>
        </w:numPr>
        <w:spacing w:after="120"/>
        <w:rPr>
          <w:rFonts w:ascii="Arial" w:hAnsi="Arial" w:cs="Arial"/>
          <w:sz w:val="22"/>
          <w:szCs w:val="22"/>
        </w:rPr>
      </w:pPr>
      <w:r w:rsidRPr="00B9536C">
        <w:rPr>
          <w:rFonts w:ascii="Arial" w:hAnsi="Arial" w:cs="Arial"/>
          <w:sz w:val="22"/>
          <w:szCs w:val="22"/>
        </w:rPr>
        <w:t>profesní způsobilosti podle § 77 ZZVZ v tom rozsahu, v jakém údaje ve výpisu ze seznamu kvalifikovaných dodavatelů prokazují splnění kritérií profesní způsobilosti.</w:t>
      </w:r>
    </w:p>
    <w:p w:rsidR="00B9536C" w:rsidRDefault="00B9536C" w:rsidP="00B9536C">
      <w:pPr>
        <w:spacing w:after="240"/>
        <w:rPr>
          <w:rFonts w:ascii="Arial" w:hAnsi="Arial" w:cs="Arial"/>
          <w:sz w:val="22"/>
          <w:szCs w:val="22"/>
        </w:rPr>
      </w:pPr>
      <w:r w:rsidRPr="00B9536C">
        <w:rPr>
          <w:rFonts w:ascii="Arial" w:hAnsi="Arial" w:cs="Arial"/>
          <w:sz w:val="22"/>
          <w:szCs w:val="22"/>
        </w:rPr>
        <w:t>Výpis ze seznamu kvalifikovaných dodavatelů nesmí být starší než 3 měsíce k poslednímu dni, ke kterému má být prokázána základní způsobilost nebo profesní způsobilost.</w:t>
      </w:r>
    </w:p>
    <w:p w:rsidR="00B9536C" w:rsidRPr="00B9536C" w:rsidRDefault="00B9536C" w:rsidP="00B9536C">
      <w:pPr>
        <w:pStyle w:val="Nadpis3"/>
        <w:numPr>
          <w:ilvl w:val="2"/>
          <w:numId w:val="15"/>
        </w:numPr>
        <w:spacing w:after="240"/>
        <w:ind w:left="0" w:firstLine="0"/>
        <w:rPr>
          <w:rFonts w:cs="Arial"/>
          <w:i/>
          <w:szCs w:val="22"/>
        </w:rPr>
      </w:pPr>
      <w:r w:rsidRPr="00B9536C">
        <w:rPr>
          <w:rFonts w:cs="Arial"/>
          <w:i/>
          <w:szCs w:val="22"/>
        </w:rPr>
        <w:t xml:space="preserve">Prokázání kvalifikace prostřednictvím certifikátu, který byl vydán v rámci systému certifikovaných </w:t>
      </w:r>
      <w:r w:rsidRPr="00B9536C">
        <w:rPr>
          <w:rFonts w:cs="Arial"/>
          <w:i/>
          <w:szCs w:val="22"/>
          <w:lang w:val="cs-CZ"/>
        </w:rPr>
        <w:t>dodavatelů</w:t>
      </w:r>
    </w:p>
    <w:p w:rsidR="00B9536C" w:rsidRPr="008F5A51" w:rsidRDefault="00B9536C" w:rsidP="00B9536C">
      <w:pPr>
        <w:spacing w:after="240"/>
        <w:rPr>
          <w:rFonts w:ascii="Arial" w:hAnsi="Arial" w:cs="Arial"/>
          <w:sz w:val="22"/>
          <w:szCs w:val="22"/>
        </w:rPr>
      </w:pPr>
      <w:r w:rsidRPr="008F5A51">
        <w:rPr>
          <w:rFonts w:ascii="Arial" w:hAnsi="Arial" w:cs="Arial"/>
          <w:sz w:val="22"/>
          <w:szCs w:val="22"/>
        </w:rPr>
        <w:t>Dodavatel může prokázat v souladu s § 234 ZZVZ kvalifikaci certifikátem vydaným v rámci systému certifikovaných dodavatelů.</w:t>
      </w:r>
    </w:p>
    <w:p w:rsidR="00B9536C" w:rsidRPr="006976A8" w:rsidRDefault="00B9536C" w:rsidP="00B9536C">
      <w:pPr>
        <w:spacing w:after="240"/>
        <w:rPr>
          <w:rFonts w:ascii="Arial" w:hAnsi="Arial" w:cs="Arial"/>
          <w:sz w:val="22"/>
          <w:szCs w:val="22"/>
        </w:rPr>
      </w:pPr>
      <w:r w:rsidRPr="008F5A51">
        <w:rPr>
          <w:rFonts w:ascii="Arial" w:hAnsi="Arial" w:cs="Arial"/>
          <w:sz w:val="22"/>
          <w:szCs w:val="22"/>
        </w:rPr>
        <w:t>Předloží-li dodavatel veřejnému zadavateli certifikát, který obsahuje náležitosti dle § 239 ZZVZ a údaje v certifikátu jsou platné nejméně k poslednímu dni lhůty pro podání nabídek, nahrazuje tento certifikát v rozsahu v něm uvedených údajů prokázání splnění kvalifikace dodavatelem.</w:t>
      </w:r>
    </w:p>
    <w:p w:rsidR="00526BAF" w:rsidRPr="00A208B7" w:rsidRDefault="00526BAF" w:rsidP="00526BAF">
      <w:pPr>
        <w:pStyle w:val="Nadpis3"/>
        <w:numPr>
          <w:ilvl w:val="1"/>
          <w:numId w:val="15"/>
        </w:numPr>
        <w:spacing w:after="240"/>
        <w:ind w:left="567" w:hanging="567"/>
        <w:rPr>
          <w:rFonts w:cs="Arial"/>
          <w:szCs w:val="22"/>
        </w:rPr>
      </w:pPr>
      <w:r w:rsidRPr="00A208B7">
        <w:rPr>
          <w:rFonts w:cs="Arial"/>
          <w:szCs w:val="22"/>
        </w:rPr>
        <w:t>Prokazování kvalifikace získané v zahraničí</w:t>
      </w:r>
    </w:p>
    <w:p w:rsidR="00526BAF" w:rsidRPr="00A208B7" w:rsidRDefault="00526BAF" w:rsidP="00526BAF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A208B7">
        <w:rPr>
          <w:rFonts w:ascii="Arial" w:hAnsi="Arial" w:cs="Arial"/>
          <w:color w:val="000000"/>
          <w:sz w:val="22"/>
          <w:szCs w:val="22"/>
        </w:rPr>
        <w:t xml:space="preserve">V případě, že byla kvalifikace získána v zahraničí, prokazuje se způsobem uvedeným </w:t>
      </w:r>
      <w:r w:rsidRPr="00A208B7">
        <w:rPr>
          <w:rFonts w:ascii="Arial" w:hAnsi="Arial" w:cs="Arial"/>
          <w:color w:val="000000"/>
          <w:sz w:val="22"/>
          <w:szCs w:val="22"/>
        </w:rPr>
        <w:br/>
        <w:t>v § 81 ZZVZ.</w:t>
      </w:r>
    </w:p>
    <w:p w:rsidR="00526BAF" w:rsidRPr="00A208B7" w:rsidRDefault="00526BAF" w:rsidP="00526BAF">
      <w:pPr>
        <w:pStyle w:val="Nadpis3"/>
        <w:numPr>
          <w:ilvl w:val="1"/>
          <w:numId w:val="15"/>
        </w:numPr>
        <w:spacing w:after="240"/>
        <w:ind w:left="567" w:hanging="567"/>
        <w:rPr>
          <w:rFonts w:cs="Arial"/>
          <w:szCs w:val="22"/>
        </w:rPr>
      </w:pPr>
      <w:r w:rsidRPr="00A208B7">
        <w:rPr>
          <w:rFonts w:cs="Arial"/>
          <w:szCs w:val="22"/>
        </w:rPr>
        <w:t>Prokázání kvalifikace v případě společné účasti dodavatelů</w:t>
      </w:r>
    </w:p>
    <w:p w:rsidR="00526BAF" w:rsidRPr="00A208B7" w:rsidRDefault="00526BAF" w:rsidP="00526BAF">
      <w:pPr>
        <w:spacing w:after="240"/>
        <w:rPr>
          <w:rFonts w:ascii="Arial" w:hAnsi="Arial" w:cs="Arial"/>
          <w:sz w:val="22"/>
          <w:szCs w:val="22"/>
        </w:rPr>
      </w:pPr>
      <w:r w:rsidRPr="00A208B7">
        <w:rPr>
          <w:rFonts w:ascii="Arial" w:hAnsi="Arial" w:cs="Arial"/>
          <w:sz w:val="22"/>
          <w:szCs w:val="22"/>
        </w:rPr>
        <w:t>V případě společné účasti dodavatelů prokazuje dle § 82 ZZVZ základní způsobilost a profesní způsobilost podle § 77 odst. 1 ZZVZ každý dodavatel samostatně.</w:t>
      </w:r>
    </w:p>
    <w:p w:rsidR="00526BAF" w:rsidRPr="00A208B7" w:rsidRDefault="00526BAF" w:rsidP="00526BAF">
      <w:pPr>
        <w:pStyle w:val="Nadpis3"/>
        <w:numPr>
          <w:ilvl w:val="1"/>
          <w:numId w:val="15"/>
        </w:numPr>
        <w:spacing w:after="240"/>
        <w:ind w:left="567" w:hanging="567"/>
        <w:rPr>
          <w:rFonts w:cs="Arial"/>
          <w:szCs w:val="22"/>
        </w:rPr>
      </w:pPr>
      <w:r w:rsidRPr="00A208B7">
        <w:rPr>
          <w:rFonts w:cs="Arial"/>
          <w:szCs w:val="22"/>
        </w:rPr>
        <w:t>Předložení seznamu poddodavatelů</w:t>
      </w:r>
    </w:p>
    <w:p w:rsidR="00526BAF" w:rsidRPr="00A208B7" w:rsidRDefault="00526BAF" w:rsidP="00526BAF">
      <w:pPr>
        <w:spacing w:after="240"/>
        <w:rPr>
          <w:rFonts w:ascii="Arial" w:hAnsi="Arial" w:cs="Arial"/>
          <w:sz w:val="22"/>
          <w:szCs w:val="22"/>
        </w:rPr>
      </w:pPr>
      <w:r w:rsidRPr="00A208B7">
        <w:rPr>
          <w:rFonts w:ascii="Arial" w:hAnsi="Arial" w:cs="Arial"/>
          <w:sz w:val="22"/>
          <w:szCs w:val="22"/>
        </w:rPr>
        <w:t>V souladu s § 105 odst. 1 písm. b) ZZVZ zadavatel požaduje, aby dodavatel předložil v nabídce seznam poddodavatelů, pokud jsou mu známi a uvedl, kterou část veřejné zakázky bude každý z poddodavatelů plnit.</w:t>
      </w:r>
    </w:p>
    <w:p w:rsidR="0031663F" w:rsidRDefault="00526BAF" w:rsidP="00526BAF">
      <w:pPr>
        <w:spacing w:after="240"/>
        <w:rPr>
          <w:rFonts w:ascii="Arial" w:hAnsi="Arial" w:cs="Arial"/>
          <w:sz w:val="22"/>
          <w:szCs w:val="22"/>
        </w:rPr>
      </w:pPr>
      <w:r w:rsidRPr="00A208B7">
        <w:rPr>
          <w:rFonts w:ascii="Arial" w:hAnsi="Arial" w:cs="Arial"/>
          <w:sz w:val="22"/>
          <w:szCs w:val="22"/>
        </w:rPr>
        <w:t>Pro vypracování seznamu může účastník využít vzor, který tv</w:t>
      </w:r>
      <w:r>
        <w:rPr>
          <w:rFonts w:ascii="Arial" w:hAnsi="Arial" w:cs="Arial"/>
          <w:sz w:val="22"/>
          <w:szCs w:val="22"/>
        </w:rPr>
        <w:t xml:space="preserve">oří přílohu </w:t>
      </w:r>
      <w:r w:rsidR="008468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A208B7">
        <w:rPr>
          <w:rFonts w:ascii="Arial" w:hAnsi="Arial" w:cs="Arial"/>
          <w:sz w:val="22"/>
          <w:szCs w:val="22"/>
        </w:rPr>
        <w:t>této zadávací dokumentace.</w:t>
      </w:r>
    </w:p>
    <w:p w:rsidR="0031663F" w:rsidRDefault="0031663F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bookmarkEnd w:id="3"/>
    <w:p w:rsidR="00BD6E52" w:rsidRPr="001E5D8E" w:rsidRDefault="00BD6E52" w:rsidP="00BB7F10">
      <w:pPr>
        <w:pStyle w:val="Nadpis2"/>
        <w:ind w:firstLine="0"/>
      </w:pPr>
      <w:r w:rsidRPr="001E5D8E">
        <w:lastRenderedPageBreak/>
        <w:t xml:space="preserve">Obchodní a jiné smluvní podmínky, </w:t>
      </w:r>
      <w:r w:rsidR="0031663F">
        <w:t>návrh</w:t>
      </w:r>
      <w:r w:rsidRPr="001E5D8E">
        <w:t xml:space="preserve"> smlouvy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56CB">
        <w:rPr>
          <w:rFonts w:ascii="Arial" w:hAnsi="Arial" w:cs="Arial"/>
          <w:sz w:val="22"/>
          <w:szCs w:val="22"/>
          <w:lang w:eastAsia="en-US"/>
        </w:rPr>
        <w:t xml:space="preserve">Obchodní </w:t>
      </w:r>
      <w:r>
        <w:rPr>
          <w:rFonts w:ascii="Arial" w:hAnsi="Arial" w:cs="Arial"/>
          <w:sz w:val="22"/>
          <w:szCs w:val="22"/>
          <w:lang w:eastAsia="en-US"/>
        </w:rPr>
        <w:t>a jiné smluvní podmínky</w:t>
      </w:r>
      <w:r w:rsidRPr="00FB56CB">
        <w:rPr>
          <w:rFonts w:ascii="Arial" w:hAnsi="Arial" w:cs="Arial"/>
          <w:sz w:val="22"/>
          <w:szCs w:val="22"/>
          <w:lang w:eastAsia="en-US"/>
        </w:rPr>
        <w:t xml:space="preserve"> jsou zpracované v podobě </w:t>
      </w:r>
      <w:r w:rsidR="0031663F">
        <w:rPr>
          <w:rFonts w:ascii="Arial" w:hAnsi="Arial" w:cs="Arial"/>
          <w:sz w:val="22"/>
          <w:szCs w:val="22"/>
          <w:lang w:eastAsia="en-US"/>
        </w:rPr>
        <w:t>návrhu kupní</w:t>
      </w:r>
      <w:r w:rsidRPr="00FB56C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2C29">
        <w:rPr>
          <w:rFonts w:ascii="Arial" w:hAnsi="Arial" w:cs="Arial"/>
          <w:sz w:val="22"/>
          <w:szCs w:val="22"/>
          <w:lang w:eastAsia="en-US"/>
        </w:rPr>
        <w:t>smlouvy, která je </w:t>
      </w:r>
      <w:r>
        <w:rPr>
          <w:rFonts w:ascii="Arial" w:hAnsi="Arial" w:cs="Arial"/>
          <w:sz w:val="22"/>
          <w:szCs w:val="22"/>
          <w:lang w:eastAsia="en-US"/>
        </w:rPr>
        <w:t xml:space="preserve">přílohou </w:t>
      </w:r>
      <w:r w:rsidR="00846814">
        <w:rPr>
          <w:rFonts w:ascii="Arial" w:hAnsi="Arial" w:cs="Arial"/>
          <w:sz w:val="22"/>
          <w:szCs w:val="22"/>
          <w:lang w:eastAsia="en-US"/>
        </w:rPr>
        <w:t>D</w:t>
      </w:r>
      <w:r w:rsidRPr="00FB56CB">
        <w:rPr>
          <w:rFonts w:ascii="Arial" w:hAnsi="Arial" w:cs="Arial"/>
          <w:sz w:val="22"/>
          <w:szCs w:val="22"/>
          <w:lang w:eastAsia="en-US"/>
        </w:rPr>
        <w:t xml:space="preserve"> této zadávací dokumentace.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Dodavatel</w:t>
      </w:r>
      <w:r w:rsidRPr="00FB56C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není</w:t>
      </w:r>
      <w:r w:rsidRPr="00FB56CB">
        <w:rPr>
          <w:rFonts w:ascii="Arial" w:hAnsi="Arial" w:cs="Arial"/>
          <w:sz w:val="22"/>
          <w:szCs w:val="22"/>
          <w:lang w:eastAsia="en-US"/>
        </w:rPr>
        <w:t xml:space="preserve"> povinen v nabídce předložit </w:t>
      </w:r>
      <w:r w:rsidR="0031663F">
        <w:rPr>
          <w:rFonts w:ascii="Arial" w:hAnsi="Arial" w:cs="Arial"/>
          <w:sz w:val="22"/>
          <w:szCs w:val="22"/>
          <w:lang w:eastAsia="en-US"/>
        </w:rPr>
        <w:t xml:space="preserve">celý </w:t>
      </w:r>
      <w:r w:rsidRPr="00FB56CB">
        <w:rPr>
          <w:rFonts w:ascii="Arial" w:hAnsi="Arial" w:cs="Arial"/>
          <w:sz w:val="22"/>
          <w:szCs w:val="22"/>
          <w:lang w:eastAsia="en-US"/>
        </w:rPr>
        <w:t>návrh smlouvy</w:t>
      </w:r>
      <w:r>
        <w:rPr>
          <w:rFonts w:ascii="Arial" w:hAnsi="Arial" w:cs="Arial"/>
          <w:sz w:val="22"/>
          <w:szCs w:val="22"/>
          <w:lang w:eastAsia="en-US"/>
        </w:rPr>
        <w:t>, avšak prohlášením uvedeným v krycím listu nabídky, jehož vzor je připojen jako příloha</w:t>
      </w:r>
      <w:r w:rsidR="00846814">
        <w:rPr>
          <w:rFonts w:ascii="Arial" w:hAnsi="Arial" w:cs="Arial"/>
          <w:sz w:val="22"/>
          <w:szCs w:val="22"/>
          <w:lang w:eastAsia="en-US"/>
        </w:rPr>
        <w:t xml:space="preserve"> B</w:t>
      </w:r>
      <w:r w:rsidR="00AC2C29">
        <w:rPr>
          <w:rFonts w:ascii="Arial" w:hAnsi="Arial" w:cs="Arial"/>
          <w:sz w:val="22"/>
          <w:szCs w:val="22"/>
          <w:lang w:eastAsia="en-US"/>
        </w:rPr>
        <w:t xml:space="preserve"> této zadávací dokumentace, se </w:t>
      </w:r>
      <w:r>
        <w:rPr>
          <w:rFonts w:ascii="Arial" w:hAnsi="Arial" w:cs="Arial"/>
          <w:sz w:val="22"/>
          <w:szCs w:val="22"/>
          <w:lang w:eastAsia="en-US"/>
        </w:rPr>
        <w:t>zavazuje uzavřít se zadavatelem smlouvu v souladu s tímto vzorem, stane-li se vybraným dodavatelem</w:t>
      </w:r>
      <w:r w:rsidRPr="00FB56CB">
        <w:rPr>
          <w:rFonts w:ascii="Arial" w:hAnsi="Arial" w:cs="Arial"/>
          <w:sz w:val="22"/>
          <w:szCs w:val="22"/>
          <w:lang w:eastAsia="en-US"/>
        </w:rPr>
        <w:t>.</w:t>
      </w:r>
    </w:p>
    <w:p w:rsidR="0091071E" w:rsidRDefault="0091071E" w:rsidP="00BD6E52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 w:rsidRPr="0091071E">
        <w:rPr>
          <w:rFonts w:ascii="Arial" w:hAnsi="Arial" w:cs="Arial"/>
          <w:b/>
          <w:sz w:val="22"/>
          <w:szCs w:val="22"/>
          <w:lang w:eastAsia="en-US"/>
        </w:rPr>
        <w:t xml:space="preserve">Dodavatel je povinen v nabídce předložit vyplněnou přílohu č. 1 </w:t>
      </w:r>
      <w:r w:rsidR="0031663F">
        <w:rPr>
          <w:rFonts w:ascii="Arial" w:hAnsi="Arial" w:cs="Arial"/>
          <w:b/>
          <w:sz w:val="22"/>
          <w:szCs w:val="22"/>
          <w:lang w:eastAsia="en-US"/>
        </w:rPr>
        <w:t>návrhu kupní</w:t>
      </w:r>
      <w:r w:rsidRPr="0091071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D459C">
        <w:rPr>
          <w:rFonts w:ascii="Arial" w:hAnsi="Arial" w:cs="Arial"/>
          <w:b/>
          <w:sz w:val="22"/>
          <w:szCs w:val="22"/>
          <w:lang w:eastAsia="en-US"/>
        </w:rPr>
        <w:t>smlouvy – podrobná specifikace</w:t>
      </w:r>
      <w:r w:rsidR="0031663F">
        <w:rPr>
          <w:rFonts w:ascii="Arial" w:hAnsi="Arial" w:cs="Arial"/>
          <w:b/>
          <w:sz w:val="22"/>
          <w:szCs w:val="22"/>
          <w:lang w:eastAsia="en-US"/>
        </w:rPr>
        <w:t xml:space="preserve"> zboží a vyplněnou přílohu č. 2 návrhu kupní</w:t>
      </w:r>
      <w:r w:rsidR="009D459C">
        <w:rPr>
          <w:rFonts w:ascii="Arial" w:hAnsi="Arial" w:cs="Arial"/>
          <w:b/>
          <w:sz w:val="22"/>
          <w:szCs w:val="22"/>
          <w:lang w:eastAsia="en-US"/>
        </w:rPr>
        <w:t xml:space="preserve"> smlouvy – kalkulace nabídkové ceny, zpracované dle přílohy D této zadávací dokumentace</w:t>
      </w:r>
      <w:r w:rsidRPr="0091071E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91071E" w:rsidRPr="001E5D8E" w:rsidRDefault="0091071E" w:rsidP="00BB7F10">
      <w:pPr>
        <w:pStyle w:val="Nadpis2"/>
        <w:ind w:firstLine="0"/>
      </w:pPr>
      <w:r w:rsidRPr="001E5D8E">
        <w:t>Technické podmínky a způsob jejich prokázání</w:t>
      </w:r>
    </w:p>
    <w:p w:rsidR="005A2FBC" w:rsidRPr="005A2FBC" w:rsidRDefault="0091071E" w:rsidP="005A2FBC">
      <w:pPr>
        <w:spacing w:after="240"/>
        <w:rPr>
          <w:rFonts w:ascii="Arial" w:hAnsi="Arial" w:cs="Arial"/>
          <w:sz w:val="22"/>
          <w:szCs w:val="22"/>
        </w:rPr>
      </w:pPr>
      <w:r w:rsidRPr="005A2FBC">
        <w:rPr>
          <w:rFonts w:ascii="Arial" w:hAnsi="Arial" w:cs="Arial"/>
          <w:sz w:val="22"/>
          <w:szCs w:val="22"/>
        </w:rPr>
        <w:t xml:space="preserve">Zadavatel stanovuje technické podmínky ve formě technických požadavků. Tyto minimální požadavky </w:t>
      </w:r>
      <w:r w:rsidR="001B0142">
        <w:rPr>
          <w:rFonts w:ascii="Arial" w:hAnsi="Arial" w:cs="Arial"/>
          <w:sz w:val="22"/>
          <w:szCs w:val="22"/>
        </w:rPr>
        <w:t xml:space="preserve">na zboží </w:t>
      </w:r>
      <w:r w:rsidRPr="005A2FBC">
        <w:rPr>
          <w:rFonts w:ascii="Arial" w:hAnsi="Arial" w:cs="Arial"/>
          <w:sz w:val="22"/>
          <w:szCs w:val="22"/>
        </w:rPr>
        <w:t>jsou uvedeny v příloze A této zadávací dokumentace.</w:t>
      </w:r>
    </w:p>
    <w:p w:rsidR="005A2FBC" w:rsidRPr="005A2FBC" w:rsidRDefault="005A2FBC" w:rsidP="005A2FBC">
      <w:pPr>
        <w:spacing w:after="240"/>
        <w:rPr>
          <w:rFonts w:ascii="Arial" w:hAnsi="Arial" w:cs="Arial"/>
          <w:sz w:val="22"/>
          <w:szCs w:val="22"/>
        </w:rPr>
      </w:pPr>
      <w:r w:rsidRPr="005A2FBC">
        <w:rPr>
          <w:rFonts w:ascii="Arial" w:hAnsi="Arial" w:cs="Arial"/>
          <w:sz w:val="22"/>
          <w:szCs w:val="22"/>
        </w:rPr>
        <w:t>Zadavatel bude ověřovat splnění technických podmínek na základě údajů uvedených</w:t>
      </w:r>
      <w:r w:rsidR="0031663F">
        <w:rPr>
          <w:rFonts w:ascii="Arial" w:hAnsi="Arial" w:cs="Arial"/>
          <w:sz w:val="22"/>
          <w:szCs w:val="22"/>
        </w:rPr>
        <w:t xml:space="preserve"> dodavatelem</w:t>
      </w:r>
      <w:r w:rsidRPr="005A2FBC">
        <w:rPr>
          <w:rFonts w:ascii="Arial" w:hAnsi="Arial" w:cs="Arial"/>
          <w:sz w:val="22"/>
          <w:szCs w:val="22"/>
        </w:rPr>
        <w:t xml:space="preserve"> v příloze č. 1 </w:t>
      </w:r>
      <w:r w:rsidR="0031663F">
        <w:rPr>
          <w:rFonts w:ascii="Arial" w:hAnsi="Arial" w:cs="Arial"/>
          <w:sz w:val="22"/>
          <w:szCs w:val="22"/>
        </w:rPr>
        <w:t>návrhu</w:t>
      </w:r>
      <w:r w:rsidRPr="005A2FBC">
        <w:rPr>
          <w:rFonts w:ascii="Arial" w:hAnsi="Arial" w:cs="Arial"/>
          <w:sz w:val="22"/>
          <w:szCs w:val="22"/>
        </w:rPr>
        <w:t xml:space="preserve"> </w:t>
      </w:r>
      <w:r w:rsidR="00501362">
        <w:rPr>
          <w:rFonts w:ascii="Arial" w:hAnsi="Arial" w:cs="Arial"/>
          <w:sz w:val="22"/>
          <w:szCs w:val="22"/>
        </w:rPr>
        <w:t xml:space="preserve">kupní </w:t>
      </w:r>
      <w:r w:rsidRPr="005A2FBC">
        <w:rPr>
          <w:rFonts w:ascii="Arial" w:hAnsi="Arial" w:cs="Arial"/>
          <w:sz w:val="22"/>
          <w:szCs w:val="22"/>
        </w:rPr>
        <w:t>smlouvy, kter</w:t>
      </w:r>
      <w:r w:rsidR="0031663F">
        <w:rPr>
          <w:rFonts w:ascii="Arial" w:hAnsi="Arial" w:cs="Arial"/>
          <w:sz w:val="22"/>
          <w:szCs w:val="22"/>
        </w:rPr>
        <w:t>ý</w:t>
      </w:r>
      <w:r w:rsidRPr="005A2FBC">
        <w:rPr>
          <w:rFonts w:ascii="Arial" w:hAnsi="Arial" w:cs="Arial"/>
          <w:sz w:val="22"/>
          <w:szCs w:val="22"/>
        </w:rPr>
        <w:t xml:space="preserve"> je přílohou </w:t>
      </w:r>
      <w:r w:rsidR="009D459C">
        <w:rPr>
          <w:rFonts w:ascii="Arial" w:hAnsi="Arial" w:cs="Arial"/>
          <w:sz w:val="22"/>
          <w:szCs w:val="22"/>
        </w:rPr>
        <w:t>D</w:t>
      </w:r>
      <w:r w:rsidRPr="005A2FBC">
        <w:rPr>
          <w:rFonts w:ascii="Arial" w:hAnsi="Arial" w:cs="Arial"/>
          <w:sz w:val="22"/>
          <w:szCs w:val="22"/>
        </w:rPr>
        <w:t xml:space="preserve"> této zadávací dokumentace.</w:t>
      </w:r>
      <w:r w:rsidR="009D459C">
        <w:rPr>
          <w:rFonts w:ascii="Arial" w:hAnsi="Arial" w:cs="Arial"/>
          <w:sz w:val="22"/>
          <w:szCs w:val="22"/>
        </w:rPr>
        <w:t xml:space="preserve"> Údaje v této příloze uvedené musí osvědčovat splnění všech minimálních požadavků dle přílohy A této zadávací dokumentace.</w:t>
      </w:r>
    </w:p>
    <w:p w:rsidR="0091071E" w:rsidRPr="0031663F" w:rsidRDefault="005A2FBC" w:rsidP="0058124B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5A2FBC">
        <w:rPr>
          <w:rFonts w:ascii="Arial" w:hAnsi="Arial" w:cs="Arial"/>
          <w:b/>
          <w:bCs/>
          <w:sz w:val="22"/>
          <w:szCs w:val="22"/>
        </w:rPr>
        <w:t xml:space="preserve">Dodavatel je povinen vyplnit všechna pole tabulky uvedené v příloze č. 1 </w:t>
      </w:r>
      <w:r w:rsidR="0031663F">
        <w:rPr>
          <w:rFonts w:ascii="Arial" w:hAnsi="Arial" w:cs="Arial"/>
          <w:b/>
          <w:bCs/>
          <w:sz w:val="22"/>
          <w:szCs w:val="22"/>
        </w:rPr>
        <w:t>návrhu</w:t>
      </w:r>
      <w:r w:rsidRPr="005A2FBC">
        <w:rPr>
          <w:rFonts w:ascii="Arial" w:hAnsi="Arial" w:cs="Arial"/>
          <w:b/>
          <w:bCs/>
          <w:sz w:val="22"/>
          <w:szCs w:val="22"/>
        </w:rPr>
        <w:t xml:space="preserve"> kupní smlouvy, tak, aby u každého pole bylo zcela zřejmé, jakou technickou specifikaci bude mít nabízené plnění (blíže viz instrukce k příloze č. 1 </w:t>
      </w:r>
      <w:r w:rsidR="0031663F">
        <w:rPr>
          <w:rFonts w:ascii="Arial" w:hAnsi="Arial" w:cs="Arial"/>
          <w:b/>
          <w:bCs/>
          <w:sz w:val="22"/>
          <w:szCs w:val="22"/>
        </w:rPr>
        <w:t>návrhu kupní</w:t>
      </w:r>
      <w:r w:rsidRPr="005A2FBC">
        <w:rPr>
          <w:rFonts w:ascii="Arial" w:hAnsi="Arial" w:cs="Arial"/>
          <w:b/>
          <w:bCs/>
          <w:sz w:val="22"/>
          <w:szCs w:val="22"/>
        </w:rPr>
        <w:t xml:space="preserve"> smlouvy).</w:t>
      </w:r>
      <w:r w:rsidR="0091071E" w:rsidRPr="005A2FBC">
        <w:rPr>
          <w:rFonts w:ascii="Arial" w:hAnsi="Arial" w:cs="Arial"/>
          <w:sz w:val="22"/>
          <w:szCs w:val="22"/>
        </w:rPr>
        <w:t xml:space="preserve"> </w:t>
      </w:r>
    </w:p>
    <w:p w:rsidR="00BD6E52" w:rsidRPr="001E5D8E" w:rsidRDefault="00BD6E52" w:rsidP="00BB7F10">
      <w:pPr>
        <w:pStyle w:val="Nadpis2"/>
        <w:ind w:firstLine="0"/>
      </w:pPr>
      <w:r w:rsidRPr="001E5D8E">
        <w:t>Zpracování nabídkové ceny</w:t>
      </w:r>
    </w:p>
    <w:p w:rsidR="00BD6E52" w:rsidRPr="007C22B0" w:rsidRDefault="00A366A7" w:rsidP="00BD6E52">
      <w:pPr>
        <w:spacing w:after="120"/>
        <w:rPr>
          <w:rFonts w:ascii="Arial" w:hAnsi="Arial" w:cs="Arial"/>
          <w:sz w:val="22"/>
          <w:szCs w:val="22"/>
        </w:rPr>
      </w:pPr>
      <w:r w:rsidRPr="006976A8">
        <w:rPr>
          <w:rFonts w:ascii="Arial" w:hAnsi="Arial" w:cs="Arial"/>
          <w:sz w:val="22"/>
          <w:szCs w:val="22"/>
        </w:rPr>
        <w:t xml:space="preserve">Dodavatel je povinen ve své nabídce zpracovat nabídkovou cenu za realizaci předmětu veřejné zakázky vyplněním </w:t>
      </w:r>
      <w:r w:rsidR="009D459C">
        <w:rPr>
          <w:rFonts w:ascii="Arial" w:hAnsi="Arial" w:cs="Arial"/>
          <w:sz w:val="22"/>
          <w:szCs w:val="22"/>
        </w:rPr>
        <w:t xml:space="preserve">přílohy č. 2 </w:t>
      </w:r>
      <w:r w:rsidR="0031663F">
        <w:rPr>
          <w:rFonts w:ascii="Arial" w:hAnsi="Arial" w:cs="Arial"/>
          <w:sz w:val="22"/>
          <w:szCs w:val="22"/>
        </w:rPr>
        <w:t>návrhu</w:t>
      </w:r>
      <w:r w:rsidR="009D459C">
        <w:rPr>
          <w:rFonts w:ascii="Arial" w:hAnsi="Arial" w:cs="Arial"/>
          <w:sz w:val="22"/>
          <w:szCs w:val="22"/>
        </w:rPr>
        <w:t xml:space="preserve"> kupní smlouvy, který je přílohou D této zadávací dokumentace.</w:t>
      </w:r>
    </w:p>
    <w:p w:rsidR="00BD6E52" w:rsidRPr="007C22B0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Nabídková cena bude uvedena jako celková nabídková cena za realizaci předmětu veřejné zakázky v rozsahu požadovaném v zadávací dokumentaci. Nabídková cena musí obsahovat veškeré náklady nezbytné k realizaci předmětu veřejné zakázky podle podmínek stanovených zadavatelem v této zadávací dokumentaci. </w:t>
      </w:r>
      <w:r w:rsidRPr="006976A8">
        <w:rPr>
          <w:rFonts w:ascii="Arial" w:hAnsi="Arial" w:cs="Arial"/>
          <w:b/>
          <w:sz w:val="22"/>
          <w:szCs w:val="22"/>
        </w:rPr>
        <w:t>Nabídková cena je cena konečná a nepřekročitelná</w:t>
      </w:r>
      <w:r w:rsidRPr="006976A8">
        <w:rPr>
          <w:rFonts w:ascii="Arial" w:hAnsi="Arial" w:cs="Arial"/>
          <w:sz w:val="22"/>
          <w:szCs w:val="22"/>
        </w:rPr>
        <w:t>.</w:t>
      </w:r>
    </w:p>
    <w:p w:rsidR="00BD6E52" w:rsidRPr="00423B71" w:rsidRDefault="00BA76B4" w:rsidP="00BA76B4">
      <w:pPr>
        <w:pStyle w:val="Nadpis3"/>
        <w:rPr>
          <w:lang w:val="cs-CZ"/>
        </w:rPr>
      </w:pPr>
      <w:r>
        <w:rPr>
          <w:lang w:val="cs-CZ"/>
        </w:rPr>
        <w:t xml:space="preserve">7.1 </w:t>
      </w:r>
      <w:r w:rsidR="00BB7F10">
        <w:rPr>
          <w:lang w:val="cs-CZ"/>
        </w:rPr>
        <w:tab/>
      </w:r>
      <w:r w:rsidR="00BD6E52" w:rsidRPr="007C22B0">
        <w:t>Nabídková cena v případě povinnosti přiznat DPH zadavatelem</w:t>
      </w:r>
    </w:p>
    <w:p w:rsidR="00BD6E52" w:rsidRPr="00BA76B4" w:rsidRDefault="00BD6E52" w:rsidP="00BA76B4">
      <w:pPr>
        <w:spacing w:after="120"/>
        <w:rPr>
          <w:rFonts w:ascii="Arial" w:hAnsi="Arial" w:cs="Arial"/>
          <w:sz w:val="22"/>
          <w:szCs w:val="22"/>
        </w:rPr>
      </w:pPr>
      <w:r w:rsidRPr="00BA76B4">
        <w:rPr>
          <w:rFonts w:ascii="Arial" w:hAnsi="Arial" w:cs="Arial"/>
          <w:sz w:val="22"/>
          <w:szCs w:val="22"/>
        </w:rPr>
        <w:t xml:space="preserve">V případě, že dodavatel není povinen v České republice přiznat DPH a tuto povinnost musí splnit zadavatel (jedná se zejména o případ, kdy je dodavatel osoba povinná k dani neusazená </w:t>
      </w:r>
      <w:r w:rsidRPr="00BA76B4">
        <w:rPr>
          <w:rFonts w:ascii="Arial" w:hAnsi="Arial" w:cs="Arial"/>
          <w:sz w:val="22"/>
          <w:szCs w:val="22"/>
        </w:rPr>
        <w:br/>
        <w:t xml:space="preserve">v tuzemsku podle </w:t>
      </w:r>
      <w:hyperlink r:id="rId9" w:history="1">
        <w:r w:rsidRPr="00BA76B4">
          <w:rPr>
            <w:rFonts w:ascii="Arial" w:hAnsi="Arial" w:cs="Arial"/>
            <w:sz w:val="22"/>
            <w:szCs w:val="22"/>
          </w:rPr>
          <w:t>§ 108 odst. 2</w:t>
        </w:r>
      </w:hyperlink>
      <w:r w:rsidRPr="00BA76B4">
        <w:rPr>
          <w:rFonts w:ascii="Arial" w:hAnsi="Arial" w:cs="Arial"/>
          <w:sz w:val="22"/>
          <w:szCs w:val="22"/>
        </w:rPr>
        <w:t xml:space="preserve"> zákona č. </w:t>
      </w:r>
      <w:hyperlink r:id="rId10" w:history="1">
        <w:r w:rsidRPr="00BA76B4">
          <w:rPr>
            <w:rFonts w:ascii="Arial" w:hAnsi="Arial" w:cs="Arial"/>
            <w:sz w:val="22"/>
            <w:szCs w:val="22"/>
          </w:rPr>
          <w:t>235/2004 Sb.</w:t>
        </w:r>
      </w:hyperlink>
      <w:r w:rsidRPr="00BA76B4">
        <w:rPr>
          <w:rFonts w:ascii="Arial" w:hAnsi="Arial" w:cs="Arial"/>
          <w:sz w:val="22"/>
          <w:szCs w:val="22"/>
        </w:rPr>
        <w:t>, o dani z přidané hodnoty, ve znění pozdějších předpisů, za níž je povinen daň přiznat plátce či identifikovaná osoba, tj. zadavatel), je dodavatel povinen na tuto skutečnost v nabídce výslovně upozornit a nabídkovou cenu uvést včetně DPH, kterou bude povinen přiznat zadavatel. Hodnocena bude nabídková cena vč. DPH, kterou bude povinen přiznat zadavatel, neboť zadavatel hodnotí svůj celkový výdaj v souvislosti s veřejnou zakázkou.</w:t>
      </w:r>
    </w:p>
    <w:p w:rsidR="00BD6E52" w:rsidRPr="001E5D8E" w:rsidRDefault="00BD6E52" w:rsidP="00BB7F10">
      <w:pPr>
        <w:pStyle w:val="Nadpis2"/>
        <w:ind w:firstLine="0"/>
      </w:pPr>
      <w:r w:rsidRPr="001E5D8E">
        <w:t>Hodnocení nabídek</w:t>
      </w:r>
    </w:p>
    <w:p w:rsidR="00BD6E52" w:rsidRDefault="00BD6E52" w:rsidP="00BD6E52">
      <w:pPr>
        <w:pStyle w:val="Normln1"/>
        <w:spacing w:after="120" w:line="240" w:lineRule="auto"/>
        <w:contextualSpacing w:val="0"/>
        <w:jc w:val="both"/>
        <w:rPr>
          <w:szCs w:val="22"/>
        </w:rPr>
      </w:pPr>
      <w:r>
        <w:rPr>
          <w:szCs w:val="22"/>
        </w:rPr>
        <w:t>Nabídky budou hodnoceny dle jejich ekonomické výhodnosti.</w:t>
      </w:r>
    </w:p>
    <w:p w:rsidR="00BD6E52" w:rsidRPr="009105CE" w:rsidRDefault="00BD6E52" w:rsidP="00BD6E52">
      <w:pPr>
        <w:pStyle w:val="Normln1"/>
        <w:spacing w:after="120" w:line="240" w:lineRule="auto"/>
        <w:contextualSpacing w:val="0"/>
        <w:jc w:val="both"/>
        <w:rPr>
          <w:szCs w:val="22"/>
        </w:rPr>
      </w:pPr>
      <w:r>
        <w:rPr>
          <w:szCs w:val="22"/>
        </w:rPr>
        <w:t xml:space="preserve">Zadavatel bude hodnotit ekonomickou výhodnost jen na základě kritéria hodnocení </w:t>
      </w:r>
      <w:r w:rsidRPr="006976A8">
        <w:rPr>
          <w:szCs w:val="22"/>
        </w:rPr>
        <w:t>nejnižší nabídková cena.</w:t>
      </w:r>
    </w:p>
    <w:p w:rsidR="00BD6E52" w:rsidRPr="00BA76B4" w:rsidRDefault="00BD6E52" w:rsidP="00BD6E52">
      <w:pPr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BA76B4">
        <w:rPr>
          <w:rFonts w:ascii="Arial" w:hAnsi="Arial" w:cs="Arial"/>
          <w:b/>
          <w:sz w:val="22"/>
          <w:szCs w:val="22"/>
          <w:lang w:eastAsia="x-none"/>
        </w:rPr>
        <w:t>Jako nejvýhodnější bude hodnocena nabídka s nejnižší nabídkovou cen</w:t>
      </w:r>
      <w:r w:rsidR="00F86C76">
        <w:rPr>
          <w:rFonts w:ascii="Arial" w:hAnsi="Arial" w:cs="Arial"/>
          <w:b/>
          <w:sz w:val="22"/>
          <w:szCs w:val="22"/>
          <w:lang w:eastAsia="x-none"/>
        </w:rPr>
        <w:t>o</w:t>
      </w:r>
      <w:r w:rsidRPr="00BA76B4">
        <w:rPr>
          <w:rFonts w:ascii="Arial" w:hAnsi="Arial" w:cs="Arial"/>
          <w:b/>
          <w:sz w:val="22"/>
          <w:szCs w:val="22"/>
          <w:lang w:eastAsia="x-none"/>
        </w:rPr>
        <w:t xml:space="preserve">u ve výši včetně DPH. 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9105CE">
        <w:rPr>
          <w:rFonts w:ascii="Arial" w:hAnsi="Arial" w:cs="Arial"/>
          <w:sz w:val="22"/>
          <w:szCs w:val="22"/>
        </w:rPr>
        <w:t>V případě rovnosti nabídkových cen na prvním místě v pořadí bude nejv</w:t>
      </w:r>
      <w:r>
        <w:rPr>
          <w:rFonts w:ascii="Arial" w:hAnsi="Arial" w:cs="Arial"/>
          <w:sz w:val="22"/>
          <w:szCs w:val="22"/>
        </w:rPr>
        <w:t>ý</w:t>
      </w:r>
      <w:r w:rsidRPr="009105CE">
        <w:rPr>
          <w:rFonts w:ascii="Arial" w:hAnsi="Arial" w:cs="Arial"/>
          <w:sz w:val="22"/>
          <w:szCs w:val="22"/>
        </w:rPr>
        <w:t>hodnější nabídka vybrána losem.</w:t>
      </w:r>
      <w:r w:rsidR="00C84D88" w:rsidRPr="00C84D88">
        <w:rPr>
          <w:rFonts w:ascii="Arial" w:hAnsi="Arial" w:cs="Arial"/>
          <w:sz w:val="22"/>
          <w:szCs w:val="22"/>
        </w:rPr>
        <w:t xml:space="preserve"> Losování bude probíhat v souladu se zásadami uvedenými v § 6 ZVZ. Účastnit se losování </w:t>
      </w:r>
      <w:r w:rsidR="00C84D88" w:rsidRPr="00C84D88">
        <w:rPr>
          <w:rFonts w:ascii="Arial" w:hAnsi="Arial" w:cs="Arial"/>
          <w:sz w:val="22"/>
          <w:szCs w:val="22"/>
        </w:rPr>
        <w:lastRenderedPageBreak/>
        <w:t>mají právo účastníci, kterých se losování týká. O termínu losování je zadavatel písemně vyrozumí nejméně 2 dny před losováním prostřednictvím profilu zadavatele.</w:t>
      </w:r>
    </w:p>
    <w:p w:rsidR="00BD6E52" w:rsidRPr="001E5D8E" w:rsidRDefault="00BD6E52" w:rsidP="00BB7F10">
      <w:pPr>
        <w:pStyle w:val="Nadpis2"/>
        <w:ind w:firstLine="0"/>
      </w:pPr>
      <w:r w:rsidRPr="001E5D8E">
        <w:t>Práva zadavatele, ostatní podmínky</w:t>
      </w:r>
    </w:p>
    <w:p w:rsidR="00BD6E52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3C6CCF">
        <w:rPr>
          <w:rFonts w:ascii="Arial" w:hAnsi="Arial" w:cs="Arial"/>
          <w:sz w:val="22"/>
          <w:szCs w:val="22"/>
        </w:rPr>
        <w:t>Zadavatel si vyhrazuje právo:</w:t>
      </w:r>
    </w:p>
    <w:p w:rsidR="00BD6E52" w:rsidRPr="007C22B0" w:rsidRDefault="00BD6E52" w:rsidP="00BD6E52">
      <w:pPr>
        <w:numPr>
          <w:ilvl w:val="1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změnit, upřesnit či doplnit </w:t>
      </w:r>
      <w:r>
        <w:rPr>
          <w:rFonts w:ascii="Arial" w:hAnsi="Arial" w:cs="Arial"/>
          <w:sz w:val="22"/>
          <w:szCs w:val="22"/>
        </w:rPr>
        <w:t>zadávací podmínky</w:t>
      </w:r>
      <w:r w:rsidRPr="007C22B0">
        <w:rPr>
          <w:rFonts w:ascii="Arial" w:hAnsi="Arial" w:cs="Arial"/>
          <w:sz w:val="22"/>
          <w:szCs w:val="22"/>
        </w:rPr>
        <w:t>;</w:t>
      </w:r>
    </w:p>
    <w:p w:rsidR="00BD6E52" w:rsidRDefault="00BD6E52" w:rsidP="00BD6E52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neposkytnout </w:t>
      </w:r>
      <w:r>
        <w:rPr>
          <w:rFonts w:ascii="Arial" w:hAnsi="Arial" w:cs="Arial"/>
          <w:sz w:val="22"/>
          <w:szCs w:val="22"/>
        </w:rPr>
        <w:t>účastníkům</w:t>
      </w:r>
      <w:r w:rsidRPr="007C22B0">
        <w:rPr>
          <w:rFonts w:ascii="Arial" w:hAnsi="Arial" w:cs="Arial"/>
          <w:sz w:val="22"/>
          <w:szCs w:val="22"/>
        </w:rPr>
        <w:t xml:space="preserve"> náhradu nákladů, které vynaloží v souvislosti se svou účastí v zadávacím řízení;</w:t>
      </w:r>
    </w:p>
    <w:p w:rsidR="00BD6E52" w:rsidRDefault="00BD6E52" w:rsidP="00BD6E52">
      <w:pPr>
        <w:numPr>
          <w:ilvl w:val="1"/>
          <w:numId w:val="4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3B098A">
        <w:rPr>
          <w:rFonts w:ascii="Arial" w:hAnsi="Arial" w:cs="Arial"/>
          <w:sz w:val="22"/>
          <w:szCs w:val="22"/>
        </w:rPr>
        <w:t>nevracet nabídky</w:t>
      </w:r>
      <w:r>
        <w:rPr>
          <w:rFonts w:ascii="Arial" w:hAnsi="Arial" w:cs="Arial"/>
          <w:sz w:val="22"/>
          <w:szCs w:val="22"/>
        </w:rPr>
        <w:t>.</w:t>
      </w:r>
    </w:p>
    <w:p w:rsidR="00BD6E52" w:rsidRDefault="00BD6E52" w:rsidP="00BD6E52">
      <w:pPr>
        <w:spacing w:after="240"/>
        <w:rPr>
          <w:rFonts w:ascii="Arial" w:hAnsi="Arial" w:cs="Arial"/>
          <w:sz w:val="22"/>
          <w:szCs w:val="22"/>
        </w:rPr>
      </w:pPr>
      <w:r w:rsidRPr="004137CF">
        <w:rPr>
          <w:rFonts w:ascii="Arial" w:hAnsi="Arial" w:cs="Arial"/>
          <w:sz w:val="22"/>
          <w:szCs w:val="22"/>
        </w:rPr>
        <w:t>Ostatní podmínky zadávacího 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4137CF">
        <w:rPr>
          <w:rFonts w:ascii="Arial" w:hAnsi="Arial" w:cs="Arial"/>
          <w:sz w:val="22"/>
          <w:szCs w:val="22"/>
        </w:rPr>
        <w:t>v této zadávací dokumen</w:t>
      </w:r>
      <w:r>
        <w:rPr>
          <w:rFonts w:ascii="Arial" w:hAnsi="Arial" w:cs="Arial"/>
          <w:sz w:val="22"/>
          <w:szCs w:val="22"/>
        </w:rPr>
        <w:t>taci výslovně neupravené (např. </w:t>
      </w:r>
      <w:r w:rsidRPr="004137CF">
        <w:rPr>
          <w:rFonts w:ascii="Arial" w:hAnsi="Arial" w:cs="Arial"/>
          <w:sz w:val="22"/>
          <w:szCs w:val="22"/>
        </w:rPr>
        <w:t>možnost a způsob podání námitek proti postupu zadavatele) se řídí příslušnými ustanoveními Z</w:t>
      </w:r>
      <w:r>
        <w:rPr>
          <w:rFonts w:ascii="Arial" w:hAnsi="Arial" w:cs="Arial"/>
          <w:sz w:val="22"/>
          <w:szCs w:val="22"/>
        </w:rPr>
        <w:t>Z</w:t>
      </w:r>
      <w:r w:rsidRPr="004137CF">
        <w:rPr>
          <w:rFonts w:ascii="Arial" w:hAnsi="Arial" w:cs="Arial"/>
          <w:sz w:val="22"/>
          <w:szCs w:val="22"/>
        </w:rPr>
        <w:t>VZ.</w:t>
      </w:r>
    </w:p>
    <w:p w:rsidR="00BD6E52" w:rsidRPr="001E5D8E" w:rsidRDefault="00BD6E52" w:rsidP="00BB7F10">
      <w:pPr>
        <w:pStyle w:val="Nadpis2"/>
        <w:ind w:firstLine="0"/>
      </w:pPr>
      <w:r w:rsidRPr="001E5D8E">
        <w:t>Vysvětlení zadávací dokumentace, prohlídka místa plnění, komunikace v průběhu</w:t>
      </w:r>
      <w:r w:rsidRPr="00E70622">
        <w:t xml:space="preserve"> </w:t>
      </w:r>
      <w:r w:rsidRPr="001E5D8E">
        <w:t>zadávacího řízení</w:t>
      </w:r>
    </w:p>
    <w:p w:rsidR="00BD6E52" w:rsidRPr="0091003E" w:rsidRDefault="001E5D8E" w:rsidP="001E5D8E">
      <w:pPr>
        <w:pStyle w:val="Nadpis3"/>
      </w:pPr>
      <w:r>
        <w:rPr>
          <w:lang w:val="cs-CZ"/>
        </w:rPr>
        <w:t>10.1</w:t>
      </w:r>
      <w:r w:rsidR="00BB7F10">
        <w:rPr>
          <w:lang w:val="cs-CZ"/>
        </w:rPr>
        <w:tab/>
      </w:r>
      <w:r w:rsidR="00BD6E52">
        <w:t>Vysvětlení zadávací dokumentace</w:t>
      </w:r>
    </w:p>
    <w:p w:rsidR="00BD6E52" w:rsidRDefault="00BD6E52" w:rsidP="00BD6E52">
      <w:pPr>
        <w:spacing w:after="240"/>
        <w:rPr>
          <w:rFonts w:ascii="Arial" w:hAnsi="Arial" w:cs="Arial"/>
          <w:sz w:val="22"/>
          <w:szCs w:val="22"/>
        </w:rPr>
      </w:pPr>
      <w:r w:rsidRPr="00711DB4">
        <w:rPr>
          <w:rFonts w:ascii="Arial" w:hAnsi="Arial" w:cs="Arial"/>
          <w:sz w:val="22"/>
          <w:szCs w:val="22"/>
        </w:rPr>
        <w:t xml:space="preserve">Žádost o </w:t>
      </w:r>
      <w:r>
        <w:rPr>
          <w:rFonts w:ascii="Arial" w:hAnsi="Arial" w:cs="Arial"/>
          <w:sz w:val="22"/>
          <w:szCs w:val="22"/>
        </w:rPr>
        <w:t>v</w:t>
      </w:r>
      <w:r w:rsidRPr="00F6797A">
        <w:rPr>
          <w:rFonts w:ascii="Arial" w:hAnsi="Arial" w:cs="Arial"/>
          <w:sz w:val="22"/>
          <w:szCs w:val="22"/>
        </w:rPr>
        <w:t>ysvětlení zadávací dokumentace</w:t>
      </w:r>
      <w:r w:rsidR="00BA7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 </w:t>
      </w:r>
      <w:r w:rsidRPr="00711DB4">
        <w:rPr>
          <w:rFonts w:ascii="Arial" w:hAnsi="Arial" w:cs="Arial"/>
          <w:sz w:val="22"/>
          <w:szCs w:val="22"/>
        </w:rPr>
        <w:t>možné doručit ve lhůtách a za podmínek dle Z</w:t>
      </w:r>
      <w:r>
        <w:rPr>
          <w:rFonts w:ascii="Arial" w:hAnsi="Arial" w:cs="Arial"/>
          <w:sz w:val="22"/>
          <w:szCs w:val="22"/>
        </w:rPr>
        <w:t>Z</w:t>
      </w:r>
      <w:r w:rsidRPr="00711DB4">
        <w:rPr>
          <w:rFonts w:ascii="Arial" w:hAnsi="Arial" w:cs="Arial"/>
          <w:sz w:val="22"/>
          <w:szCs w:val="22"/>
        </w:rPr>
        <w:t>VZ.</w:t>
      </w:r>
      <w:r>
        <w:rPr>
          <w:rFonts w:ascii="Arial" w:hAnsi="Arial" w:cs="Arial"/>
          <w:sz w:val="22"/>
          <w:szCs w:val="22"/>
        </w:rPr>
        <w:t xml:space="preserve"> Z</w:t>
      </w:r>
      <w:r w:rsidRPr="0005030D">
        <w:rPr>
          <w:rFonts w:ascii="Arial" w:hAnsi="Arial" w:cs="Arial"/>
          <w:sz w:val="22"/>
          <w:szCs w:val="22"/>
        </w:rPr>
        <w:t xml:space="preserve">adavatel </w:t>
      </w:r>
      <w:r w:rsidRPr="002A6F6A">
        <w:rPr>
          <w:rFonts w:ascii="Arial" w:hAnsi="Arial" w:cs="Arial"/>
          <w:sz w:val="22"/>
          <w:szCs w:val="22"/>
        </w:rPr>
        <w:t>dopo</w:t>
      </w:r>
      <w:r>
        <w:rPr>
          <w:rFonts w:ascii="Arial" w:hAnsi="Arial" w:cs="Arial"/>
          <w:sz w:val="22"/>
          <w:szCs w:val="22"/>
        </w:rPr>
        <w:t>ručuje podat žádost o </w:t>
      </w:r>
      <w:r w:rsidR="00986C13">
        <w:rPr>
          <w:rFonts w:ascii="Arial" w:hAnsi="Arial" w:cs="Arial"/>
          <w:sz w:val="22"/>
          <w:szCs w:val="22"/>
        </w:rPr>
        <w:t>vysvětlení zadávací dokumentace</w:t>
      </w:r>
      <w:r>
        <w:rPr>
          <w:rFonts w:ascii="Arial" w:hAnsi="Arial" w:cs="Arial"/>
          <w:sz w:val="22"/>
          <w:szCs w:val="22"/>
        </w:rPr>
        <w:t xml:space="preserve"> přes </w:t>
      </w:r>
      <w:r w:rsidRPr="007C22B0">
        <w:rPr>
          <w:rFonts w:ascii="Arial" w:hAnsi="Arial" w:cs="Arial"/>
          <w:b/>
          <w:sz w:val="22"/>
          <w:szCs w:val="22"/>
        </w:rPr>
        <w:t>profil zadavatele</w:t>
      </w:r>
      <w:r w:rsidR="00BA76B4">
        <w:rPr>
          <w:rFonts w:ascii="Arial" w:hAnsi="Arial" w:cs="Arial"/>
          <w:b/>
          <w:sz w:val="22"/>
          <w:szCs w:val="22"/>
        </w:rPr>
        <w:t xml:space="preserve"> </w:t>
      </w:r>
      <w:r w:rsidR="00BA76B4" w:rsidRPr="00BA76B4">
        <w:rPr>
          <w:rFonts w:ascii="Arial" w:hAnsi="Arial" w:cs="Arial"/>
          <w:sz w:val="22"/>
          <w:szCs w:val="22"/>
        </w:rPr>
        <w:t>(https://zakazky.vlada.cz)</w:t>
      </w:r>
      <w:r w:rsidR="00BA76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Zadavatel </w:t>
      </w:r>
      <w:r w:rsidRPr="0005030D">
        <w:rPr>
          <w:rFonts w:ascii="Arial" w:hAnsi="Arial" w:cs="Arial"/>
          <w:sz w:val="22"/>
          <w:szCs w:val="22"/>
        </w:rPr>
        <w:t xml:space="preserve">nebude </w:t>
      </w:r>
      <w:r w:rsidR="00BA76B4">
        <w:rPr>
          <w:rFonts w:ascii="Arial" w:hAnsi="Arial" w:cs="Arial"/>
          <w:sz w:val="22"/>
          <w:szCs w:val="22"/>
        </w:rPr>
        <w:t xml:space="preserve">v souladu s § 211 odst. 3 ZZVZ </w:t>
      </w:r>
      <w:r w:rsidRPr="0005030D">
        <w:rPr>
          <w:rFonts w:ascii="Arial" w:hAnsi="Arial" w:cs="Arial"/>
          <w:sz w:val="22"/>
          <w:szCs w:val="22"/>
        </w:rPr>
        <w:t xml:space="preserve">odpovídat </w:t>
      </w:r>
      <w:r>
        <w:rPr>
          <w:rFonts w:ascii="Arial" w:hAnsi="Arial" w:cs="Arial"/>
          <w:sz w:val="22"/>
          <w:szCs w:val="22"/>
        </w:rPr>
        <w:t xml:space="preserve">na dotazy podané jiným způsobem než </w:t>
      </w:r>
      <w:r w:rsidR="00BA76B4">
        <w:rPr>
          <w:rFonts w:ascii="Arial" w:hAnsi="Arial" w:cs="Arial"/>
          <w:sz w:val="22"/>
          <w:szCs w:val="22"/>
        </w:rPr>
        <w:t>v elektronické podobě, tedy na písemné dotazy podané např. osobně na podatelně zadavatele nebo zaslané jinými než elektronickými prostředky. Zadavatel nebude dále poskytovat vysvětlení na telefonické dotazy.</w:t>
      </w:r>
    </w:p>
    <w:p w:rsidR="00BD6E52" w:rsidRDefault="0031663F" w:rsidP="0031663F">
      <w:pPr>
        <w:spacing w:after="120"/>
        <w:rPr>
          <w:rFonts w:ascii="Arial" w:hAnsi="Arial" w:cs="Arial"/>
          <w:sz w:val="22"/>
          <w:szCs w:val="22"/>
        </w:rPr>
      </w:pPr>
      <w:r w:rsidRPr="00533791">
        <w:rPr>
          <w:rFonts w:ascii="Arial" w:hAnsi="Arial" w:cs="Arial"/>
          <w:sz w:val="22"/>
          <w:szCs w:val="22"/>
        </w:rPr>
        <w:t>Odpověď na žádost o vysvětlení zadávací dokumentace zadavatel odešle žadateli o toto vysvětlení a uveřejní ji na profilu zadavatele.</w:t>
      </w:r>
    </w:p>
    <w:p w:rsidR="001E5D8E" w:rsidRDefault="00BB7F10" w:rsidP="001E5D8E">
      <w:pPr>
        <w:pStyle w:val="Nadpis3"/>
        <w:rPr>
          <w:lang w:val="cs-CZ"/>
        </w:rPr>
      </w:pPr>
      <w:r>
        <w:rPr>
          <w:lang w:val="cs-CZ"/>
        </w:rPr>
        <w:t>10.2</w:t>
      </w:r>
      <w:r>
        <w:rPr>
          <w:lang w:val="cs-CZ"/>
        </w:rPr>
        <w:tab/>
      </w:r>
      <w:r w:rsidR="001E5D8E">
        <w:rPr>
          <w:lang w:val="cs-CZ"/>
        </w:rPr>
        <w:t xml:space="preserve">Změna </w:t>
      </w:r>
      <w:r>
        <w:rPr>
          <w:lang w:val="cs-CZ"/>
        </w:rPr>
        <w:t xml:space="preserve">nebo doplnění </w:t>
      </w:r>
      <w:r w:rsidR="001E5D8E">
        <w:rPr>
          <w:lang w:val="cs-CZ"/>
        </w:rPr>
        <w:t>zadávací dokumentace</w:t>
      </w:r>
    </w:p>
    <w:p w:rsidR="00BB7F10" w:rsidRPr="00BB7F10" w:rsidRDefault="00BB7F10" w:rsidP="00BB7F10">
      <w:pPr>
        <w:rPr>
          <w:rFonts w:ascii="Arial" w:hAnsi="Arial" w:cs="Arial"/>
          <w:sz w:val="22"/>
          <w:szCs w:val="22"/>
          <w:lang w:eastAsia="x-none"/>
        </w:rPr>
      </w:pPr>
      <w:r w:rsidRPr="00BB7F10">
        <w:rPr>
          <w:rFonts w:ascii="Arial" w:hAnsi="Arial" w:cs="Arial"/>
          <w:sz w:val="22"/>
          <w:szCs w:val="22"/>
          <w:lang w:eastAsia="x-none"/>
        </w:rPr>
        <w:t>Změna nebo doplnění zadávací dokumentace budou z</w:t>
      </w:r>
      <w:r w:rsidR="008F6EDF">
        <w:rPr>
          <w:rFonts w:ascii="Arial" w:hAnsi="Arial" w:cs="Arial"/>
          <w:sz w:val="22"/>
          <w:szCs w:val="22"/>
          <w:lang w:eastAsia="x-none"/>
        </w:rPr>
        <w:t>veřejněny na profilu zadavatele v systému E-ZAK nebo oznámena dodavatelům stejným způsobem jako zadávací podmínka, která byla změněna nebo doplněna.</w:t>
      </w:r>
    </w:p>
    <w:p w:rsidR="00BD6E52" w:rsidRPr="0091003E" w:rsidRDefault="00BB7F10" w:rsidP="00BB7F10">
      <w:pPr>
        <w:pStyle w:val="Nadpis3"/>
      </w:pPr>
      <w:r>
        <w:rPr>
          <w:lang w:val="cs-CZ"/>
        </w:rPr>
        <w:t>10.3</w:t>
      </w:r>
      <w:r>
        <w:rPr>
          <w:lang w:val="cs-CZ"/>
        </w:rPr>
        <w:tab/>
      </w:r>
      <w:r w:rsidR="00BD6E52" w:rsidRPr="0091003E">
        <w:t>Prohlídka místa plnění</w:t>
      </w:r>
    </w:p>
    <w:p w:rsidR="00BD6E52" w:rsidRPr="00F92795" w:rsidRDefault="00BD6E52" w:rsidP="001B55B6">
      <w:pPr>
        <w:spacing w:after="240"/>
        <w:rPr>
          <w:rFonts w:ascii="Arial" w:hAnsi="Arial" w:cs="Arial"/>
          <w:sz w:val="22"/>
          <w:szCs w:val="22"/>
        </w:rPr>
      </w:pPr>
      <w:r w:rsidRPr="00C85CDF">
        <w:rPr>
          <w:rFonts w:ascii="Arial" w:hAnsi="Arial" w:cs="Arial"/>
          <w:sz w:val="22"/>
          <w:szCs w:val="22"/>
        </w:rPr>
        <w:t xml:space="preserve">Prohlídka místa plnění se </w:t>
      </w:r>
      <w:r>
        <w:rPr>
          <w:rFonts w:ascii="Arial" w:hAnsi="Arial" w:cs="Arial"/>
          <w:sz w:val="22"/>
          <w:szCs w:val="22"/>
        </w:rPr>
        <w:t xml:space="preserve">s ohledem na charakter </w:t>
      </w:r>
      <w:r w:rsidRPr="00E56697">
        <w:rPr>
          <w:rFonts w:ascii="Arial" w:hAnsi="Arial" w:cs="Arial"/>
          <w:sz w:val="22"/>
          <w:szCs w:val="22"/>
        </w:rPr>
        <w:t xml:space="preserve">předmětu </w:t>
      </w:r>
      <w:r>
        <w:rPr>
          <w:rFonts w:ascii="Arial" w:hAnsi="Arial" w:cs="Arial"/>
          <w:sz w:val="22"/>
          <w:szCs w:val="22"/>
        </w:rPr>
        <w:t xml:space="preserve">plnění </w:t>
      </w:r>
      <w:r w:rsidRPr="00E56697">
        <w:rPr>
          <w:rFonts w:ascii="Arial" w:hAnsi="Arial" w:cs="Arial"/>
          <w:sz w:val="22"/>
          <w:szCs w:val="22"/>
        </w:rPr>
        <w:t xml:space="preserve">veřejné </w:t>
      </w:r>
      <w:r w:rsidRPr="00C43A0A">
        <w:rPr>
          <w:rFonts w:ascii="Arial" w:hAnsi="Arial" w:cs="Arial"/>
          <w:sz w:val="22"/>
          <w:szCs w:val="22"/>
        </w:rPr>
        <w:t>zaká</w:t>
      </w:r>
      <w:r w:rsidRPr="00F92795">
        <w:rPr>
          <w:rFonts w:ascii="Arial" w:hAnsi="Arial" w:cs="Arial"/>
          <w:sz w:val="22"/>
          <w:szCs w:val="22"/>
        </w:rPr>
        <w:t>zky nekoná.</w:t>
      </w:r>
    </w:p>
    <w:p w:rsidR="00BD6E52" w:rsidRPr="0091003E" w:rsidRDefault="00BB7F10" w:rsidP="00BB7F10">
      <w:pPr>
        <w:pStyle w:val="Nadpis3"/>
      </w:pPr>
      <w:r>
        <w:rPr>
          <w:lang w:val="cs-CZ"/>
        </w:rPr>
        <w:t>10.4</w:t>
      </w:r>
      <w:r>
        <w:rPr>
          <w:lang w:val="cs-CZ"/>
        </w:rPr>
        <w:tab/>
      </w:r>
      <w:r w:rsidR="00BD6E52" w:rsidRPr="0091003E">
        <w:t>Komunikace v průběhu zadávacího řízení</w:t>
      </w:r>
    </w:p>
    <w:p w:rsidR="00BD6E52" w:rsidRDefault="00BD6E52" w:rsidP="00BD6E52">
      <w:pPr>
        <w:tabs>
          <w:tab w:val="left" w:pos="709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CF1602">
        <w:rPr>
          <w:rFonts w:ascii="Arial" w:hAnsi="Arial" w:cs="Arial"/>
          <w:color w:val="000000"/>
          <w:sz w:val="22"/>
          <w:szCs w:val="22"/>
        </w:rPr>
        <w:t>Zadavatel bude během zadáv</w:t>
      </w:r>
      <w:bookmarkStart w:id="4" w:name="_GoBack"/>
      <w:bookmarkEnd w:id="4"/>
      <w:r w:rsidRPr="00CF1602">
        <w:rPr>
          <w:rFonts w:ascii="Arial" w:hAnsi="Arial" w:cs="Arial"/>
          <w:color w:val="000000"/>
          <w:sz w:val="22"/>
          <w:szCs w:val="22"/>
        </w:rPr>
        <w:t xml:space="preserve">acího řízení s dodavateli </w:t>
      </w:r>
      <w:r w:rsidRPr="00B42502">
        <w:rPr>
          <w:rFonts w:ascii="Arial" w:hAnsi="Arial" w:cs="Arial"/>
          <w:bCs/>
          <w:color w:val="000000"/>
          <w:sz w:val="22"/>
          <w:szCs w:val="22"/>
        </w:rPr>
        <w:t>komunikovat v souladu s § 211 ZZVZ. Zadavatel doporučuje dodavatelům komunikovat prostřednictvím profilu zadavatele</w:t>
      </w:r>
      <w:r w:rsidRPr="00B4250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V</w:t>
      </w:r>
      <w:r w:rsidRPr="00CF1602">
        <w:rPr>
          <w:rFonts w:ascii="Arial" w:hAnsi="Arial" w:cs="Arial"/>
          <w:color w:val="000000"/>
          <w:sz w:val="22"/>
          <w:szCs w:val="22"/>
        </w:rPr>
        <w:t xml:space="preserve">eškeré zprávy odeslané zadavatelem si může dodavatel přečíst po přihlášení </w:t>
      </w:r>
      <w:r>
        <w:rPr>
          <w:rFonts w:ascii="Arial" w:hAnsi="Arial" w:cs="Arial"/>
          <w:color w:val="000000"/>
          <w:sz w:val="22"/>
          <w:szCs w:val="22"/>
        </w:rPr>
        <w:t>na profil zadavatele ve </w:t>
      </w:r>
      <w:r w:rsidRPr="00CF1602">
        <w:rPr>
          <w:rFonts w:ascii="Arial" w:hAnsi="Arial" w:cs="Arial"/>
          <w:color w:val="000000"/>
          <w:sz w:val="22"/>
          <w:szCs w:val="22"/>
        </w:rPr>
        <w:t xml:space="preserve">svých příchozích zprávách. </w:t>
      </w:r>
      <w:r w:rsidRPr="00B42502">
        <w:rPr>
          <w:rFonts w:ascii="Arial" w:hAnsi="Arial" w:cs="Arial"/>
          <w:bCs/>
          <w:color w:val="000000"/>
          <w:sz w:val="22"/>
          <w:szCs w:val="22"/>
        </w:rPr>
        <w:t>Zadavatel proto dodavatelům doporučuje průběžně sledovat stav zadávacího řízení na profilu zadavatele, a to jako přihlášení uživatelé</w:t>
      </w:r>
      <w:r w:rsidRPr="00B42502">
        <w:rPr>
          <w:rFonts w:ascii="Arial" w:hAnsi="Arial" w:cs="Arial"/>
          <w:color w:val="000000"/>
          <w:sz w:val="22"/>
          <w:szCs w:val="22"/>
        </w:rPr>
        <w:t>.</w:t>
      </w:r>
    </w:p>
    <w:p w:rsidR="00BD6E52" w:rsidRDefault="00BD6E52" w:rsidP="00BD6E52">
      <w:pPr>
        <w:tabs>
          <w:tab w:val="left" w:pos="709"/>
        </w:tabs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Zadavatel zdůrazňuje, že v souladu s § 211 odst. 6 ZZVZ </w:t>
      </w:r>
      <w:r w:rsidRPr="00B42502">
        <w:rPr>
          <w:rFonts w:ascii="Arial" w:hAnsi="Arial" w:cs="Arial"/>
          <w:b/>
          <w:color w:val="000000"/>
          <w:sz w:val="22"/>
          <w:szCs w:val="22"/>
        </w:rPr>
        <w:t>při komunikaci uskutečňované prostřednictvím datové schránky je dokument doručen již dodáním do datové schránky adresáta</w:t>
      </w:r>
      <w:r w:rsidRPr="00B4250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Prostřednictvím datové schránky nelze podat nabídku.</w:t>
      </w:r>
    </w:p>
    <w:p w:rsidR="00501362" w:rsidRDefault="00BD6E52" w:rsidP="00BD6E52">
      <w:pPr>
        <w:tabs>
          <w:tab w:val="left" w:pos="709"/>
        </w:tabs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Zadavatel dále zdůrazňuje, že v souladu s § 4 odst. 1 vyhlášky č. 260/2016 Sb., </w:t>
      </w:r>
      <w:r w:rsidRPr="00211EBD">
        <w:rPr>
          <w:rFonts w:ascii="Arial" w:hAnsi="Arial" w:cs="Arial"/>
          <w:color w:val="000000"/>
          <w:sz w:val="22"/>
          <w:szCs w:val="22"/>
        </w:rPr>
        <w:t>o stanovení podrobnějších podmínek týkajících se elektronických nástrojů, elektronických úkonů při zadávání veřejných zakázek a certifikátu shody</w:t>
      </w:r>
      <w:r>
        <w:rPr>
          <w:rFonts w:ascii="Arial" w:hAnsi="Arial" w:cs="Arial"/>
          <w:color w:val="000000"/>
          <w:sz w:val="22"/>
          <w:szCs w:val="22"/>
        </w:rPr>
        <w:t xml:space="preserve">, při komunikaci uskutečňované </w:t>
      </w:r>
      <w:r w:rsidRPr="00211EBD">
        <w:rPr>
          <w:rFonts w:ascii="Arial" w:hAnsi="Arial" w:cs="Arial"/>
          <w:color w:val="000000"/>
          <w:sz w:val="22"/>
          <w:szCs w:val="22"/>
        </w:rPr>
        <w:t>prostřednictvím elektronického nástroje</w:t>
      </w:r>
      <w:r>
        <w:rPr>
          <w:rFonts w:ascii="Arial" w:hAnsi="Arial" w:cs="Arial"/>
          <w:color w:val="000000"/>
          <w:sz w:val="22"/>
          <w:szCs w:val="22"/>
        </w:rPr>
        <w:t xml:space="preserve"> (profilu zadavatele)</w:t>
      </w:r>
      <w:r w:rsidRPr="00211EBD">
        <w:rPr>
          <w:rFonts w:ascii="Arial" w:hAnsi="Arial" w:cs="Arial"/>
          <w:color w:val="000000"/>
          <w:sz w:val="22"/>
          <w:szCs w:val="22"/>
        </w:rPr>
        <w:t xml:space="preserve"> je </w:t>
      </w:r>
      <w:r>
        <w:rPr>
          <w:rFonts w:ascii="Arial" w:hAnsi="Arial" w:cs="Arial"/>
          <w:b/>
          <w:color w:val="000000"/>
          <w:sz w:val="22"/>
          <w:szCs w:val="22"/>
        </w:rPr>
        <w:t>dokument</w:t>
      </w:r>
      <w:r w:rsidRPr="00B42502">
        <w:rPr>
          <w:rFonts w:ascii="Arial" w:hAnsi="Arial" w:cs="Arial"/>
          <w:b/>
          <w:color w:val="000000"/>
          <w:sz w:val="22"/>
          <w:szCs w:val="22"/>
        </w:rPr>
        <w:t xml:space="preserve"> doručen již </w:t>
      </w:r>
      <w:r w:rsidRPr="00211EBD">
        <w:rPr>
          <w:rFonts w:ascii="Arial" w:hAnsi="Arial" w:cs="Arial"/>
          <w:color w:val="000000"/>
          <w:sz w:val="22"/>
          <w:szCs w:val="22"/>
        </w:rPr>
        <w:t>okamžik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211EBD">
        <w:rPr>
          <w:rFonts w:ascii="Arial" w:hAnsi="Arial" w:cs="Arial"/>
          <w:color w:val="000000"/>
          <w:sz w:val="22"/>
          <w:szCs w:val="22"/>
        </w:rPr>
        <w:t xml:space="preserve"> přijetí datové zprávy na elektronickou adresu adresáta či adresátů datové zprávy v elektronickém nástroji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01362" w:rsidRDefault="00501362">
      <w:pPr>
        <w:spacing w:after="200"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BD6E52" w:rsidRPr="00E70622" w:rsidRDefault="00BD6E52" w:rsidP="00BB7F10">
      <w:pPr>
        <w:pStyle w:val="Nadpis2"/>
        <w:ind w:firstLine="0"/>
      </w:pPr>
      <w:r>
        <w:lastRenderedPageBreak/>
        <w:t>Další podmínky pro uzavření smlouvy</w:t>
      </w:r>
    </w:p>
    <w:p w:rsidR="00BD6E52" w:rsidRDefault="00BD6E52" w:rsidP="00BB7F10">
      <w:pPr>
        <w:spacing w:after="240"/>
        <w:rPr>
          <w:rFonts w:ascii="Arial" w:hAnsi="Arial" w:cs="Arial"/>
          <w:sz w:val="22"/>
          <w:szCs w:val="22"/>
        </w:rPr>
      </w:pPr>
      <w:r w:rsidRPr="007A3572">
        <w:rPr>
          <w:rFonts w:ascii="Arial" w:hAnsi="Arial" w:cs="Arial"/>
          <w:sz w:val="22"/>
          <w:szCs w:val="22"/>
        </w:rPr>
        <w:t xml:space="preserve">Nesplnění povinnosti vybraným dodavatelem dle </w:t>
      </w:r>
      <w:r w:rsidR="00BB7F10">
        <w:rPr>
          <w:rFonts w:ascii="Arial" w:hAnsi="Arial" w:cs="Arial"/>
          <w:sz w:val="22"/>
          <w:szCs w:val="22"/>
        </w:rPr>
        <w:t>tohoto článku</w:t>
      </w:r>
      <w:r w:rsidRPr="007A3572">
        <w:rPr>
          <w:rFonts w:ascii="Arial" w:hAnsi="Arial" w:cs="Arial"/>
          <w:sz w:val="22"/>
          <w:szCs w:val="22"/>
        </w:rPr>
        <w:t xml:space="preserve"> se považuje za neposkytnutí součinnosti k uzavření</w:t>
      </w:r>
      <w:r w:rsidR="00BB7F10">
        <w:rPr>
          <w:rFonts w:ascii="Arial" w:hAnsi="Arial" w:cs="Arial"/>
          <w:sz w:val="22"/>
          <w:szCs w:val="22"/>
        </w:rPr>
        <w:t xml:space="preserve"> smlouvy ve smyslu § 122 odst. 7</w:t>
      </w:r>
      <w:r w:rsidRPr="007A3572">
        <w:rPr>
          <w:rFonts w:ascii="Arial" w:hAnsi="Arial" w:cs="Arial"/>
          <w:sz w:val="22"/>
          <w:szCs w:val="22"/>
        </w:rPr>
        <w:t xml:space="preserve"> ZZVZ.</w:t>
      </w:r>
    </w:p>
    <w:p w:rsidR="00BB7F10" w:rsidRPr="004F3BC6" w:rsidRDefault="00BB7F10" w:rsidP="00BB7F1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4F3BC6">
        <w:rPr>
          <w:rFonts w:ascii="Arial" w:hAnsi="Arial" w:cs="Arial"/>
          <w:b/>
        </w:rPr>
        <w:t>11.1</w:t>
      </w:r>
      <w:r w:rsidRPr="004F3BC6">
        <w:rPr>
          <w:rFonts w:ascii="Arial" w:hAnsi="Arial" w:cs="Arial"/>
          <w:b/>
        </w:rPr>
        <w:tab/>
        <w:t>Předložení dokladů dodavatelem podle § 122 odst. 3 písm. a) ZZVZ</w:t>
      </w:r>
    </w:p>
    <w:p w:rsidR="00BB7F10" w:rsidRPr="004F3BC6" w:rsidRDefault="00BB7F10" w:rsidP="00BB7F10">
      <w:pPr>
        <w:spacing w:after="240"/>
        <w:rPr>
          <w:rFonts w:ascii="Arial" w:hAnsi="Arial" w:cs="Arial"/>
          <w:sz w:val="22"/>
          <w:szCs w:val="22"/>
        </w:rPr>
      </w:pPr>
      <w:r w:rsidRPr="004F3BC6">
        <w:rPr>
          <w:rFonts w:ascii="Arial" w:hAnsi="Arial" w:cs="Arial"/>
          <w:sz w:val="22"/>
          <w:szCs w:val="22"/>
        </w:rPr>
        <w:t>Zadavatel upozorňuje, že v</w:t>
      </w:r>
      <w:r w:rsidR="00964E47">
        <w:rPr>
          <w:rFonts w:ascii="Arial" w:hAnsi="Arial" w:cs="Arial"/>
          <w:sz w:val="22"/>
          <w:szCs w:val="22"/>
        </w:rPr>
        <w:t> </w:t>
      </w:r>
      <w:r w:rsidRPr="004F3BC6">
        <w:rPr>
          <w:rFonts w:ascii="Arial" w:hAnsi="Arial" w:cs="Arial"/>
          <w:sz w:val="22"/>
          <w:szCs w:val="22"/>
        </w:rPr>
        <w:t>s</w:t>
      </w:r>
      <w:r w:rsidR="00964E47">
        <w:rPr>
          <w:rFonts w:ascii="Arial" w:hAnsi="Arial" w:cs="Arial"/>
          <w:sz w:val="22"/>
          <w:szCs w:val="22"/>
        </w:rPr>
        <w:t xml:space="preserve">ouladu </w:t>
      </w:r>
      <w:r w:rsidRPr="004F3BC6">
        <w:rPr>
          <w:rFonts w:ascii="Arial" w:hAnsi="Arial" w:cs="Arial"/>
          <w:sz w:val="22"/>
          <w:szCs w:val="22"/>
        </w:rPr>
        <w:t xml:space="preserve">s § 86 odst. 3 ZZVZ bude po vybraném dodavateli požadovat předložení originálů či ověřených kopií </w:t>
      </w:r>
      <w:r w:rsidR="004F3BC6" w:rsidRPr="004F3BC6">
        <w:rPr>
          <w:rFonts w:ascii="Arial" w:hAnsi="Arial" w:cs="Arial"/>
          <w:sz w:val="22"/>
          <w:szCs w:val="22"/>
        </w:rPr>
        <w:t xml:space="preserve">dokladů </w:t>
      </w:r>
      <w:r w:rsidR="00B64C92">
        <w:rPr>
          <w:rFonts w:ascii="Arial" w:hAnsi="Arial" w:cs="Arial"/>
          <w:sz w:val="22"/>
          <w:szCs w:val="22"/>
        </w:rPr>
        <w:t>o kvalifikaci</w:t>
      </w:r>
      <w:r w:rsidR="00820F9A">
        <w:rPr>
          <w:rFonts w:ascii="Arial" w:hAnsi="Arial" w:cs="Arial"/>
          <w:sz w:val="22"/>
          <w:szCs w:val="22"/>
        </w:rPr>
        <w:t>.</w:t>
      </w:r>
    </w:p>
    <w:p w:rsidR="00BB7F10" w:rsidRPr="004F3BC6" w:rsidRDefault="006976A8" w:rsidP="00BB7F10">
      <w:pPr>
        <w:spacing w:after="120"/>
        <w:rPr>
          <w:rFonts w:ascii="Arial" w:hAnsi="Arial" w:cs="Arial"/>
          <w:sz w:val="22"/>
          <w:szCs w:val="22"/>
        </w:rPr>
      </w:pPr>
      <w:r w:rsidRPr="004F3BC6">
        <w:rPr>
          <w:rFonts w:ascii="Arial" w:hAnsi="Arial" w:cs="Arial"/>
          <w:b/>
          <w:sz w:val="22"/>
          <w:szCs w:val="22"/>
        </w:rPr>
        <w:t>11.2</w:t>
      </w:r>
      <w:r w:rsidR="00BB7F10" w:rsidRPr="004F3BC6">
        <w:rPr>
          <w:rFonts w:ascii="Arial" w:hAnsi="Arial" w:cs="Arial"/>
          <w:b/>
          <w:sz w:val="22"/>
          <w:szCs w:val="22"/>
        </w:rPr>
        <w:tab/>
        <w:t>Zjištění údajů u vybraného dodavatele, který je právnickou osobou</w:t>
      </w:r>
    </w:p>
    <w:p w:rsidR="00BB7F10" w:rsidRPr="004F3BC6" w:rsidRDefault="00BB7F10" w:rsidP="00BB7F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F3BC6">
        <w:rPr>
          <w:rFonts w:ascii="Arial" w:hAnsi="Arial" w:cs="Arial"/>
          <w:color w:val="000000"/>
          <w:sz w:val="22"/>
          <w:szCs w:val="22"/>
        </w:rPr>
        <w:t xml:space="preserve">V případě, že vybraným dodavatelem je právnická osoba, zjistí zadavatel v souladu s § 122 odst. 4 ZZVZ údaje o jeho skutečném majiteli z evidence o skutečných majitelích. </w:t>
      </w:r>
    </w:p>
    <w:p w:rsidR="00BB7F10" w:rsidRPr="004F3BC6" w:rsidRDefault="00BB7F10" w:rsidP="0044754C">
      <w:pPr>
        <w:spacing w:before="240"/>
        <w:rPr>
          <w:rFonts w:ascii="Arial" w:hAnsi="Arial" w:cs="Arial"/>
          <w:sz w:val="22"/>
          <w:szCs w:val="22"/>
        </w:rPr>
      </w:pPr>
      <w:r w:rsidRPr="004F3BC6">
        <w:rPr>
          <w:rFonts w:ascii="Arial" w:hAnsi="Arial" w:cs="Arial"/>
          <w:color w:val="000000"/>
          <w:sz w:val="22"/>
          <w:szCs w:val="22"/>
        </w:rPr>
        <w:t xml:space="preserve">Nebude-li možné údaje zjistit výše uvedeným postupem, vyhrazuje si zadavatel dle § 104 písm. e) ZZVZ právo vyzvat vybraného dodavatele dle § 122 odst. 3 písm. b) ZZVZ k předložení výpisu z evidence obdobné evidenci údajů o skutečných majitelích </w:t>
      </w:r>
      <w:r w:rsidRPr="004F3BC6">
        <w:rPr>
          <w:rFonts w:ascii="Arial" w:hAnsi="Arial" w:cs="Arial"/>
          <w:sz w:val="22"/>
          <w:szCs w:val="22"/>
        </w:rPr>
        <w:t>nebo</w:t>
      </w:r>
    </w:p>
    <w:p w:rsidR="00BB7F10" w:rsidRPr="004F3BC6" w:rsidRDefault="00BB7F10" w:rsidP="000D5B9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4F3BC6">
        <w:rPr>
          <w:rFonts w:ascii="Arial" w:hAnsi="Arial" w:cs="Arial"/>
        </w:rPr>
        <w:t xml:space="preserve">ke sdělení identifikačních údajů všech osob, které jsou jeho skutečným majitelem, </w:t>
      </w:r>
    </w:p>
    <w:p w:rsidR="00BB7F10" w:rsidRPr="004F3BC6" w:rsidRDefault="00BB7F10" w:rsidP="000D5B9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4F3BC6">
        <w:rPr>
          <w:rFonts w:ascii="Arial" w:hAnsi="Arial" w:cs="Arial"/>
        </w:rPr>
        <w:t>k předložení dokladů, z nichž vyplývá vztah všech osob dle písm. a) k dodavateli.</w:t>
      </w:r>
    </w:p>
    <w:p w:rsidR="00BB7F10" w:rsidRPr="004F3BC6" w:rsidRDefault="00BB7F10" w:rsidP="00BB7F10">
      <w:pPr>
        <w:rPr>
          <w:rFonts w:ascii="Arial" w:hAnsi="Arial" w:cs="Arial"/>
          <w:sz w:val="22"/>
          <w:szCs w:val="22"/>
        </w:rPr>
      </w:pPr>
      <w:r w:rsidRPr="004F3BC6">
        <w:rPr>
          <w:rFonts w:ascii="Arial" w:hAnsi="Arial" w:cs="Arial"/>
          <w:sz w:val="22"/>
          <w:szCs w:val="22"/>
        </w:rPr>
        <w:t>Těmito doklady jsou zejména:</w:t>
      </w:r>
    </w:p>
    <w:p w:rsidR="00BB7F10" w:rsidRPr="004F3BC6" w:rsidRDefault="00BB7F10" w:rsidP="000D5B9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4F3BC6">
        <w:rPr>
          <w:rFonts w:ascii="Arial" w:hAnsi="Arial" w:cs="Arial"/>
        </w:rPr>
        <w:t>výpis z obchodního rejstříku nebo jiné obdobné evidence;</w:t>
      </w:r>
    </w:p>
    <w:p w:rsidR="00BB7F10" w:rsidRPr="004F3BC6" w:rsidRDefault="00BB7F10" w:rsidP="000D5B9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4F3BC6">
        <w:rPr>
          <w:rFonts w:ascii="Arial" w:hAnsi="Arial" w:cs="Arial"/>
        </w:rPr>
        <w:t>seznam akcionářů;</w:t>
      </w:r>
    </w:p>
    <w:p w:rsidR="00BB7F10" w:rsidRPr="004F3BC6" w:rsidRDefault="00BB7F10" w:rsidP="000D5B9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4F3BC6">
        <w:rPr>
          <w:rFonts w:ascii="Arial" w:hAnsi="Arial" w:cs="Arial"/>
        </w:rPr>
        <w:t>rozhodnutí statutárního orgánu o vyplacení podílu na zisku;</w:t>
      </w:r>
    </w:p>
    <w:p w:rsidR="00BB7F10" w:rsidRPr="004F3BC6" w:rsidRDefault="00BB7F10" w:rsidP="000D5B9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4F3BC6">
        <w:rPr>
          <w:rFonts w:ascii="Arial" w:hAnsi="Arial" w:cs="Arial"/>
        </w:rPr>
        <w:t>společenská smlouva, zakladatelská listina nebo stanovy.</w:t>
      </w:r>
    </w:p>
    <w:p w:rsidR="00BB7F10" w:rsidRPr="004F3BC6" w:rsidRDefault="00BB7F10" w:rsidP="00BB7F1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F3BC6">
        <w:rPr>
          <w:rFonts w:ascii="Arial" w:hAnsi="Arial" w:cs="Arial"/>
          <w:color w:val="000000"/>
          <w:sz w:val="22"/>
          <w:szCs w:val="22"/>
        </w:rPr>
        <w:t xml:space="preserve">Skutečným majitelem se dle § 4 odst. 4 písm. a) zákona č. 253/2008 Sb. rozumí fyzická osoba, která má fakticky nebo právně možnost vykonávat přímo nebo nepřímo rozhodující vliv v právnické osobě, ve </w:t>
      </w:r>
      <w:r w:rsidR="00B14FD1" w:rsidRPr="004F3BC6">
        <w:rPr>
          <w:rFonts w:ascii="Arial" w:hAnsi="Arial" w:cs="Arial"/>
          <w:color w:val="000000"/>
          <w:sz w:val="22"/>
          <w:szCs w:val="22"/>
        </w:rPr>
        <w:t xml:space="preserve">svěřenském </w:t>
      </w:r>
      <w:r w:rsidRPr="004F3BC6">
        <w:rPr>
          <w:rFonts w:ascii="Arial" w:hAnsi="Arial" w:cs="Arial"/>
          <w:color w:val="000000"/>
          <w:sz w:val="22"/>
          <w:szCs w:val="22"/>
        </w:rPr>
        <w:t>fondu nebo v jiném právním uspořádání bez právní osobnosti. Má se za to, že při splnění podmínek podle věty první skutečným majitelem je u obchodní korporace fyzická osoba,</w:t>
      </w:r>
    </w:p>
    <w:p w:rsidR="00BB7F10" w:rsidRPr="004F3BC6" w:rsidRDefault="00BB7F10" w:rsidP="00AC26EA">
      <w:pPr>
        <w:pStyle w:val="Odstavecseseznamem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4F3BC6">
        <w:rPr>
          <w:rFonts w:ascii="Arial" w:hAnsi="Arial" w:cs="Arial"/>
          <w:color w:val="000000"/>
        </w:rPr>
        <w:t>která sama nebo společně s osobami jednajícími s ní ve shodě disponuje více než 25 % hlasovacích práv této obchodní korporace nebo má podíl na základním kapitálu větší než 25 %,</w:t>
      </w:r>
    </w:p>
    <w:p w:rsidR="00BB7F10" w:rsidRPr="004F3BC6" w:rsidRDefault="00BB7F10" w:rsidP="00AC26EA">
      <w:pPr>
        <w:pStyle w:val="Odstavecseseznamem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4F3BC6">
        <w:rPr>
          <w:rFonts w:ascii="Arial" w:hAnsi="Arial" w:cs="Arial"/>
          <w:color w:val="000000"/>
        </w:rPr>
        <w:t>která sama nebo společně s osobami jednajícími s ní ve shodě ovládá osobu uvedenou v bodě 1,</w:t>
      </w:r>
    </w:p>
    <w:p w:rsidR="00BB7F10" w:rsidRPr="004F3BC6" w:rsidRDefault="00BB7F10" w:rsidP="00AC26EA">
      <w:pPr>
        <w:pStyle w:val="Odstavecseseznamem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4F3BC6">
        <w:rPr>
          <w:rFonts w:ascii="Arial" w:hAnsi="Arial" w:cs="Arial"/>
          <w:color w:val="000000"/>
        </w:rPr>
        <w:t>která má být příjemcem alespoň 25 % zisku této obchodní korporace, nebo</w:t>
      </w:r>
    </w:p>
    <w:p w:rsidR="00BB7F10" w:rsidRPr="004F3BC6" w:rsidRDefault="00BB7F10" w:rsidP="00AC26EA">
      <w:pPr>
        <w:pStyle w:val="Odstavecseseznamem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F3BC6">
        <w:rPr>
          <w:rFonts w:ascii="Arial" w:hAnsi="Arial" w:cs="Arial"/>
          <w:color w:val="000000"/>
        </w:rPr>
        <w:t>která je členem statutárního orgánu, zástupcem právnické osoby v tomto orgánu anebo v postavení obdobném postavení člena statutárního orgánu, není-li skutečný majitel nebo nelze-li jej určit podle bodů 1 až 3.</w:t>
      </w:r>
    </w:p>
    <w:p w:rsidR="00BD6E52" w:rsidRPr="00E70622" w:rsidRDefault="00BD6E52" w:rsidP="00BD6E52">
      <w:pPr>
        <w:pStyle w:val="Nadpis2"/>
      </w:pPr>
      <w:r w:rsidRPr="00E70622">
        <w:t xml:space="preserve">Přílohy </w:t>
      </w:r>
      <w:r w:rsidRPr="000A64D0">
        <w:t>zadávací</w:t>
      </w:r>
      <w:r w:rsidRPr="00E70622">
        <w:t xml:space="preserve"> dokumentace</w:t>
      </w:r>
    </w:p>
    <w:p w:rsidR="00BD6E52" w:rsidRPr="00DA391E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DA391E">
        <w:rPr>
          <w:rFonts w:ascii="Arial" w:hAnsi="Arial" w:cs="Arial"/>
          <w:sz w:val="22"/>
          <w:szCs w:val="22"/>
        </w:rPr>
        <w:t>Nedílnou součástí této zadávací dokumentace jsou následující přílohy:</w:t>
      </w:r>
    </w:p>
    <w:p w:rsidR="008B483D" w:rsidRDefault="00BD6E52" w:rsidP="008D6756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A610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A6105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B483D">
        <w:rPr>
          <w:rFonts w:ascii="Arial" w:hAnsi="Arial" w:cs="Arial"/>
          <w:sz w:val="22"/>
          <w:szCs w:val="22"/>
        </w:rPr>
        <w:t>Specifikace předmětu veřejné zakázky</w:t>
      </w:r>
    </w:p>
    <w:p w:rsidR="00BD6E52" w:rsidRDefault="008B483D" w:rsidP="008D6756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B – </w:t>
      </w:r>
      <w:r w:rsidR="00BD6E52">
        <w:rPr>
          <w:rFonts w:ascii="Arial" w:hAnsi="Arial" w:cs="Arial"/>
          <w:sz w:val="22"/>
          <w:szCs w:val="22"/>
        </w:rPr>
        <w:t>Vzor krycího listu nabídky</w:t>
      </w:r>
    </w:p>
    <w:p w:rsidR="00BD6E52" w:rsidRPr="00B2693E" w:rsidRDefault="00BD6E52" w:rsidP="008D6756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B2693E">
        <w:rPr>
          <w:rFonts w:ascii="Arial" w:hAnsi="Arial" w:cs="Arial"/>
          <w:sz w:val="22"/>
          <w:szCs w:val="22"/>
        </w:rPr>
        <w:t xml:space="preserve">Příloha </w:t>
      </w:r>
      <w:r w:rsidR="008B483D">
        <w:rPr>
          <w:rFonts w:ascii="Arial" w:hAnsi="Arial" w:cs="Arial"/>
          <w:sz w:val="22"/>
          <w:szCs w:val="22"/>
        </w:rPr>
        <w:t>C</w:t>
      </w:r>
      <w:r w:rsidR="00A61056">
        <w:rPr>
          <w:rFonts w:ascii="Arial" w:hAnsi="Arial" w:cs="Arial"/>
          <w:sz w:val="22"/>
          <w:szCs w:val="22"/>
        </w:rPr>
        <w:t xml:space="preserve"> –</w:t>
      </w:r>
      <w:r w:rsidRPr="00B2693E">
        <w:rPr>
          <w:rFonts w:ascii="Arial" w:hAnsi="Arial" w:cs="Arial"/>
          <w:sz w:val="22"/>
          <w:szCs w:val="22"/>
        </w:rPr>
        <w:t xml:space="preserve"> Vzor čestného prohlášení o splnění </w:t>
      </w:r>
      <w:r w:rsidR="003B6A44">
        <w:rPr>
          <w:rFonts w:ascii="Arial" w:hAnsi="Arial" w:cs="Arial"/>
          <w:sz w:val="22"/>
          <w:szCs w:val="22"/>
        </w:rPr>
        <w:t>kvalifikace</w:t>
      </w:r>
    </w:p>
    <w:p w:rsidR="00A61056" w:rsidRDefault="00BD6E52" w:rsidP="008D6756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8B396C">
        <w:rPr>
          <w:rFonts w:ascii="Arial" w:hAnsi="Arial" w:cs="Arial"/>
          <w:sz w:val="22"/>
          <w:szCs w:val="22"/>
        </w:rPr>
        <w:t xml:space="preserve">Příloha </w:t>
      </w:r>
      <w:r w:rsidR="008B483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A61056">
        <w:rPr>
          <w:rFonts w:ascii="Arial" w:hAnsi="Arial" w:cs="Arial"/>
          <w:sz w:val="22"/>
          <w:szCs w:val="22"/>
        </w:rPr>
        <w:t>–</w:t>
      </w:r>
      <w:r w:rsidRPr="008B396C">
        <w:rPr>
          <w:rFonts w:ascii="Arial" w:hAnsi="Arial" w:cs="Arial"/>
          <w:sz w:val="22"/>
          <w:szCs w:val="22"/>
        </w:rPr>
        <w:t xml:space="preserve"> </w:t>
      </w:r>
      <w:r w:rsidR="0031663F">
        <w:rPr>
          <w:rFonts w:ascii="Arial" w:hAnsi="Arial" w:cs="Arial"/>
          <w:sz w:val="22"/>
          <w:szCs w:val="22"/>
        </w:rPr>
        <w:t>Návrh</w:t>
      </w:r>
      <w:r w:rsidRPr="008B396C">
        <w:rPr>
          <w:rFonts w:ascii="Arial" w:hAnsi="Arial" w:cs="Arial"/>
          <w:sz w:val="22"/>
          <w:szCs w:val="22"/>
        </w:rPr>
        <w:t xml:space="preserve"> kupní smlouvy</w:t>
      </w:r>
      <w:r w:rsidRPr="00352254" w:rsidDel="00B567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(včetně jejích příloh)</w:t>
      </w:r>
    </w:p>
    <w:p w:rsidR="00A61056" w:rsidRDefault="008B483D" w:rsidP="008D6756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E</w:t>
      </w:r>
      <w:r w:rsidR="00A61056">
        <w:rPr>
          <w:rFonts w:ascii="Arial" w:hAnsi="Arial" w:cs="Arial"/>
          <w:sz w:val="22"/>
          <w:szCs w:val="22"/>
        </w:rPr>
        <w:t xml:space="preserve"> – Seznam poddodavatelů </w:t>
      </w:r>
    </w:p>
    <w:p w:rsidR="00BD6E52" w:rsidRPr="00E20598" w:rsidRDefault="00BD6E52" w:rsidP="0044754C">
      <w:pPr>
        <w:spacing w:before="360" w:after="360"/>
        <w:rPr>
          <w:rFonts w:ascii="Arial" w:hAnsi="Arial" w:cs="Arial"/>
          <w:sz w:val="22"/>
          <w:szCs w:val="22"/>
        </w:rPr>
      </w:pPr>
      <w:r w:rsidRPr="00E20598">
        <w:rPr>
          <w:rFonts w:ascii="Arial" w:hAnsi="Arial" w:cs="Arial"/>
          <w:sz w:val="22"/>
          <w:szCs w:val="22"/>
        </w:rPr>
        <w:t>V Praze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6E52" w:rsidRDefault="003B6A44" w:rsidP="0044754C">
      <w:pPr>
        <w:spacing w:before="4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Kučera</w:t>
      </w:r>
    </w:p>
    <w:p w:rsidR="008F6EDF" w:rsidRDefault="003B6A44" w:rsidP="008F6ED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ředitele Odboru informatiky</w:t>
      </w:r>
    </w:p>
    <w:p w:rsidR="00846814" w:rsidRDefault="00846814">
      <w:pPr>
        <w:spacing w:after="200" w:line="276" w:lineRule="auto"/>
        <w:jc w:val="left"/>
        <w:rPr>
          <w:rFonts w:ascii="Arial" w:hAnsi="Arial" w:cs="Arial"/>
          <w:sz w:val="22"/>
          <w:szCs w:val="22"/>
        </w:rPr>
        <w:sectPr w:rsidR="00846814" w:rsidSect="00CD6C85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8F6EDF" w:rsidRPr="0099082F" w:rsidRDefault="008F6EDF" w:rsidP="008F6EDF">
      <w:pPr>
        <w:pStyle w:val="Nadpis1"/>
        <w:rPr>
          <w:lang w:val="cs-CZ"/>
        </w:rPr>
      </w:pPr>
      <w:r w:rsidRPr="00696137">
        <w:lastRenderedPageBreak/>
        <w:t>Specifikace předmětu veřejné zakázky</w:t>
      </w:r>
    </w:p>
    <w:p w:rsidR="008F6EDF" w:rsidRDefault="008F6EDF" w:rsidP="008F6EDF">
      <w:pPr>
        <w:spacing w:after="120"/>
        <w:rPr>
          <w:rFonts w:ascii="Arial" w:hAnsi="Arial" w:cs="Arial"/>
          <w:i/>
          <w:sz w:val="22"/>
          <w:szCs w:val="22"/>
        </w:rPr>
      </w:pPr>
      <w:r w:rsidRPr="0000681A">
        <w:rPr>
          <w:rFonts w:ascii="Arial" w:hAnsi="Arial" w:cs="Arial"/>
          <w:i/>
          <w:sz w:val="22"/>
          <w:szCs w:val="22"/>
          <w:highlight w:val="green"/>
        </w:rPr>
        <w:t>Obsahem této přílohy jsou technické podmínky zadavatele na předmět veřejné zakázky, tj. technická specifikace zboží. Tyto požadavky jsou stanoveny jako minimální nutné, jejich nesplnění je důvodem vyloučení z účasti v zadávacím řízení, anebo, v případě zjištění jejich nesplnění až po výběru nejvýhodnější nabídky, k neuzav</w:t>
      </w:r>
      <w:r w:rsidR="00D87695">
        <w:rPr>
          <w:rFonts w:ascii="Arial" w:hAnsi="Arial" w:cs="Arial"/>
          <w:i/>
          <w:sz w:val="22"/>
          <w:szCs w:val="22"/>
          <w:highlight w:val="green"/>
        </w:rPr>
        <w:t>ření smlouvy nebo odstoupení od </w:t>
      </w:r>
      <w:r w:rsidRPr="0000681A">
        <w:rPr>
          <w:rFonts w:ascii="Arial" w:hAnsi="Arial" w:cs="Arial"/>
          <w:i/>
          <w:sz w:val="22"/>
          <w:szCs w:val="22"/>
          <w:highlight w:val="green"/>
        </w:rPr>
        <w:t>uzavřené smlouvy.</w:t>
      </w:r>
    </w:p>
    <w:p w:rsidR="008F6EDF" w:rsidRPr="008F6EDF" w:rsidRDefault="008F6EDF" w:rsidP="008F6EDF">
      <w:pPr>
        <w:spacing w:after="120"/>
        <w:rPr>
          <w:rFonts w:ascii="Arial" w:hAnsi="Arial" w:cs="Arial"/>
          <w:sz w:val="22"/>
          <w:szCs w:val="22"/>
        </w:rPr>
      </w:pPr>
      <w:r w:rsidRPr="008F6EDF">
        <w:rPr>
          <w:rFonts w:ascii="Arial" w:hAnsi="Arial" w:cs="Arial"/>
          <w:sz w:val="22"/>
          <w:szCs w:val="22"/>
        </w:rPr>
        <w:t>Zadavatel požaduje dodání 17 ks síťových přepínačů včetně SFP+ modulů (dále také „zboží“).</w:t>
      </w:r>
    </w:p>
    <w:p w:rsidR="008F6EDF" w:rsidRDefault="008F6EDF" w:rsidP="008F6EDF">
      <w:pPr>
        <w:spacing w:after="120"/>
        <w:rPr>
          <w:rFonts w:ascii="Arial" w:hAnsi="Arial" w:cs="Arial"/>
          <w:sz w:val="22"/>
          <w:szCs w:val="22"/>
        </w:rPr>
      </w:pPr>
      <w:r w:rsidRPr="008F6EDF">
        <w:rPr>
          <w:rFonts w:ascii="Arial" w:hAnsi="Arial" w:cs="Arial"/>
          <w:sz w:val="22"/>
          <w:szCs w:val="22"/>
        </w:rPr>
        <w:t>V nabídce musí být doložena jednoznačná specifikace nabízeného zboží, zejména pak parametry prokazující splnění minimálních požadavků, a to formou přílohy č. 1 kupní smlouvy. Nesplnění či neprokázání jakéhokoli požadavku je důvodem pro vyloučení dodavatele.</w:t>
      </w:r>
    </w:p>
    <w:p w:rsidR="008F6EDF" w:rsidRDefault="00820F9A" w:rsidP="002D3D08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Technickou specifikaci tvoří minimální požadavky na konfiguraci zboží.</w:t>
      </w:r>
    </w:p>
    <w:tbl>
      <w:tblPr>
        <w:tblpPr w:leftFromText="142" w:rightFromText="142" w:vertAnchor="text" w:tblpX="69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749"/>
      </w:tblGrid>
      <w:tr w:rsidR="008F6EDF" w:rsidRPr="00F029A7" w:rsidTr="00DD1C48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DF" w:rsidRPr="00F029A7" w:rsidRDefault="008F6EDF" w:rsidP="00DD1C48">
            <w:pPr>
              <w:spacing w:after="24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9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požadavky na konfiguraci zboží</w:t>
            </w:r>
          </w:p>
        </w:tc>
      </w:tr>
      <w:tr w:rsidR="008F6EDF" w:rsidRPr="00F029A7" w:rsidTr="00DD1C48">
        <w:trPr>
          <w:trHeight w:val="63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F6EDF" w:rsidRPr="00F029A7" w:rsidRDefault="008F6EDF" w:rsidP="00DD1C48">
            <w:pPr>
              <w:jc w:val="center"/>
              <w:rPr>
                <w:rFonts w:ascii="Arial" w:hAnsi="Arial" w:cs="Arial"/>
                <w:color w:val="9C6500"/>
                <w:sz w:val="22"/>
                <w:szCs w:val="22"/>
              </w:rPr>
            </w:pPr>
            <w:r>
              <w:rPr>
                <w:rFonts w:ascii="Arial" w:hAnsi="Arial" w:cs="Arial"/>
                <w:color w:val="9C6500"/>
                <w:sz w:val="22"/>
                <w:szCs w:val="22"/>
              </w:rPr>
              <w:t>Parametry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:rsidR="008F6EDF" w:rsidRPr="00F029A7" w:rsidRDefault="008F6EDF" w:rsidP="00DD1C48">
            <w:pPr>
              <w:jc w:val="center"/>
              <w:rPr>
                <w:rFonts w:ascii="Arial" w:hAnsi="Arial" w:cs="Arial"/>
                <w:color w:val="9C6500"/>
                <w:sz w:val="22"/>
                <w:szCs w:val="22"/>
              </w:rPr>
            </w:pPr>
            <w:r>
              <w:rPr>
                <w:rFonts w:ascii="Arial" w:hAnsi="Arial" w:cs="Arial"/>
                <w:color w:val="9C6500"/>
                <w:sz w:val="22"/>
                <w:szCs w:val="22"/>
              </w:rPr>
              <w:t>Parametry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F6EDF" w:rsidRPr="00183AC0" w:rsidRDefault="008F6EDF" w:rsidP="00DD1C48">
            <w:pPr>
              <w:spacing w:before="60" w:after="60"/>
              <w:jc w:val="center"/>
              <w:rPr>
                <w:rFonts w:ascii="Arial" w:hAnsi="Arial" w:cs="Arial"/>
                <w:b/>
                <w:color w:val="9C6500"/>
                <w:sz w:val="22"/>
                <w:szCs w:val="22"/>
              </w:rPr>
            </w:pPr>
            <w:r w:rsidRPr="00183AC0">
              <w:rPr>
                <w:rFonts w:ascii="Arial" w:hAnsi="Arial" w:cs="Arial"/>
                <w:b/>
                <w:color w:val="9C6500"/>
                <w:sz w:val="22"/>
                <w:szCs w:val="22"/>
              </w:rPr>
              <w:t>Přepínač v konfiguraci 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:rsidR="008F6EDF" w:rsidRPr="00183AC0" w:rsidRDefault="008F6EDF" w:rsidP="00DD1C48">
            <w:pPr>
              <w:spacing w:before="60" w:after="60"/>
              <w:jc w:val="center"/>
              <w:rPr>
                <w:rFonts w:ascii="Arial" w:hAnsi="Arial" w:cs="Arial"/>
                <w:b/>
                <w:color w:val="9C6500"/>
                <w:sz w:val="22"/>
                <w:szCs w:val="22"/>
              </w:rPr>
            </w:pPr>
            <w:r w:rsidRPr="00183AC0">
              <w:rPr>
                <w:rFonts w:ascii="Arial" w:hAnsi="Arial" w:cs="Arial"/>
                <w:b/>
                <w:color w:val="9C6500"/>
                <w:sz w:val="22"/>
                <w:szCs w:val="22"/>
              </w:rPr>
              <w:t>Přepínač v konfiguraci B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6EDF" w:rsidRPr="00F029A7" w:rsidRDefault="008F6EDF" w:rsidP="00DD1C48">
            <w:pPr>
              <w:spacing w:before="60" w:after="60"/>
              <w:jc w:val="left"/>
              <w:rPr>
                <w:rFonts w:ascii="Arial" w:hAnsi="Arial" w:cs="Arial"/>
                <w:color w:val="9C65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9C6500"/>
                <w:sz w:val="22"/>
                <w:szCs w:val="22"/>
              </w:rPr>
              <w:t>Značka/typ: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6EDF" w:rsidRPr="00F029A7" w:rsidRDefault="008F6EDF" w:rsidP="00DD1C48">
            <w:pPr>
              <w:spacing w:before="60" w:after="60"/>
              <w:jc w:val="left"/>
              <w:rPr>
                <w:rFonts w:ascii="Arial" w:hAnsi="Arial" w:cs="Arial"/>
                <w:color w:val="9C6500"/>
                <w:sz w:val="22"/>
                <w:szCs w:val="22"/>
              </w:rPr>
            </w:pPr>
            <w:r>
              <w:rPr>
                <w:rFonts w:ascii="Arial" w:hAnsi="Arial" w:cs="Arial"/>
                <w:color w:val="9C6500"/>
                <w:sz w:val="22"/>
                <w:szCs w:val="22"/>
              </w:rPr>
              <w:t>Značka/typ: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0C3A95" w:rsidRDefault="008F6EDF" w:rsidP="00DD1C48">
            <w:pPr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Přepínač osazen 1 ks 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QSFP+ modul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u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včetně metalického stohovacího kabelu (min. 1m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dlouhý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0C3A95" w:rsidRDefault="008F6EDF" w:rsidP="00DD1C48">
            <w:pPr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Přepínač osazen 1 ks 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QSFP+ modul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u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včetně metalického stohovacího kabelu (min. 1m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dlouhý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Přepínač osazen 2 ks  GBIC 10G SFP+ modulů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Přepínač osazen 2 ks  GBIC 10G SFP+ modulů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EDF" w:rsidRPr="005E3DF1" w:rsidRDefault="008F6EDF" w:rsidP="00DD1C48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Technické parametry SFP+ modul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u</w:t>
            </w: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EDF" w:rsidRPr="005E3DF1" w:rsidRDefault="008F6EDF" w:rsidP="00DD1C48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Technické parametry SFP+ modul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u</w:t>
            </w: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Vlnová délka (min. 850 nm)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Vlnová délka (min. 1310 nm)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Přenosová vzdálenost (min. 300 m)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Přenosová vzdálenost (min. 10 km)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LC konektor pro optická vlákna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LC konektor pro optická vlákna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Vybaveno technologií Dynamic Device Mapping (DDM)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Vybaveno technologií Dynamic Device Mapping (DDM)</w:t>
            </w:r>
          </w:p>
        </w:tc>
      </w:tr>
      <w:tr w:rsidR="008F6EDF" w:rsidRPr="00F029A7" w:rsidTr="00DD1C48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EDF" w:rsidRPr="005E3DF1" w:rsidRDefault="008F6EDF" w:rsidP="00DD1C48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Technické parametry přepínače: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EDF" w:rsidRPr="005E3DF1" w:rsidRDefault="008F6EDF" w:rsidP="00DD1C48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Technické parametry přepínače:</w:t>
            </w:r>
          </w:p>
        </w:tc>
      </w:tr>
      <w:tr w:rsidR="008F1592" w:rsidRPr="00F029A7" w:rsidTr="008F1592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Samostatný L2/L3 přepínač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Samostatný L2/L3 přepínač</w:t>
            </w:r>
          </w:p>
        </w:tc>
      </w:tr>
      <w:tr w:rsidR="008F1592" w:rsidRPr="00F029A7" w:rsidTr="008F1592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Ventilační jednotka typu „front to back airflow“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Ventilační jednotka typu „front to back airflow“</w:t>
            </w:r>
          </w:p>
        </w:tc>
      </w:tr>
      <w:tr w:rsidR="008F1592" w:rsidRPr="00F029A7" w:rsidTr="008F1592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Montovatelnost do standardního 19“ technologického stojanu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Montovatelnost do standardního 19“ technologického stojanu</w:t>
            </w:r>
          </w:p>
        </w:tc>
      </w:tr>
      <w:tr w:rsidR="008F1592" w:rsidRPr="00F029A7" w:rsidTr="008F1592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Maximální velikost 1U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Maximální velikost 1U</w:t>
            </w:r>
          </w:p>
        </w:tc>
      </w:tr>
      <w:tr w:rsidR="008F1592" w:rsidRPr="00F029A7" w:rsidTr="008F1592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stohování min. 8 přepínačů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stohování min. 8 přepínačů</w:t>
            </w:r>
          </w:p>
        </w:tc>
      </w:tr>
      <w:tr w:rsidR="008F1592" w:rsidRPr="00F029A7" w:rsidTr="008F1592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Minimální rychlost stohování 20 Gbps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Minimální rychlost stohování 20 Gbps</w:t>
            </w:r>
          </w:p>
        </w:tc>
      </w:tr>
      <w:tr w:rsidR="008F1592" w:rsidRPr="00F029A7" w:rsidTr="008F1592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stohování přes 10 Gb SFP+ moduly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Pr="005E3DF1" w:rsidRDefault="008F1592" w:rsidP="008F1592">
            <w:pPr>
              <w:spacing w:before="40" w:after="4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stohování přes 10 Gb SFP+ moduly</w:t>
            </w:r>
          </w:p>
        </w:tc>
      </w:tr>
      <w:tr w:rsidR="008F6EDF" w:rsidRPr="00F029A7" w:rsidTr="00DD1C48">
        <w:trPr>
          <w:trHeight w:val="392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Výpadek části stohu neovlivní zbývající část stohu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DF" w:rsidRPr="00F029A7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Výpadek části stohu neovlivní zbývající část stohu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F029A7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Výměna vadného přepínače ve stohu bez vypnutí stohu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Výměna vadného přepínače ve stohu bez vypnutí stohu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Možnost ukončit agregované linky (802.3ad) na různých přepínačích stohu; zvýšení propustnosti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Možnost ukončit agregované linky (802.3ad) na různých přepínačích stohu; zvýšení propustnosti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lastRenderedPageBreak/>
              <w:t>Počet portů: 48x 10/100/1000BASE-T (RJ45), 4x 10G BASE-X SFP+ dedikované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Počet portů: 48x 10/100/1000BASE-T (RJ45), 4x 10G BASE-X SFP+ dedikované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Velikost MAC tabulky: min. 68K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Velikost MAC tabulky: min. 68K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velikost IPv4 routovací tabulky: minimálně 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16K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velikost IPv4 routovací tabulky: minimálně 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16K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velikost IPv6 routovací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tabulky: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8K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velikost IPv6 routovací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tabulky: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8K</w:t>
            </w:r>
          </w:p>
        </w:tc>
      </w:tr>
      <w:tr w:rsidR="008F6EDF" w:rsidRPr="00F029A7" w:rsidTr="00DD1C48">
        <w:trPr>
          <w:trHeight w:val="479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počet aktivních VLAN: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4000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počet aktivních VLAN: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4000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propustnost: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250Gbps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921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propustnost: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250Gbps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921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výkon: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180Mpps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výkon: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180Mpps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IPv6 přepínání v hardware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IPv6 přepínání v hardware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MAC address learning a L2 bridging v hardware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MAC address learning a L2 bridging v hardware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SNMPv2/v3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SNMPv2/v3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802.1ab – Link Layer Discovery Protocol (LLDP)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802.1ab – Link Layer Discovery Protocol (LLDP)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LLDP-MED (Media Endpoint Discovery)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LLDP-MED (Media Endpoint Discovery)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SSHv2 klient/server, SCP2 klient/server, SFTP server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SSHv2 klient/server, SCP2 klient/server, SFTP server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SNTP/NTP klient, NTP server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SNTP/NTP klient, NTP server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DHCP server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DHCP server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DNS klient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DNS klient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správa prostřednictv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ím CLI (Command Line Interface); lokální konzole a vzdálený přístup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správa prostřednictv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ím CLI (Command Line Interface); lokální konzole a vzdálený přístup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oddělený ethernet port pro management (out-of-band management)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oddělený ethernet port pro management (out-of-band management)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autentizace, autorizace a accounting administrátorů; podpora lokální databáze a RADIUS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2327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autentizace, autorizace a accounting administrátorů; podpora lokální databáze a RADIUS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2327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ověřování jednotlivých příkazů administrátora přes RADIUS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ověřování jednotlivých příkazů administrátora přes RADIUS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syslog, s logovaním na vzdálený syslog server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syslog, s logovaním na vzdálený syslog server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dokumentované XML API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dokumentované XML API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port mirroring typu SPAN, RSPAN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port mirroring typu SPAN, RSPAN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skriptování založeném na jazyce Python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skriptování založeném na jazyce Python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spuštění skriptu na základě události; podporované typy událostí alespoň link up/down, čas, ověření uživatele 802.1x, LLDP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spuštění skriptu na základě události; podporované typy událostí alespoň link up/down, čas, ověření uživatele 802.1x, LLDP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automatická záloha konfigurace při přihlášení administrátora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automatická záloha konfigurace při přihlášení administrátora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lastRenderedPageBreak/>
              <w:t>možnost reakce na síťový provoz definovaný v ACL spuštěním příkazů, úpravou ACL a QoS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možnost reakce na síťový provoz definovaný v ACL spuštěním příkazů, úpravou ACL a QoS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uchování více verzí konfigurací na přepínači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uchování více verzí konfigurací na přepínači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802.1x pro více MAC na jednom fyzickém portu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802.1x pro více MAC na jednom fyzickém portu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port security; omezení počtu MAC adres na portu, statické MAC, možnost definování akcí při překročení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port security; omezení počtu MAC adres na portu, statické MAC, možnost definování akcí při překročení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DHCP snooping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DHCP snooping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Trusted DHCP server ports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Trusted DHCP server ports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Source IP lockdown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Source IP lockdown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Omezení ARP learning z DHCP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Omezení ARP learning z DHCP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ochrana před DoS útokem (ochrana Control Plan</w:t>
            </w:r>
            <w:r>
              <w:rPr>
                <w:rFonts w:ascii="Arial" w:hAnsi="Arial" w:cs="Arial"/>
                <w:sz w:val="22"/>
                <w:szCs w:val="22"/>
              </w:rPr>
              <w:t xml:space="preserve">e, rate limiting pre traffic na </w:t>
            </w:r>
            <w:r w:rsidRPr="0010647F">
              <w:rPr>
                <w:rFonts w:ascii="Arial" w:hAnsi="Arial" w:cs="Arial"/>
                <w:sz w:val="22"/>
                <w:szCs w:val="22"/>
              </w:rPr>
              <w:t>CPU)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ochrana před DoS útokem (ochrana Control Plan</w:t>
            </w:r>
            <w:r>
              <w:rPr>
                <w:rFonts w:ascii="Arial" w:hAnsi="Arial" w:cs="Arial"/>
                <w:sz w:val="22"/>
                <w:szCs w:val="22"/>
              </w:rPr>
              <w:t xml:space="preserve">e, rate limiting pre traffic na </w:t>
            </w:r>
            <w:r w:rsidRPr="0010647F">
              <w:rPr>
                <w:rFonts w:ascii="Arial" w:hAnsi="Arial" w:cs="Arial"/>
                <w:sz w:val="22"/>
                <w:szCs w:val="22"/>
              </w:rPr>
              <w:t>CPU)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ingress/egress ACL na porty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ingress/egress ACL na porty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statické routování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statické routování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RIPv2/RIPng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RIPv2/RIPng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ožnost rozšíření o podporu ESRP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ESRP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OSPFv2/v3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OSPFv2/v3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VRRPv3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VRRPv3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MVRP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MVRP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1239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802.1p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1239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802.1p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802.1s (Multiple Spanning Tree Protocol)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802.1s (Multiple Spanning Tree Protocol)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802.1d a 802.1w (Spanning Tree Protocol)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802.1d a 802.1w (Spanning Tree Protocol)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802.3ad (Link Aggregation Control Protocol)</w:t>
            </w:r>
            <w:r w:rsidRPr="0010647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802.3ad (Link Aggregation Control Protocol)</w:t>
            </w:r>
            <w:r w:rsidRPr="0010647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subnet-directed broadcasts pre Wake on LAN; včetně Directed Broadcast Control (RFC 2644)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subnet-directed broadcasts pre Wake on LAN; včetně Directed Broadcast Control (RFC 2644)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Jumbo frames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Jumbo frames</w:t>
            </w:r>
          </w:p>
        </w:tc>
      </w:tr>
      <w:tr w:rsidR="008F6EDF" w:rsidRPr="00F029A7" w:rsidTr="00DD1C48">
        <w:trPr>
          <w:trHeight w:val="41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904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Internet Group Management Protocol (IGMP) v2/v3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DF" w:rsidRPr="0010647F" w:rsidRDefault="008F6EDF" w:rsidP="00DD1C48">
            <w:pPr>
              <w:tabs>
                <w:tab w:val="left" w:pos="904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Internet Group Management Protocol (IGMP) v2/v3</w:t>
            </w:r>
          </w:p>
        </w:tc>
      </w:tr>
    </w:tbl>
    <w:p w:rsidR="008F6EDF" w:rsidRDefault="008F6EDF" w:rsidP="008F6EDF">
      <w:pPr>
        <w:jc w:val="left"/>
        <w:rPr>
          <w:rFonts w:ascii="Arial" w:hAnsi="Arial" w:cs="Arial"/>
          <w:sz w:val="22"/>
          <w:szCs w:val="22"/>
        </w:rPr>
      </w:pPr>
    </w:p>
    <w:p w:rsidR="00B64C92" w:rsidRPr="0000681A" w:rsidRDefault="00B64C92" w:rsidP="00B64C92">
      <w:pPr>
        <w:spacing w:after="120"/>
        <w:rPr>
          <w:rFonts w:ascii="Arial" w:hAnsi="Arial" w:cs="Arial"/>
          <w:sz w:val="22"/>
          <w:szCs w:val="22"/>
        </w:rPr>
      </w:pPr>
      <w:r w:rsidRPr="0000681A">
        <w:rPr>
          <w:rFonts w:ascii="Arial" w:hAnsi="Arial" w:cs="Arial"/>
          <w:sz w:val="22"/>
          <w:szCs w:val="22"/>
        </w:rPr>
        <w:t xml:space="preserve">Dosažení těchto hodnot uchazeč prokazuje čestným prohlášením dle přílohy č. </w:t>
      </w:r>
      <w:r>
        <w:rPr>
          <w:rFonts w:ascii="Arial" w:hAnsi="Arial" w:cs="Arial"/>
          <w:sz w:val="22"/>
          <w:szCs w:val="22"/>
        </w:rPr>
        <w:t xml:space="preserve">1 kupní </w:t>
      </w:r>
      <w:r w:rsidRPr="0000681A">
        <w:rPr>
          <w:rFonts w:ascii="Arial" w:hAnsi="Arial" w:cs="Arial"/>
          <w:sz w:val="22"/>
          <w:szCs w:val="22"/>
        </w:rPr>
        <w:t>smlouvy. Zadavatel je však oprávněn je ověřit v rámci součinnosti před uzavřením smlouvy ve smyslu čl. 6 zadávací dokumentace.</w:t>
      </w:r>
    </w:p>
    <w:p w:rsidR="008F6EDF" w:rsidRDefault="008F6EDF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D6E52" w:rsidRDefault="00BD6E52" w:rsidP="008F6EDF">
      <w:pPr>
        <w:jc w:val="left"/>
        <w:rPr>
          <w:rFonts w:ascii="Arial" w:hAnsi="Arial" w:cs="Arial"/>
          <w:sz w:val="22"/>
          <w:szCs w:val="22"/>
        </w:rPr>
        <w:sectPr w:rsidR="00BD6E52" w:rsidSect="009B7372">
          <w:headerReference w:type="default" r:id="rId15"/>
          <w:headerReference w:type="first" r:id="rId16"/>
          <w:pgSz w:w="11906" w:h="16838"/>
          <w:pgMar w:top="1134" w:right="1134" w:bottom="1134" w:left="1134" w:header="709" w:footer="425" w:gutter="0"/>
          <w:cols w:space="708"/>
          <w:docGrid w:linePitch="360"/>
        </w:sectPr>
      </w:pPr>
    </w:p>
    <w:p w:rsidR="00BD6E52" w:rsidRPr="009C3043" w:rsidRDefault="00BD6E52" w:rsidP="00BD6E52">
      <w:pPr>
        <w:pStyle w:val="Nadpis1"/>
        <w:spacing w:before="120" w:after="240"/>
      </w:pPr>
      <w:r w:rsidRPr="009C3043">
        <w:lastRenderedPageBreak/>
        <w:t>Krycí list nabídky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2"/>
      </w:tblGrid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4252" w:type="dxa"/>
            <w:vAlign w:val="center"/>
          </w:tcPr>
          <w:p w:rsidR="00BD6E52" w:rsidRPr="00D138E6" w:rsidRDefault="0024360E" w:rsidP="0024360E">
            <w:pPr>
              <w:spacing w:before="60" w:after="60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Přepínače</w:t>
            </w:r>
          </w:p>
        </w:tc>
      </w:tr>
      <w:tr w:rsidR="00BD6E52" w:rsidRPr="00D138E6" w:rsidTr="00CD6C85">
        <w:tc>
          <w:tcPr>
            <w:tcW w:w="9781" w:type="dxa"/>
            <w:gridSpan w:val="2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právnické osoby</w:t>
            </w: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Identifikační číslo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osoby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– je-li přiděleno: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 - mail: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Jméno a příjmení statutárního orgánu nebo jeho členů, případně jiné fyzické osoby oprávněné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zastupovat právnickou osobu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D6C85">
        <w:tc>
          <w:tcPr>
            <w:tcW w:w="9781" w:type="dxa"/>
            <w:gridSpan w:val="2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fyzické osoby</w:t>
            </w: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jméno nebo jméno a příjmení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Identifikační číslo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osoby 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 je-li přiděleno: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03FB9">
        <w:tc>
          <w:tcPr>
            <w:tcW w:w="5529" w:type="dxa"/>
          </w:tcPr>
          <w:p w:rsidR="00BD6E52" w:rsidRPr="00D138E6" w:rsidRDefault="00BD6E52" w:rsidP="00793B04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 – mail:</w:t>
            </w:r>
          </w:p>
        </w:tc>
        <w:tc>
          <w:tcPr>
            <w:tcW w:w="4252" w:type="dxa"/>
          </w:tcPr>
          <w:p w:rsidR="00BD6E52" w:rsidRPr="00D138E6" w:rsidRDefault="00BD6E52" w:rsidP="00CD6C8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8F6EDF" w:rsidRDefault="008F6EDF" w:rsidP="008F6EDF">
      <w:pPr>
        <w:tabs>
          <w:tab w:val="left" w:pos="0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2"/>
      </w:tblGrid>
      <w:tr w:rsidR="008F6EDF" w:rsidRPr="00D138E6" w:rsidTr="00811004">
        <w:trPr>
          <w:trHeight w:val="510"/>
        </w:trPr>
        <w:tc>
          <w:tcPr>
            <w:tcW w:w="5529" w:type="dxa"/>
            <w:vAlign w:val="center"/>
          </w:tcPr>
          <w:p w:rsidR="008F6EDF" w:rsidRPr="00246144" w:rsidRDefault="008F6EDF" w:rsidP="00DD1C48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 je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mikropodnik,</w:t>
            </w: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malý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podnik </w:t>
            </w: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nebo střední podnik</w:t>
            </w:r>
          </w:p>
        </w:tc>
        <w:tc>
          <w:tcPr>
            <w:tcW w:w="4252" w:type="dxa"/>
            <w:vAlign w:val="center"/>
          </w:tcPr>
          <w:p w:rsidR="008F6EDF" w:rsidRPr="00D138E6" w:rsidRDefault="008F6EDF" w:rsidP="00DD1C48">
            <w:pPr>
              <w:spacing w:after="12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ANO/NE</w:t>
            </w:r>
            <w:r>
              <w:rPr>
                <w:rStyle w:val="Znakapoznpodarou"/>
                <w:rFonts w:ascii="Arial" w:eastAsia="Times New Roman" w:hAnsi="Arial" w:cs="Arial"/>
                <w:sz w:val="22"/>
                <w:szCs w:val="22"/>
                <w:lang w:eastAsia="en-US"/>
              </w:rPr>
              <w:footnoteReference w:id="1"/>
            </w:r>
          </w:p>
        </w:tc>
      </w:tr>
    </w:tbl>
    <w:p w:rsidR="008F6EDF" w:rsidRDefault="00BD6E52" w:rsidP="008F6EDF">
      <w:pPr>
        <w:tabs>
          <w:tab w:val="left" w:pos="0"/>
        </w:tabs>
        <w:spacing w:before="1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Dodavatel prohlašuje, že v případě, že jeho nabídka podaná ve shora uvedeném zadávacím řízení bude vybrána jako nejvýhodnější, uzavře se z</w:t>
      </w:r>
      <w:r w:rsidR="0031663F">
        <w:rPr>
          <w:rFonts w:ascii="Arial" w:eastAsia="Times New Roman" w:hAnsi="Arial" w:cs="Arial"/>
          <w:color w:val="000000"/>
          <w:sz w:val="22"/>
          <w:szCs w:val="22"/>
        </w:rPr>
        <w:t xml:space="preserve">adavatelem smlouvu v souladu s návrhem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uvedeným v příloze </w:t>
      </w:r>
      <w:r w:rsidR="00483A5A">
        <w:rPr>
          <w:rFonts w:ascii="Arial" w:eastAsia="Times New Roman" w:hAnsi="Arial" w:cs="Arial"/>
          <w:color w:val="000000"/>
          <w:sz w:val="22"/>
          <w:szCs w:val="22"/>
        </w:rPr>
        <w:t>D zadávací dokumentace a v souladu s nabídkou vybraného dodavatele.</w:t>
      </w:r>
    </w:p>
    <w:p w:rsidR="00BD6E52" w:rsidRPr="00D138E6" w:rsidRDefault="00BD6E52" w:rsidP="008F6EDF">
      <w:pPr>
        <w:spacing w:before="240" w:after="240"/>
        <w:rPr>
          <w:rFonts w:ascii="Arial" w:hAnsi="Arial" w:cs="Arial"/>
          <w:sz w:val="22"/>
          <w:szCs w:val="22"/>
          <w:lang w:eastAsia="en-US"/>
        </w:rPr>
      </w:pPr>
      <w:r w:rsidRPr="00D138E6">
        <w:rPr>
          <w:rFonts w:ascii="Arial" w:hAnsi="Arial" w:cs="Arial"/>
          <w:sz w:val="22"/>
          <w:szCs w:val="22"/>
          <w:lang w:eastAsia="en-US"/>
        </w:rPr>
        <w:t>V(e) …………………….. dne ……………..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5400"/>
      </w:tblGrid>
      <w:tr w:rsidR="00BD6E52" w:rsidRPr="00D138E6" w:rsidTr="00CD6C85">
        <w:trPr>
          <w:trHeight w:val="510"/>
        </w:trPr>
        <w:tc>
          <w:tcPr>
            <w:tcW w:w="9781" w:type="dxa"/>
            <w:gridSpan w:val="2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Podpis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nebo osoby oprávněné jednat za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</w:p>
        </w:tc>
      </w:tr>
      <w:tr w:rsidR="00BD6E52" w:rsidRPr="00D138E6" w:rsidTr="00CD6C85">
        <w:trPr>
          <w:trHeight w:val="510"/>
        </w:trPr>
        <w:tc>
          <w:tcPr>
            <w:tcW w:w="4381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 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příjmení:</w:t>
            </w:r>
          </w:p>
        </w:tc>
        <w:tc>
          <w:tcPr>
            <w:tcW w:w="5400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D6C85">
        <w:trPr>
          <w:trHeight w:val="510"/>
        </w:trPr>
        <w:tc>
          <w:tcPr>
            <w:tcW w:w="4381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5400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D6C85">
        <w:trPr>
          <w:trHeight w:val="510"/>
        </w:trPr>
        <w:tc>
          <w:tcPr>
            <w:tcW w:w="4381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5400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BD6E52" w:rsidRPr="0049258D" w:rsidRDefault="00BD6E52" w:rsidP="00BD6E52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sectPr w:rsidR="00BD6E52" w:rsidRPr="0049258D" w:rsidSect="00CD6C85">
          <w:headerReference w:type="first" r:id="rId17"/>
          <w:footerReference w:type="first" r:id="rId18"/>
          <w:footnotePr>
            <w:numFmt w:val="chicago"/>
          </w:footnotePr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BD6E52" w:rsidRPr="008F14E9" w:rsidRDefault="006976A8" w:rsidP="00BD6E52">
      <w:pPr>
        <w:pStyle w:val="Nadpis1"/>
        <w:spacing w:before="120" w:after="240"/>
      </w:pPr>
      <w:r>
        <w:lastRenderedPageBreak/>
        <w:t>Čestné prohlášení o splnění</w:t>
      </w:r>
      <w:r>
        <w:rPr>
          <w:lang w:val="cs-CZ"/>
        </w:rPr>
        <w:t xml:space="preserve"> </w:t>
      </w:r>
      <w:r w:rsidR="00BD6E52" w:rsidRPr="008F14E9">
        <w:t>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BD6E52" w:rsidRPr="00AF14B0" w:rsidTr="00CD6C85">
        <w:trPr>
          <w:trHeight w:val="510"/>
        </w:trPr>
        <w:tc>
          <w:tcPr>
            <w:tcW w:w="3835" w:type="dxa"/>
            <w:vAlign w:val="center"/>
          </w:tcPr>
          <w:p w:rsidR="00BD6E52" w:rsidRPr="00AF14B0" w:rsidRDefault="00BD6E52" w:rsidP="00CD6C8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14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BD6E52" w:rsidRPr="00362BC2" w:rsidRDefault="00C03FB9" w:rsidP="00CD6C85">
            <w:pPr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Přepínače</w:t>
            </w:r>
          </w:p>
        </w:tc>
      </w:tr>
      <w:tr w:rsidR="00BD6E52" w:rsidRPr="00AF14B0" w:rsidTr="00CD6C85">
        <w:trPr>
          <w:trHeight w:val="510"/>
        </w:trPr>
        <w:tc>
          <w:tcPr>
            <w:tcW w:w="3835" w:type="dxa"/>
            <w:vAlign w:val="center"/>
          </w:tcPr>
          <w:p w:rsidR="00BD6E52" w:rsidRPr="00AF14B0" w:rsidRDefault="00BD6E52" w:rsidP="00CD6C8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14B0">
              <w:rPr>
                <w:rFonts w:ascii="Arial" w:hAnsi="Arial" w:cs="Arial"/>
                <w:sz w:val="22"/>
                <w:szCs w:val="22"/>
              </w:rPr>
              <w:t xml:space="preserve">Obchodní firma nebo název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  <w:r w:rsidRPr="00AF14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F14B0">
              <w:rPr>
                <w:rFonts w:ascii="Arial" w:hAnsi="Arial" w:cs="Arial"/>
                <w:sz w:val="22"/>
                <w:szCs w:val="22"/>
              </w:rPr>
              <w:t>právnické osoby:</w:t>
            </w:r>
          </w:p>
        </w:tc>
        <w:tc>
          <w:tcPr>
            <w:tcW w:w="5946" w:type="dxa"/>
            <w:vAlign w:val="center"/>
          </w:tcPr>
          <w:p w:rsidR="00BD6E52" w:rsidRPr="00AF14B0" w:rsidRDefault="00BD6E52" w:rsidP="00CD6C8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E52" w:rsidRPr="00AF14B0" w:rsidTr="00CD6C85">
        <w:trPr>
          <w:trHeight w:val="510"/>
        </w:trPr>
        <w:tc>
          <w:tcPr>
            <w:tcW w:w="3835" w:type="dxa"/>
            <w:vAlign w:val="center"/>
          </w:tcPr>
          <w:p w:rsidR="00BD6E52" w:rsidRPr="00AF14B0" w:rsidRDefault="00BD6E52" w:rsidP="00CD6C8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 příjmení</w:t>
            </w:r>
            <w:r w:rsidRPr="00AF14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  <w:r w:rsidRPr="00AF14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F14B0">
              <w:rPr>
                <w:rFonts w:ascii="Arial" w:hAnsi="Arial" w:cs="Arial"/>
                <w:sz w:val="22"/>
                <w:szCs w:val="22"/>
              </w:rPr>
              <w:t>fyzické osoby:</w:t>
            </w:r>
          </w:p>
        </w:tc>
        <w:tc>
          <w:tcPr>
            <w:tcW w:w="5946" w:type="dxa"/>
            <w:vAlign w:val="center"/>
          </w:tcPr>
          <w:p w:rsidR="00BD6E52" w:rsidRPr="00AF14B0" w:rsidRDefault="00BD6E52" w:rsidP="00CD6C8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E52" w:rsidRDefault="00BD6E52" w:rsidP="00BD6E52">
      <w:pPr>
        <w:autoSpaceDN w:val="0"/>
        <w:rPr>
          <w:rFonts w:ascii="Arial" w:hAnsi="Arial" w:cs="Arial"/>
          <w:kern w:val="3"/>
          <w:sz w:val="22"/>
          <w:szCs w:val="22"/>
        </w:rPr>
      </w:pPr>
    </w:p>
    <w:p w:rsidR="00793B04" w:rsidRPr="00793B04" w:rsidRDefault="00793B04" w:rsidP="00793B04">
      <w:pPr>
        <w:tabs>
          <w:tab w:val="left" w:pos="567"/>
        </w:tabs>
        <w:spacing w:before="120" w:after="120" w:line="276" w:lineRule="auto"/>
        <w:ind w:left="62"/>
        <w:rPr>
          <w:rFonts w:ascii="Arial" w:eastAsia="Times New Roman" w:hAnsi="Arial" w:cs="Arial"/>
          <w:b/>
          <w:sz w:val="22"/>
          <w:szCs w:val="22"/>
        </w:rPr>
      </w:pPr>
      <w:r w:rsidRPr="00793B04">
        <w:rPr>
          <w:rFonts w:ascii="Arial" w:eastAsia="Times New Roman" w:hAnsi="Arial" w:cs="Arial"/>
          <w:sz w:val="22"/>
          <w:szCs w:val="22"/>
        </w:rPr>
        <w:t xml:space="preserve">Dodavatel o shora uvedenou veřejnou zakázku čestně prohlašuje, že </w:t>
      </w:r>
    </w:p>
    <w:p w:rsidR="00793B04" w:rsidRDefault="00793B04" w:rsidP="000D5B91">
      <w:pPr>
        <w:numPr>
          <w:ilvl w:val="0"/>
          <w:numId w:val="20"/>
        </w:numPr>
        <w:spacing w:after="120" w:line="276" w:lineRule="auto"/>
        <w:ind w:left="349" w:hanging="284"/>
        <w:rPr>
          <w:rFonts w:ascii="Arial" w:eastAsia="Times New Roman" w:hAnsi="Arial" w:cs="Arial"/>
          <w:sz w:val="22"/>
          <w:szCs w:val="22"/>
        </w:rPr>
      </w:pPr>
      <w:r w:rsidRPr="00793B04">
        <w:rPr>
          <w:rFonts w:ascii="Arial" w:eastAsia="Times New Roman" w:hAnsi="Arial" w:cs="Arial"/>
          <w:sz w:val="22"/>
          <w:szCs w:val="22"/>
        </w:rPr>
        <w:t xml:space="preserve">splňuje kritéria </w:t>
      </w:r>
      <w:r w:rsidRPr="00793B04">
        <w:rPr>
          <w:rFonts w:ascii="Arial" w:eastAsia="Times New Roman" w:hAnsi="Arial" w:cs="Arial"/>
          <w:b/>
          <w:sz w:val="22"/>
          <w:szCs w:val="22"/>
        </w:rPr>
        <w:t>základní způsobilosti</w:t>
      </w:r>
      <w:r w:rsidRPr="00793B04">
        <w:rPr>
          <w:rFonts w:ascii="Arial" w:eastAsia="Times New Roman" w:hAnsi="Arial" w:cs="Arial"/>
          <w:sz w:val="22"/>
          <w:szCs w:val="22"/>
        </w:rPr>
        <w:t xml:space="preserve"> </w:t>
      </w:r>
      <w:r w:rsidRPr="0024360E">
        <w:rPr>
          <w:rFonts w:ascii="Arial" w:eastAsia="Times New Roman" w:hAnsi="Arial" w:cs="Arial"/>
          <w:sz w:val="22"/>
          <w:szCs w:val="22"/>
        </w:rPr>
        <w:t xml:space="preserve">dle § 74 </w:t>
      </w:r>
      <w:r w:rsidRPr="00793B04">
        <w:rPr>
          <w:rFonts w:ascii="Arial" w:eastAsia="Times New Roman" w:hAnsi="Arial" w:cs="Arial"/>
          <w:sz w:val="22"/>
          <w:szCs w:val="22"/>
        </w:rPr>
        <w:t>zákona č. 134/2016 Sb., o zadávání veřejných zakázek, ve znění pozdějších předpisů (dále jen „ZZVZ“) a dle čl. 4.1 zadávací dokumentace.</w:t>
      </w:r>
    </w:p>
    <w:p w:rsidR="00793B04" w:rsidRPr="004F3BC6" w:rsidRDefault="00793B04" w:rsidP="000D5B91">
      <w:pPr>
        <w:numPr>
          <w:ilvl w:val="0"/>
          <w:numId w:val="20"/>
        </w:numPr>
        <w:spacing w:after="120" w:line="276" w:lineRule="auto"/>
        <w:ind w:left="349" w:hanging="284"/>
        <w:rPr>
          <w:rFonts w:ascii="Arial" w:eastAsia="Times New Roman" w:hAnsi="Arial" w:cs="Arial"/>
          <w:sz w:val="22"/>
          <w:szCs w:val="22"/>
        </w:rPr>
      </w:pPr>
      <w:r w:rsidRPr="004F3BC6">
        <w:rPr>
          <w:rFonts w:ascii="Arial" w:eastAsia="Times New Roman" w:hAnsi="Arial" w:cs="Arial"/>
          <w:sz w:val="22"/>
          <w:szCs w:val="22"/>
        </w:rPr>
        <w:t xml:space="preserve">splňuje kritéria </w:t>
      </w:r>
      <w:r w:rsidRPr="00483A5A">
        <w:rPr>
          <w:rFonts w:ascii="Arial" w:eastAsia="Times New Roman" w:hAnsi="Arial" w:cs="Arial"/>
          <w:b/>
          <w:sz w:val="22"/>
          <w:szCs w:val="22"/>
        </w:rPr>
        <w:t>profesní způsobilosti</w:t>
      </w:r>
      <w:r w:rsidRPr="004F3BC6">
        <w:rPr>
          <w:rFonts w:ascii="Arial" w:eastAsia="Times New Roman" w:hAnsi="Arial" w:cs="Arial"/>
          <w:sz w:val="22"/>
          <w:szCs w:val="22"/>
        </w:rPr>
        <w:t xml:space="preserve"> dle § 77 odst. 1 ZZVZ a čl. 4.2 zadávací dokumentace.</w:t>
      </w:r>
    </w:p>
    <w:p w:rsidR="00BD6E52" w:rsidRPr="00AF14B0" w:rsidRDefault="00BD6E52" w:rsidP="00BD6E52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</w:p>
    <w:p w:rsidR="00BD6E52" w:rsidRPr="00AF14B0" w:rsidRDefault="00BD6E52" w:rsidP="00BD6E52">
      <w:pPr>
        <w:spacing w:after="120"/>
        <w:rPr>
          <w:rFonts w:ascii="Arial" w:hAnsi="Arial" w:cs="Arial"/>
          <w:sz w:val="22"/>
          <w:szCs w:val="22"/>
        </w:rPr>
      </w:pPr>
      <w:r w:rsidRPr="00AF14B0">
        <w:rPr>
          <w:rFonts w:ascii="Arial" w:hAnsi="Arial" w:cs="Arial"/>
          <w:sz w:val="22"/>
          <w:szCs w:val="22"/>
        </w:rPr>
        <w:t>V(e) …………………….. dne ……………..</w:t>
      </w:r>
    </w:p>
    <w:p w:rsidR="00BD6E52" w:rsidRPr="001130E3" w:rsidRDefault="00BD6E52" w:rsidP="00BD6E5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BD6E52" w:rsidRPr="00D138E6" w:rsidTr="00CD6C85">
        <w:trPr>
          <w:trHeight w:val="510"/>
        </w:trPr>
        <w:tc>
          <w:tcPr>
            <w:tcW w:w="9781" w:type="dxa"/>
            <w:gridSpan w:val="2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Podpis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nebo osoby oprávněné jednat za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dodavatele</w:t>
            </w:r>
          </w:p>
        </w:tc>
      </w:tr>
      <w:tr w:rsidR="00BD6E52" w:rsidRPr="00D138E6" w:rsidTr="00CD6C85">
        <w:trPr>
          <w:trHeight w:val="510"/>
        </w:trPr>
        <w:tc>
          <w:tcPr>
            <w:tcW w:w="4395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 </w:t>
            </w: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příjmení:</w:t>
            </w:r>
          </w:p>
        </w:tc>
        <w:tc>
          <w:tcPr>
            <w:tcW w:w="5386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D6C85">
        <w:trPr>
          <w:trHeight w:val="510"/>
        </w:trPr>
        <w:tc>
          <w:tcPr>
            <w:tcW w:w="4395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D6E52" w:rsidRPr="00D138E6" w:rsidTr="00CD6C85">
        <w:trPr>
          <w:trHeight w:val="510"/>
        </w:trPr>
        <w:tc>
          <w:tcPr>
            <w:tcW w:w="4395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138E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BD6E52" w:rsidRPr="00D138E6" w:rsidRDefault="00BD6E52" w:rsidP="00CD6C8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BD6E52" w:rsidRDefault="00BD6E52" w:rsidP="00071B88">
      <w:pPr>
        <w:pStyle w:val="Nadpis1"/>
        <w:spacing w:before="120" w:after="240"/>
        <w:jc w:val="both"/>
        <w:rPr>
          <w:lang w:val="cs-CZ"/>
        </w:rPr>
        <w:sectPr w:rsidR="00BD6E52" w:rsidSect="00CD6C85">
          <w:headerReference w:type="default" r:id="rId19"/>
          <w:headerReference w:type="first" r:id="rId20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071B88" w:rsidRDefault="00071B88" w:rsidP="00071B88">
      <w:pPr>
        <w:tabs>
          <w:tab w:val="right" w:pos="9638"/>
        </w:tabs>
        <w:jc w:val="right"/>
        <w:rPr>
          <w:rFonts w:ascii="Arial" w:hAnsi="Arial" w:cs="Arial"/>
          <w:sz w:val="22"/>
          <w:szCs w:val="22"/>
          <w:lang w:eastAsia="en-US"/>
        </w:rPr>
      </w:pPr>
      <w:r w:rsidRPr="002928DA">
        <w:rPr>
          <w:rFonts w:ascii="Arial" w:hAnsi="Arial" w:cs="Arial"/>
          <w:spacing w:val="1"/>
          <w:sz w:val="22"/>
          <w:szCs w:val="22"/>
          <w:lang w:eastAsia="en-US"/>
        </w:rPr>
        <w:lastRenderedPageBreak/>
        <w:t>ev.č. 1</w:t>
      </w:r>
      <w:r w:rsidR="0024360E">
        <w:rPr>
          <w:rFonts w:ascii="Arial" w:hAnsi="Arial" w:cs="Arial"/>
          <w:spacing w:val="1"/>
          <w:sz w:val="22"/>
          <w:szCs w:val="22"/>
          <w:lang w:eastAsia="en-US"/>
        </w:rPr>
        <w:t>8</w:t>
      </w:r>
      <w:r w:rsidRPr="002928DA">
        <w:rPr>
          <w:rFonts w:ascii="Arial" w:hAnsi="Arial" w:cs="Arial"/>
          <w:sz w:val="22"/>
          <w:szCs w:val="22"/>
          <w:lang w:eastAsia="en-US"/>
        </w:rPr>
        <w:t>/</w:t>
      </w:r>
      <w:r>
        <w:rPr>
          <w:rFonts w:ascii="Arial" w:hAnsi="Arial" w:cs="Arial"/>
          <w:sz w:val="22"/>
          <w:szCs w:val="22"/>
          <w:lang w:eastAsia="en-US"/>
        </w:rPr>
        <w:t>xxx</w:t>
      </w:r>
      <w:r w:rsidRPr="002928DA">
        <w:rPr>
          <w:rFonts w:ascii="Arial" w:hAnsi="Arial" w:cs="Arial"/>
          <w:spacing w:val="-2"/>
          <w:sz w:val="22"/>
          <w:szCs w:val="22"/>
          <w:lang w:eastAsia="en-US"/>
        </w:rPr>
        <w:t>-</w:t>
      </w:r>
      <w:r w:rsidRPr="002928DA">
        <w:rPr>
          <w:rFonts w:ascii="Arial" w:hAnsi="Arial" w:cs="Arial"/>
          <w:sz w:val="22"/>
          <w:szCs w:val="22"/>
          <w:lang w:eastAsia="en-US"/>
        </w:rPr>
        <w:t>0</w:t>
      </w:r>
    </w:p>
    <w:p w:rsidR="00071B88" w:rsidRDefault="00071B88" w:rsidP="00071B88">
      <w:pPr>
        <w:tabs>
          <w:tab w:val="right" w:pos="9638"/>
        </w:tabs>
        <w:spacing w:after="240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Čj. </w:t>
      </w:r>
      <w:r w:rsidR="0024360E">
        <w:rPr>
          <w:rFonts w:ascii="Arial" w:hAnsi="Arial" w:cs="Arial"/>
          <w:sz w:val="22"/>
          <w:szCs w:val="22"/>
          <w:lang w:eastAsia="en-US"/>
        </w:rPr>
        <w:t>7820/2018-OIT</w:t>
      </w:r>
      <w:r>
        <w:rPr>
          <w:rFonts w:ascii="Arial" w:hAnsi="Arial" w:cs="Arial"/>
          <w:sz w:val="22"/>
          <w:szCs w:val="22"/>
          <w:lang w:eastAsia="en-US"/>
        </w:rPr>
        <w:t>-xxx</w:t>
      </w:r>
    </w:p>
    <w:p w:rsidR="00071B88" w:rsidRPr="008852AC" w:rsidRDefault="00071B88" w:rsidP="00071B88">
      <w:pPr>
        <w:pStyle w:val="Nadpis1"/>
        <w:spacing w:before="0" w:after="120"/>
        <w:rPr>
          <w:caps/>
        </w:rPr>
      </w:pPr>
      <w:r w:rsidRPr="008852AC">
        <w:rPr>
          <w:caps/>
        </w:rPr>
        <w:t>Kupní smlouva</w:t>
      </w:r>
    </w:p>
    <w:p w:rsidR="00071B88" w:rsidRPr="0000681A" w:rsidRDefault="00071B88" w:rsidP="00071B88">
      <w:pPr>
        <w:spacing w:after="240"/>
        <w:jc w:val="center"/>
        <w:rPr>
          <w:rFonts w:ascii="Arial" w:hAnsi="Arial" w:cs="Arial"/>
          <w:b/>
          <w:caps/>
          <w:sz w:val="28"/>
          <w:szCs w:val="28"/>
        </w:rPr>
      </w:pPr>
      <w:r w:rsidRPr="0000681A">
        <w:rPr>
          <w:rFonts w:ascii="Arial" w:hAnsi="Arial" w:cs="Arial"/>
          <w:b/>
          <w:bCs/>
          <w:sz w:val="28"/>
          <w:szCs w:val="28"/>
        </w:rPr>
        <w:t>„</w:t>
      </w:r>
      <w:r w:rsidR="00074489">
        <w:rPr>
          <w:rFonts w:ascii="Arial" w:hAnsi="Arial" w:cs="Arial"/>
          <w:b/>
          <w:bCs/>
          <w:sz w:val="28"/>
          <w:szCs w:val="28"/>
        </w:rPr>
        <w:t>Přepínače</w:t>
      </w:r>
      <w:r w:rsidRPr="0000681A">
        <w:rPr>
          <w:rFonts w:ascii="Arial" w:hAnsi="Arial" w:cs="Arial"/>
          <w:b/>
          <w:bCs/>
          <w:sz w:val="28"/>
          <w:szCs w:val="28"/>
        </w:rPr>
        <w:t>“</w:t>
      </w:r>
    </w:p>
    <w:p w:rsidR="00071B88" w:rsidRPr="00DF50BA" w:rsidRDefault="00071B88" w:rsidP="00071B88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F50BA">
        <w:rPr>
          <w:rFonts w:ascii="Arial" w:hAnsi="Arial" w:cs="Arial"/>
          <w:sz w:val="22"/>
          <w:szCs w:val="22"/>
        </w:rPr>
        <w:t>uzavřená podle zákona č. 89/2012 Sb., občanský zákoník, ve znění pozdějších předpisů (dále jen „občanský zákoník</w:t>
      </w:r>
      <w:r w:rsidRPr="00AC26EA">
        <w:rPr>
          <w:rFonts w:ascii="Arial" w:hAnsi="Arial" w:cs="Arial"/>
          <w:sz w:val="22"/>
          <w:szCs w:val="22"/>
        </w:rPr>
        <w:t>“) a zákona č. 121/2000 Sb., o právu autorském, o právech souvisejících s</w:t>
      </w:r>
      <w:r w:rsidR="005573CA">
        <w:rPr>
          <w:rFonts w:ascii="Arial" w:hAnsi="Arial" w:cs="Arial"/>
          <w:sz w:val="22"/>
          <w:szCs w:val="22"/>
        </w:rPr>
        <w:t> </w:t>
      </w:r>
      <w:r w:rsidRPr="00AC26EA">
        <w:rPr>
          <w:rFonts w:ascii="Arial" w:hAnsi="Arial" w:cs="Arial"/>
          <w:sz w:val="22"/>
          <w:szCs w:val="22"/>
        </w:rPr>
        <w:t>právem autorským a o změně některých zákonů, ve znění pozdějších předpisů (dále jen „autorský zákon)</w:t>
      </w:r>
    </w:p>
    <w:p w:rsidR="00071B88" w:rsidRPr="007C22B0" w:rsidRDefault="00071B88" w:rsidP="00071B8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C22B0">
        <w:rPr>
          <w:rFonts w:ascii="Arial" w:hAnsi="Arial" w:cs="Arial"/>
          <w:b/>
          <w:sz w:val="22"/>
          <w:szCs w:val="22"/>
        </w:rPr>
        <w:t>Smluvní strany</w:t>
      </w:r>
    </w:p>
    <w:p w:rsidR="00071B88" w:rsidRPr="007C22B0" w:rsidRDefault="00071B88" w:rsidP="00071B88">
      <w:pPr>
        <w:spacing w:after="120"/>
        <w:rPr>
          <w:rFonts w:ascii="Arial" w:hAnsi="Arial" w:cs="Arial"/>
          <w:b/>
          <w:sz w:val="22"/>
          <w:szCs w:val="22"/>
        </w:rPr>
      </w:pPr>
      <w:r w:rsidRPr="007C22B0">
        <w:rPr>
          <w:rFonts w:ascii="Arial" w:hAnsi="Arial" w:cs="Arial"/>
          <w:b/>
          <w:sz w:val="22"/>
          <w:szCs w:val="22"/>
        </w:rPr>
        <w:t>Česká republika - Úřad vlády České republiky</w:t>
      </w:r>
    </w:p>
    <w:p w:rsidR="00071B88" w:rsidRPr="007C22B0" w:rsidRDefault="00C03FB9" w:rsidP="00071B88">
      <w:pP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zastupuje:</w:t>
      </w:r>
      <w:r w:rsidR="00071B88" w:rsidRPr="007C22B0">
        <w:rPr>
          <w:rFonts w:ascii="Arial" w:hAnsi="Arial" w:cs="Arial"/>
          <w:sz w:val="22"/>
          <w:szCs w:val="22"/>
        </w:rPr>
        <w:tab/>
      </w:r>
      <w:r w:rsidR="00071B88">
        <w:rPr>
          <w:rFonts w:ascii="Arial" w:hAnsi="Arial" w:cs="Arial"/>
          <w:sz w:val="22"/>
          <w:szCs w:val="22"/>
        </w:rPr>
        <w:tab/>
      </w:r>
      <w:r w:rsidR="003C59AE">
        <w:rPr>
          <w:rFonts w:ascii="Arial" w:hAnsi="Arial" w:cs="Arial"/>
          <w:sz w:val="22"/>
          <w:szCs w:val="22"/>
        </w:rPr>
        <w:t>Ing. Tomáš Kučera, zástupce ředitele Odboru informatiky</w:t>
      </w:r>
    </w:p>
    <w:p w:rsidR="00071B88" w:rsidRPr="007C22B0" w:rsidRDefault="00C03FB9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71B88" w:rsidRPr="007C22B0">
        <w:rPr>
          <w:rFonts w:ascii="Arial" w:hAnsi="Arial" w:cs="Arial"/>
          <w:sz w:val="22"/>
          <w:szCs w:val="22"/>
        </w:rPr>
        <w:t>ontaktní osoba:</w:t>
      </w:r>
      <w:r w:rsidR="00071B88" w:rsidRPr="007C22B0">
        <w:rPr>
          <w:rFonts w:ascii="Arial" w:hAnsi="Arial" w:cs="Arial"/>
          <w:sz w:val="22"/>
          <w:szCs w:val="22"/>
        </w:rPr>
        <w:tab/>
      </w:r>
      <w:r w:rsidR="003C59AE">
        <w:rPr>
          <w:rFonts w:ascii="Arial" w:hAnsi="Arial" w:cs="Arial"/>
          <w:sz w:val="22"/>
          <w:szCs w:val="22"/>
        </w:rPr>
        <w:t xml:space="preserve">Pavel Kormunda, Odbor informatiky, email: </w:t>
      </w:r>
      <w:hyperlink r:id="rId21" w:history="1">
        <w:r w:rsidR="003C59AE" w:rsidRPr="00112E8A">
          <w:rPr>
            <w:rStyle w:val="Hypertextovodkaz"/>
            <w:rFonts w:ascii="Arial" w:hAnsi="Arial" w:cs="Arial"/>
            <w:sz w:val="22"/>
            <w:szCs w:val="22"/>
          </w:rPr>
          <w:t>kormunda.pavel@vlada.cz</w:t>
        </w:r>
      </w:hyperlink>
    </w:p>
    <w:p w:rsidR="00071B88" w:rsidRPr="007C22B0" w:rsidRDefault="00C03FB9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71B88" w:rsidRPr="007C22B0">
        <w:rPr>
          <w:rFonts w:ascii="Arial" w:hAnsi="Arial" w:cs="Arial"/>
          <w:sz w:val="22"/>
          <w:szCs w:val="22"/>
        </w:rPr>
        <w:t>e sídlem:</w:t>
      </w:r>
      <w:r w:rsidR="00071B88" w:rsidRPr="007C22B0">
        <w:rPr>
          <w:rFonts w:ascii="Arial" w:hAnsi="Arial" w:cs="Arial"/>
          <w:sz w:val="22"/>
          <w:szCs w:val="22"/>
        </w:rPr>
        <w:tab/>
        <w:t>nábřeží Edvarda Beneše 128/4, 118 01 Praha 1 - Malá Strana</w:t>
      </w:r>
    </w:p>
    <w:p w:rsidR="00071B88" w:rsidRPr="007C22B0" w:rsidRDefault="00071B88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IČO:</w:t>
      </w:r>
      <w:r w:rsidRPr="007C22B0">
        <w:rPr>
          <w:rFonts w:ascii="Arial" w:hAnsi="Arial" w:cs="Arial"/>
          <w:sz w:val="22"/>
          <w:szCs w:val="22"/>
        </w:rPr>
        <w:tab/>
        <w:t>00006599</w:t>
      </w:r>
    </w:p>
    <w:p w:rsidR="00071B88" w:rsidRPr="007C22B0" w:rsidRDefault="00071B88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DIČ:</w:t>
      </w:r>
      <w:r w:rsidRPr="007C22B0">
        <w:rPr>
          <w:rFonts w:ascii="Arial" w:hAnsi="Arial" w:cs="Arial"/>
          <w:sz w:val="22"/>
          <w:szCs w:val="22"/>
        </w:rPr>
        <w:tab/>
        <w:t>CZ00006599</w:t>
      </w:r>
    </w:p>
    <w:p w:rsidR="00071B88" w:rsidRPr="007C22B0" w:rsidRDefault="00071B88" w:rsidP="00071B88">
      <w:pPr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Bankovní spojení:</w:t>
      </w:r>
      <w:r w:rsidRPr="007C22B0">
        <w:rPr>
          <w:rFonts w:ascii="Arial" w:hAnsi="Arial" w:cs="Arial"/>
          <w:sz w:val="22"/>
          <w:szCs w:val="22"/>
        </w:rPr>
        <w:tab/>
        <w:t>ČNB Praha, účet č.: 4320001/0710</w:t>
      </w:r>
    </w:p>
    <w:p w:rsidR="00071B88" w:rsidRPr="007C22B0" w:rsidRDefault="00071B88" w:rsidP="00071B88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(dále jen „kupující“)</w:t>
      </w:r>
    </w:p>
    <w:p w:rsidR="00071B88" w:rsidRPr="007C22B0" w:rsidRDefault="00071B88" w:rsidP="00071B88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a</w:t>
      </w:r>
    </w:p>
    <w:p w:rsidR="00071B88" w:rsidRDefault="00071B88" w:rsidP="00071B88">
      <w:pPr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t>bude doplněno před podpisem smlouvy</w:t>
      </w:r>
      <w:r w:rsidRPr="007C22B0">
        <w:rPr>
          <w:rFonts w:ascii="Arial" w:hAnsi="Arial" w:cs="Arial"/>
          <w:sz w:val="22"/>
          <w:szCs w:val="22"/>
        </w:rPr>
        <w:t xml:space="preserve"> </w:t>
      </w:r>
    </w:p>
    <w:p w:rsidR="00071B88" w:rsidRPr="007C22B0" w:rsidRDefault="00C03FB9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</w:t>
      </w:r>
      <w:r w:rsidR="00071B88" w:rsidRPr="007C22B0">
        <w:rPr>
          <w:rFonts w:ascii="Arial" w:hAnsi="Arial" w:cs="Arial"/>
          <w:sz w:val="22"/>
          <w:szCs w:val="22"/>
        </w:rPr>
        <w:t>:</w:t>
      </w:r>
      <w:r w:rsidR="00071B88" w:rsidRPr="007C22B0">
        <w:rPr>
          <w:rFonts w:ascii="Arial" w:hAnsi="Arial" w:cs="Arial"/>
          <w:sz w:val="22"/>
          <w:szCs w:val="22"/>
        </w:rPr>
        <w:tab/>
      </w:r>
      <w:r w:rsidR="00071B88">
        <w:rPr>
          <w:rFonts w:ascii="Arial" w:hAnsi="Arial" w:cs="Arial"/>
          <w:sz w:val="22"/>
          <w:szCs w:val="22"/>
          <w:highlight w:val="cyan"/>
        </w:rPr>
        <w:t>bude doplněno před podpisem smlouvy</w:t>
      </w:r>
    </w:p>
    <w:p w:rsidR="00071B88" w:rsidRPr="007C22B0" w:rsidRDefault="00C03FB9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71B88" w:rsidRPr="007C22B0">
        <w:rPr>
          <w:rFonts w:ascii="Arial" w:hAnsi="Arial" w:cs="Arial"/>
          <w:sz w:val="22"/>
          <w:szCs w:val="22"/>
        </w:rPr>
        <w:t>ontaktní osoba:</w:t>
      </w:r>
      <w:r w:rsidR="00071B88" w:rsidRPr="007C22B0">
        <w:rPr>
          <w:rFonts w:ascii="Arial" w:hAnsi="Arial" w:cs="Arial"/>
          <w:sz w:val="22"/>
          <w:szCs w:val="22"/>
        </w:rPr>
        <w:tab/>
      </w:r>
      <w:r w:rsidR="00071B88">
        <w:rPr>
          <w:rFonts w:ascii="Arial" w:hAnsi="Arial" w:cs="Arial"/>
          <w:sz w:val="22"/>
          <w:szCs w:val="22"/>
          <w:highlight w:val="cyan"/>
        </w:rPr>
        <w:t>bude doplněno před podpisem smlouvy</w:t>
      </w:r>
    </w:p>
    <w:p w:rsidR="00071B88" w:rsidRPr="007C22B0" w:rsidRDefault="00C03FB9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71B88" w:rsidRPr="007C22B0">
        <w:rPr>
          <w:rFonts w:ascii="Arial" w:hAnsi="Arial" w:cs="Arial"/>
          <w:sz w:val="22"/>
          <w:szCs w:val="22"/>
        </w:rPr>
        <w:t>e sídlem:</w:t>
      </w:r>
      <w:r w:rsidR="00071B88" w:rsidRPr="007C22B0">
        <w:rPr>
          <w:rFonts w:ascii="Arial" w:hAnsi="Arial" w:cs="Arial"/>
          <w:sz w:val="22"/>
          <w:szCs w:val="22"/>
        </w:rPr>
        <w:tab/>
      </w:r>
      <w:r w:rsidR="00071B88">
        <w:rPr>
          <w:rFonts w:ascii="Arial" w:hAnsi="Arial" w:cs="Arial"/>
          <w:sz w:val="22"/>
          <w:szCs w:val="22"/>
          <w:highlight w:val="cyan"/>
        </w:rPr>
        <w:t>bude doplněno před podpisem smlouvy</w:t>
      </w:r>
    </w:p>
    <w:p w:rsidR="00071B88" w:rsidRPr="007C22B0" w:rsidRDefault="00071B88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IČO:</w:t>
      </w:r>
      <w:r w:rsidRPr="007C22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cyan"/>
        </w:rPr>
        <w:t>bude doplněno před podpisem smlouvy</w:t>
      </w:r>
    </w:p>
    <w:p w:rsidR="00071B88" w:rsidRPr="007C22B0" w:rsidRDefault="00071B88" w:rsidP="00071B8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DIČ:</w:t>
      </w:r>
      <w:r w:rsidRPr="007C22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cyan"/>
        </w:rPr>
        <w:t>bude doplněno před podpisem smlouvy</w:t>
      </w:r>
    </w:p>
    <w:p w:rsidR="00071B88" w:rsidRPr="007C22B0" w:rsidRDefault="00071B88" w:rsidP="00071B88">
      <w:pP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Bankovní spojení:</w:t>
      </w:r>
      <w:r w:rsidRPr="007C22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cyan"/>
        </w:rPr>
        <w:t>bude doplněno před podpisem smlouvy</w:t>
      </w:r>
      <w:r w:rsidRPr="007C22B0">
        <w:rPr>
          <w:rFonts w:ascii="Arial" w:hAnsi="Arial" w:cs="Arial"/>
          <w:sz w:val="22"/>
          <w:szCs w:val="22"/>
        </w:rPr>
        <w:t xml:space="preserve"> účet č.:</w:t>
      </w:r>
      <w:r>
        <w:rPr>
          <w:rFonts w:ascii="Arial" w:hAnsi="Arial" w:cs="Arial"/>
          <w:sz w:val="22"/>
          <w:szCs w:val="22"/>
          <w:highlight w:val="cyan"/>
        </w:rPr>
        <w:t xml:space="preserve"> bude doplněno před podpisem smlouvy</w:t>
      </w:r>
    </w:p>
    <w:p w:rsidR="00071B88" w:rsidRPr="007C22B0" w:rsidRDefault="00071B88" w:rsidP="00071B88">
      <w:pPr>
        <w:spacing w:after="120"/>
        <w:rPr>
          <w:rFonts w:ascii="Arial" w:hAnsi="Arial" w:cs="Arial"/>
          <w:bCs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Společnost je zapsaná </w:t>
      </w:r>
      <w:r w:rsidRPr="007C22B0">
        <w:rPr>
          <w:rFonts w:ascii="Arial" w:hAnsi="Arial" w:cs="Arial"/>
          <w:bCs/>
          <w:sz w:val="22"/>
          <w:szCs w:val="22"/>
        </w:rPr>
        <w:t xml:space="preserve">v obchodním </w:t>
      </w:r>
      <w:r w:rsidRPr="007C22B0">
        <w:rPr>
          <w:rFonts w:ascii="Arial" w:hAnsi="Arial" w:cs="Arial"/>
          <w:sz w:val="22"/>
          <w:szCs w:val="22"/>
        </w:rPr>
        <w:t xml:space="preserve">rejstříku u </w:t>
      </w:r>
      <w:r w:rsidRPr="00F9777D">
        <w:rPr>
          <w:rFonts w:ascii="Arial" w:hAnsi="Arial" w:cs="Arial"/>
          <w:sz w:val="22"/>
          <w:szCs w:val="22"/>
          <w:highlight w:val="cyan"/>
        </w:rPr>
        <w:t>…….</w:t>
      </w:r>
      <w:r w:rsidRPr="007C22B0">
        <w:rPr>
          <w:rFonts w:ascii="Arial" w:hAnsi="Arial" w:cs="Arial"/>
          <w:sz w:val="22"/>
          <w:szCs w:val="22"/>
        </w:rPr>
        <w:t xml:space="preserve"> soudu v </w:t>
      </w:r>
      <w:r w:rsidRPr="00F9777D">
        <w:rPr>
          <w:rFonts w:ascii="Arial" w:hAnsi="Arial" w:cs="Arial"/>
          <w:sz w:val="22"/>
          <w:szCs w:val="22"/>
          <w:highlight w:val="cyan"/>
        </w:rPr>
        <w:t>…….,</w:t>
      </w:r>
      <w:r w:rsidRPr="007C22B0">
        <w:rPr>
          <w:rFonts w:ascii="Arial" w:hAnsi="Arial" w:cs="Arial"/>
          <w:sz w:val="22"/>
          <w:szCs w:val="22"/>
        </w:rPr>
        <w:t xml:space="preserve"> </w:t>
      </w:r>
      <w:r w:rsidRPr="007C22B0">
        <w:rPr>
          <w:rFonts w:ascii="Arial" w:hAnsi="Arial" w:cs="Arial"/>
          <w:bCs/>
          <w:sz w:val="22"/>
          <w:szCs w:val="22"/>
        </w:rPr>
        <w:t xml:space="preserve">spisová značka </w:t>
      </w:r>
      <w:r w:rsidRPr="00F9777D">
        <w:rPr>
          <w:rFonts w:ascii="Arial" w:hAnsi="Arial" w:cs="Arial"/>
          <w:sz w:val="22"/>
          <w:szCs w:val="22"/>
          <w:highlight w:val="cyan"/>
        </w:rPr>
        <w:t>…….</w:t>
      </w:r>
    </w:p>
    <w:p w:rsidR="00071B88" w:rsidRPr="007C22B0" w:rsidRDefault="00071B88" w:rsidP="00071B88">
      <w:pPr>
        <w:spacing w:after="240"/>
        <w:rPr>
          <w:rFonts w:ascii="Arial" w:hAnsi="Arial" w:cs="Arial"/>
          <w:b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(dále jen „prodávající“)</w:t>
      </w:r>
    </w:p>
    <w:p w:rsidR="00071B88" w:rsidRPr="00A77195" w:rsidRDefault="00C03FB9" w:rsidP="00071B88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kupní s</w:t>
      </w:r>
      <w:r w:rsidR="00071B88" w:rsidRPr="0000681A">
        <w:rPr>
          <w:rFonts w:ascii="Arial" w:hAnsi="Arial" w:cs="Arial"/>
          <w:sz w:val="22"/>
          <w:szCs w:val="22"/>
        </w:rPr>
        <w:t xml:space="preserve">mlouva je uzavírána v souladu s nabídkou prodávajícího a rozhodnutím kupujícího jako zadavatele o výběru nejvýhodnější nabídky v zadávacím řízení nadlimitní veřejné zakázky sp.zn.: </w:t>
      </w:r>
      <w:r w:rsidR="00183AC0">
        <w:rPr>
          <w:rFonts w:ascii="Arial" w:hAnsi="Arial" w:cs="Arial"/>
          <w:sz w:val="22"/>
          <w:szCs w:val="22"/>
          <w:lang w:eastAsia="en-US"/>
        </w:rPr>
        <w:t>7820/2018-OIT</w:t>
      </w:r>
      <w:r w:rsidR="00071B88" w:rsidRPr="0000681A">
        <w:rPr>
          <w:rFonts w:ascii="Arial" w:hAnsi="Arial" w:cs="Arial"/>
          <w:sz w:val="22"/>
          <w:szCs w:val="22"/>
        </w:rPr>
        <w:t xml:space="preserve">, s názvem </w:t>
      </w:r>
      <w:r w:rsidR="00071B88" w:rsidRPr="00A77195">
        <w:rPr>
          <w:rFonts w:ascii="Arial" w:hAnsi="Arial" w:cs="Arial"/>
          <w:sz w:val="22"/>
          <w:szCs w:val="22"/>
        </w:rPr>
        <w:t>„</w:t>
      </w:r>
      <w:r w:rsidR="00183AC0">
        <w:rPr>
          <w:rFonts w:ascii="Arial" w:hAnsi="Arial" w:cs="Arial"/>
          <w:bCs/>
          <w:sz w:val="22"/>
          <w:szCs w:val="22"/>
        </w:rPr>
        <w:t>Přepínače</w:t>
      </w:r>
      <w:r w:rsidR="006B270A">
        <w:rPr>
          <w:rFonts w:ascii="Arial" w:hAnsi="Arial" w:cs="Arial"/>
          <w:sz w:val="22"/>
          <w:szCs w:val="22"/>
        </w:rPr>
        <w:t>“.</w:t>
      </w:r>
    </w:p>
    <w:p w:rsidR="00071B88" w:rsidRPr="007C22B0" w:rsidRDefault="00071B88" w:rsidP="00071B88">
      <w:pPr>
        <w:pStyle w:val="sloV"/>
        <w:spacing w:after="0"/>
      </w:pPr>
      <w:r>
        <w:t>Článek I.</w:t>
      </w:r>
    </w:p>
    <w:p w:rsidR="00071B88" w:rsidRPr="003B78CE" w:rsidRDefault="00071B88" w:rsidP="00071B88">
      <w:pPr>
        <w:pStyle w:val="Nadpis5"/>
        <w:numPr>
          <w:ilvl w:val="0"/>
          <w:numId w:val="0"/>
        </w:numPr>
        <w:spacing w:before="0" w:after="240"/>
      </w:pPr>
      <w:r w:rsidRPr="003B78CE">
        <w:t>Předmět smlouvy</w:t>
      </w:r>
    </w:p>
    <w:p w:rsidR="00071B88" w:rsidRDefault="00071B88" w:rsidP="00074489">
      <w:pPr>
        <w:numPr>
          <w:ilvl w:val="0"/>
          <w:numId w:val="23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BA6D1E">
        <w:rPr>
          <w:rFonts w:ascii="Arial" w:hAnsi="Arial" w:cs="Arial"/>
          <w:sz w:val="22"/>
          <w:szCs w:val="22"/>
        </w:rPr>
        <w:t xml:space="preserve">Předmětem této smlouvy je závazek prodávajícího dodat kupujícímu řádně, ve sjednaném termínu, na sjednané místo a v požadované kvalitě </w:t>
      </w:r>
      <w:r w:rsidR="00183AC0">
        <w:rPr>
          <w:rFonts w:ascii="Arial" w:hAnsi="Arial" w:cs="Arial"/>
          <w:sz w:val="22"/>
          <w:szCs w:val="22"/>
        </w:rPr>
        <w:t>17 síťových přepínačů včetně SFP+ modulů (dále také „zboží“)</w:t>
      </w:r>
      <w:r w:rsidR="00662788">
        <w:rPr>
          <w:rFonts w:ascii="Arial" w:hAnsi="Arial" w:cs="Arial"/>
          <w:sz w:val="22"/>
          <w:szCs w:val="22"/>
        </w:rPr>
        <w:t xml:space="preserve"> </w:t>
      </w:r>
      <w:r w:rsidR="00183AC0">
        <w:rPr>
          <w:rFonts w:ascii="Arial" w:hAnsi="Arial" w:cs="Arial"/>
          <w:sz w:val="22"/>
          <w:szCs w:val="22"/>
        </w:rPr>
        <w:t xml:space="preserve">a </w:t>
      </w:r>
      <w:r w:rsidR="00074489">
        <w:rPr>
          <w:rFonts w:ascii="Arial" w:hAnsi="Arial" w:cs="Arial"/>
          <w:sz w:val="22"/>
          <w:szCs w:val="22"/>
        </w:rPr>
        <w:t>poskytovat</w:t>
      </w:r>
      <w:r w:rsidR="00074489" w:rsidRPr="00183AC0">
        <w:rPr>
          <w:rFonts w:ascii="Arial" w:hAnsi="Arial" w:cs="Arial"/>
          <w:sz w:val="22"/>
          <w:szCs w:val="22"/>
        </w:rPr>
        <w:t xml:space="preserve"> </w:t>
      </w:r>
      <w:r w:rsidR="00074489">
        <w:rPr>
          <w:rFonts w:ascii="Arial" w:hAnsi="Arial" w:cs="Arial"/>
          <w:sz w:val="22"/>
          <w:szCs w:val="22"/>
        </w:rPr>
        <w:t xml:space="preserve">kupujícímu </w:t>
      </w:r>
      <w:r w:rsidR="00074489" w:rsidRPr="00183AC0">
        <w:rPr>
          <w:rFonts w:ascii="Arial" w:hAnsi="Arial" w:cs="Arial"/>
          <w:sz w:val="22"/>
          <w:szCs w:val="22"/>
        </w:rPr>
        <w:t xml:space="preserve">po </w:t>
      </w:r>
      <w:r w:rsidR="00074489">
        <w:rPr>
          <w:rFonts w:ascii="Arial" w:hAnsi="Arial" w:cs="Arial"/>
          <w:sz w:val="22"/>
          <w:szCs w:val="22"/>
        </w:rPr>
        <w:t>dobu 3 let ode dne podpisu předávacího protokolu dle článku II odst. 3 oběma smluvními stranami ke</w:t>
      </w:r>
      <w:r w:rsidR="00074489" w:rsidRPr="00183AC0">
        <w:rPr>
          <w:rFonts w:ascii="Arial" w:hAnsi="Arial" w:cs="Arial"/>
          <w:sz w:val="22"/>
          <w:szCs w:val="22"/>
        </w:rPr>
        <w:t xml:space="preserve"> </w:t>
      </w:r>
      <w:r w:rsidR="00074489">
        <w:rPr>
          <w:rFonts w:ascii="Arial" w:hAnsi="Arial" w:cs="Arial"/>
          <w:sz w:val="22"/>
          <w:szCs w:val="22"/>
        </w:rPr>
        <w:t xml:space="preserve">zboží servisní podporu dle čl. VI odst. 6 této smlouvy. </w:t>
      </w:r>
      <w:r w:rsidR="00183AC0">
        <w:rPr>
          <w:rFonts w:ascii="Arial" w:hAnsi="Arial" w:cs="Arial"/>
          <w:sz w:val="22"/>
          <w:szCs w:val="22"/>
        </w:rPr>
        <w:t>Společně s výše uve</w:t>
      </w:r>
      <w:r w:rsidR="00AC26EA">
        <w:rPr>
          <w:rFonts w:ascii="Arial" w:hAnsi="Arial" w:cs="Arial"/>
          <w:sz w:val="22"/>
          <w:szCs w:val="22"/>
        </w:rPr>
        <w:t>deným je prodávající povinen se </w:t>
      </w:r>
      <w:r w:rsidR="00183AC0">
        <w:rPr>
          <w:rFonts w:ascii="Arial" w:hAnsi="Arial" w:cs="Arial"/>
          <w:sz w:val="22"/>
          <w:szCs w:val="22"/>
        </w:rPr>
        <w:t xml:space="preserve">zbožím předat kupujícímu </w:t>
      </w:r>
      <w:r w:rsidR="0024360E">
        <w:rPr>
          <w:rFonts w:ascii="Arial" w:hAnsi="Arial" w:cs="Arial"/>
          <w:sz w:val="22"/>
          <w:szCs w:val="22"/>
        </w:rPr>
        <w:t xml:space="preserve">také </w:t>
      </w:r>
      <w:r w:rsidR="00183AC0">
        <w:rPr>
          <w:rFonts w:ascii="Arial" w:hAnsi="Arial" w:cs="Arial"/>
          <w:sz w:val="22"/>
          <w:szCs w:val="22"/>
        </w:rPr>
        <w:t>příslušné doklady, umožnit mu s</w:t>
      </w:r>
      <w:r w:rsidR="00A14092">
        <w:rPr>
          <w:rFonts w:ascii="Arial" w:hAnsi="Arial" w:cs="Arial"/>
          <w:sz w:val="22"/>
          <w:szCs w:val="22"/>
        </w:rPr>
        <w:t>e zbožím nakládat a </w:t>
      </w:r>
      <w:r w:rsidR="00662788">
        <w:rPr>
          <w:rFonts w:ascii="Arial" w:hAnsi="Arial" w:cs="Arial"/>
          <w:sz w:val="22"/>
          <w:szCs w:val="22"/>
        </w:rPr>
        <w:t>převést na něj vlastnické a případně všechna jiná práva ke zboží.</w:t>
      </w:r>
    </w:p>
    <w:p w:rsidR="00183AC0" w:rsidRPr="00183AC0" w:rsidRDefault="00074489" w:rsidP="00074489">
      <w:pPr>
        <w:numPr>
          <w:ilvl w:val="0"/>
          <w:numId w:val="23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také závazek kupujícího řádně dodané zboží převzít a zaplatit prodávajícímu smluvenou kupní cenu uvedenou v čl. III této smlouvy</w:t>
      </w:r>
      <w:r w:rsidR="00662788">
        <w:rPr>
          <w:rFonts w:ascii="Arial" w:hAnsi="Arial" w:cs="Arial"/>
          <w:sz w:val="22"/>
          <w:szCs w:val="22"/>
        </w:rPr>
        <w:t>.</w:t>
      </w:r>
    </w:p>
    <w:p w:rsidR="00071B88" w:rsidRPr="007C22B0" w:rsidRDefault="00662788" w:rsidP="00074489">
      <w:pPr>
        <w:numPr>
          <w:ilvl w:val="0"/>
          <w:numId w:val="23"/>
        </w:numPr>
        <w:tabs>
          <w:tab w:val="num" w:pos="284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Podrobná specifikace zboží dle odst. 1 tohoto článku je uvedena v příloze č. 1 této smlouvy.</w:t>
      </w:r>
    </w:p>
    <w:p w:rsidR="00310E51" w:rsidRDefault="00310E51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71B88" w:rsidRPr="00F815D5" w:rsidRDefault="00071B88" w:rsidP="00071B88">
      <w:pPr>
        <w:jc w:val="center"/>
        <w:rPr>
          <w:rFonts w:ascii="Arial" w:hAnsi="Arial" w:cs="Arial"/>
          <w:b/>
          <w:sz w:val="22"/>
          <w:szCs w:val="22"/>
        </w:rPr>
      </w:pPr>
      <w:r w:rsidRPr="00F815D5">
        <w:rPr>
          <w:rFonts w:ascii="Arial" w:hAnsi="Arial" w:cs="Arial"/>
          <w:b/>
          <w:sz w:val="22"/>
          <w:szCs w:val="22"/>
        </w:rPr>
        <w:lastRenderedPageBreak/>
        <w:t>Článek II.</w:t>
      </w:r>
    </w:p>
    <w:p w:rsidR="00071B88" w:rsidRPr="007C22B0" w:rsidRDefault="00071B88" w:rsidP="00074489">
      <w:pPr>
        <w:pStyle w:val="Nadpis5"/>
        <w:numPr>
          <w:ilvl w:val="0"/>
          <w:numId w:val="0"/>
        </w:numPr>
        <w:spacing w:before="0" w:after="240"/>
        <w:ind w:left="284" w:hanging="284"/>
      </w:pPr>
      <w:r w:rsidRPr="007C22B0">
        <w:t>Doba, místo a způsob plnění</w:t>
      </w:r>
    </w:p>
    <w:p w:rsidR="00071B88" w:rsidRPr="007C22B0" w:rsidRDefault="00071B88" w:rsidP="00074489">
      <w:pPr>
        <w:numPr>
          <w:ilvl w:val="0"/>
          <w:numId w:val="29"/>
        </w:numPr>
        <w:tabs>
          <w:tab w:val="clear" w:pos="360"/>
          <w:tab w:val="num" w:pos="851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Prodávající je povinen dodat na své náklady kupujícímu veškeré zboží dle čl. I této smlouvy nejpozději do </w:t>
      </w:r>
      <w:r>
        <w:rPr>
          <w:rFonts w:ascii="Arial" w:hAnsi="Arial" w:cs="Arial"/>
          <w:sz w:val="22"/>
          <w:szCs w:val="22"/>
        </w:rPr>
        <w:t>21</w:t>
      </w:r>
      <w:r w:rsidRPr="007C22B0">
        <w:rPr>
          <w:rFonts w:ascii="Arial" w:hAnsi="Arial" w:cs="Arial"/>
          <w:sz w:val="22"/>
          <w:szCs w:val="22"/>
        </w:rPr>
        <w:t xml:space="preserve"> dnů ode dne </w:t>
      </w:r>
      <w:r>
        <w:rPr>
          <w:rFonts w:ascii="Arial" w:hAnsi="Arial" w:cs="Arial"/>
          <w:sz w:val="22"/>
          <w:szCs w:val="22"/>
        </w:rPr>
        <w:t xml:space="preserve">účinnosti </w:t>
      </w:r>
      <w:r w:rsidRPr="007C22B0">
        <w:rPr>
          <w:rFonts w:ascii="Arial" w:hAnsi="Arial" w:cs="Arial"/>
          <w:sz w:val="22"/>
          <w:szCs w:val="22"/>
        </w:rPr>
        <w:t>této</w:t>
      </w:r>
      <w:r>
        <w:rPr>
          <w:rFonts w:ascii="Arial" w:hAnsi="Arial" w:cs="Arial"/>
          <w:sz w:val="22"/>
          <w:szCs w:val="22"/>
        </w:rPr>
        <w:t xml:space="preserve"> smlouvy ve stanoveném množství</w:t>
      </w:r>
      <w:r w:rsidRPr="007C22B0">
        <w:rPr>
          <w:rFonts w:ascii="Arial" w:hAnsi="Arial" w:cs="Arial"/>
          <w:sz w:val="22"/>
          <w:szCs w:val="22"/>
        </w:rPr>
        <w:t> a jakosti.</w:t>
      </w:r>
    </w:p>
    <w:p w:rsidR="00071B88" w:rsidRPr="006D1C33" w:rsidRDefault="00071B88" w:rsidP="00074489">
      <w:pPr>
        <w:numPr>
          <w:ilvl w:val="0"/>
          <w:numId w:val="29"/>
        </w:numPr>
        <w:tabs>
          <w:tab w:val="clear" w:pos="360"/>
          <w:tab w:val="num" w:pos="851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E65B34">
        <w:rPr>
          <w:rFonts w:ascii="Arial" w:hAnsi="Arial" w:cs="Arial"/>
          <w:sz w:val="22"/>
          <w:szCs w:val="22"/>
        </w:rPr>
        <w:t xml:space="preserve">Místem plnění </w:t>
      </w:r>
      <w:r w:rsidR="00662788">
        <w:rPr>
          <w:rFonts w:ascii="Arial" w:hAnsi="Arial" w:cs="Arial"/>
          <w:sz w:val="22"/>
          <w:szCs w:val="22"/>
        </w:rPr>
        <w:t xml:space="preserve">je sídlo </w:t>
      </w:r>
      <w:r w:rsidR="0050580D">
        <w:rPr>
          <w:rFonts w:ascii="Arial" w:hAnsi="Arial" w:cs="Arial"/>
          <w:sz w:val="22"/>
          <w:szCs w:val="22"/>
        </w:rPr>
        <w:t>kupujícího</w:t>
      </w:r>
      <w:r w:rsidR="0044754C">
        <w:rPr>
          <w:rFonts w:ascii="Arial" w:hAnsi="Arial" w:cs="Arial"/>
          <w:sz w:val="22"/>
          <w:szCs w:val="22"/>
        </w:rPr>
        <w:t>, tj. n</w:t>
      </w:r>
      <w:r w:rsidR="00662788">
        <w:rPr>
          <w:rFonts w:ascii="Arial" w:hAnsi="Arial" w:cs="Arial"/>
          <w:sz w:val="22"/>
          <w:szCs w:val="22"/>
        </w:rPr>
        <w:t>ábřeží Edvarda Beneše 128/4, 118 01 Praha – Malá Strana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71B88" w:rsidRPr="007C22B0" w:rsidRDefault="00071B88" w:rsidP="00074489">
      <w:pPr>
        <w:numPr>
          <w:ilvl w:val="0"/>
          <w:numId w:val="29"/>
        </w:numPr>
        <w:tabs>
          <w:tab w:val="clear" w:pos="360"/>
          <w:tab w:val="num" w:pos="851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O předání a převzetí zboží bude sepsán protokol o předání a převzetí zboží (dále jen „předávací protokol“) ve 2 vyhotoveních, která budou podepsána oprávněným zástupcem prodávajícího a kupujícího, a každá</w:t>
      </w:r>
      <w:r>
        <w:rPr>
          <w:rFonts w:ascii="Arial" w:hAnsi="Arial" w:cs="Arial"/>
          <w:sz w:val="22"/>
          <w:szCs w:val="22"/>
        </w:rPr>
        <w:t xml:space="preserve"> ze smluvních stran obdrží po 1 </w:t>
      </w:r>
      <w:r w:rsidRPr="007C22B0">
        <w:rPr>
          <w:rFonts w:ascii="Arial" w:hAnsi="Arial" w:cs="Arial"/>
          <w:sz w:val="22"/>
          <w:szCs w:val="22"/>
        </w:rPr>
        <w:t>vyhotovení předávacího protokolu. Návrh předávacího protokolu připraví prodávající.</w:t>
      </w:r>
    </w:p>
    <w:p w:rsidR="00071B88" w:rsidRPr="007C22B0" w:rsidRDefault="00071B88" w:rsidP="00074489">
      <w:pPr>
        <w:numPr>
          <w:ilvl w:val="0"/>
          <w:numId w:val="29"/>
        </w:numPr>
        <w:tabs>
          <w:tab w:val="clear" w:pos="360"/>
          <w:tab w:val="num" w:pos="851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141DE">
        <w:rPr>
          <w:rFonts w:ascii="Arial" w:hAnsi="Arial" w:cs="Arial"/>
          <w:sz w:val="22"/>
          <w:szCs w:val="22"/>
        </w:rPr>
        <w:t>Nebezpečí škody na zboží přechází na kupujícího podpisem předávacího protokolu oběma smluvními stranami. Vlastnické a všech</w:t>
      </w:r>
      <w:r w:rsidR="00310E51">
        <w:rPr>
          <w:rFonts w:ascii="Arial" w:hAnsi="Arial" w:cs="Arial"/>
          <w:sz w:val="22"/>
          <w:szCs w:val="22"/>
        </w:rPr>
        <w:t xml:space="preserve">na další práva </w:t>
      </w:r>
      <w:r w:rsidRPr="00F141DE">
        <w:rPr>
          <w:rFonts w:ascii="Arial" w:hAnsi="Arial" w:cs="Arial"/>
          <w:sz w:val="22"/>
          <w:szCs w:val="22"/>
        </w:rPr>
        <w:t>ke zboží, případně jeho části, nabývá kupující dnem podpis</w:t>
      </w:r>
      <w:r>
        <w:rPr>
          <w:rFonts w:ascii="Arial" w:hAnsi="Arial" w:cs="Arial"/>
          <w:sz w:val="22"/>
          <w:szCs w:val="22"/>
        </w:rPr>
        <w:t>u</w:t>
      </w:r>
      <w:r w:rsidRPr="00F141DE">
        <w:rPr>
          <w:rFonts w:ascii="Arial" w:hAnsi="Arial" w:cs="Arial"/>
          <w:sz w:val="22"/>
          <w:szCs w:val="22"/>
        </w:rPr>
        <w:t xml:space="preserve"> předávacího protokolu oběma smluvními stranami</w:t>
      </w:r>
      <w:r w:rsidRPr="007C22B0">
        <w:rPr>
          <w:rFonts w:ascii="Arial" w:hAnsi="Arial" w:cs="Arial"/>
          <w:sz w:val="22"/>
          <w:szCs w:val="22"/>
        </w:rPr>
        <w:t>.</w:t>
      </w:r>
    </w:p>
    <w:p w:rsidR="00071B88" w:rsidRDefault="00071B88" w:rsidP="00074489">
      <w:pPr>
        <w:numPr>
          <w:ilvl w:val="0"/>
          <w:numId w:val="29"/>
        </w:numPr>
        <w:tabs>
          <w:tab w:val="clear" w:pos="360"/>
          <w:tab w:val="num" w:pos="851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Kupující není povinen převzít zboží, které vykazuje zjevné vady či odchylky od popisu dle této smlouvy, její přílohy č. 1, od dokumentace k němu nebo od nabídky prodávajícího podané v zadávacím řízení, v němž byla jeho nabídka vybrána jako nejv</w:t>
      </w:r>
      <w:r>
        <w:rPr>
          <w:rFonts w:ascii="Arial" w:hAnsi="Arial" w:cs="Arial"/>
          <w:sz w:val="22"/>
          <w:szCs w:val="22"/>
        </w:rPr>
        <w:t>ý</w:t>
      </w:r>
      <w:r w:rsidRPr="007C22B0">
        <w:rPr>
          <w:rFonts w:ascii="Arial" w:hAnsi="Arial" w:cs="Arial"/>
          <w:sz w:val="22"/>
          <w:szCs w:val="22"/>
        </w:rPr>
        <w:t>hodnější. V takovém případě je kupující povinen sepsat zápis o zjištěných vadách a</w:t>
      </w:r>
      <w:r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předat jej prodávajícímu. Do odstranění vad není kupující povinen podepsat předávací protokol a zaplatit cenu za zboží.</w:t>
      </w:r>
    </w:p>
    <w:p w:rsidR="00BC5D2B" w:rsidRPr="00204B20" w:rsidRDefault="00BC5D2B" w:rsidP="00074489">
      <w:pPr>
        <w:pStyle w:val="Odstavecseseznamem"/>
        <w:numPr>
          <w:ilvl w:val="0"/>
          <w:numId w:val="29"/>
        </w:numPr>
        <w:tabs>
          <w:tab w:val="clear" w:pos="360"/>
          <w:tab w:val="num" w:pos="851"/>
        </w:tabs>
        <w:spacing w:after="240" w:line="240" w:lineRule="auto"/>
        <w:ind w:left="284" w:hanging="284"/>
        <w:jc w:val="both"/>
        <w:rPr>
          <w:rFonts w:ascii="Arial" w:hAnsi="Arial" w:cs="Arial"/>
          <w:bCs/>
        </w:rPr>
      </w:pPr>
      <w:r w:rsidRPr="00204B20">
        <w:rPr>
          <w:rFonts w:ascii="Arial" w:hAnsi="Arial" w:cs="Arial"/>
          <w:bCs/>
        </w:rPr>
        <w:t xml:space="preserve">Prodávající odpovídá za to, že veškeré </w:t>
      </w:r>
      <w:r w:rsidR="00AD728C">
        <w:rPr>
          <w:rFonts w:ascii="Arial" w:hAnsi="Arial" w:cs="Arial"/>
          <w:bCs/>
        </w:rPr>
        <w:t>zboží</w:t>
      </w:r>
      <w:r w:rsidRPr="00204B20">
        <w:rPr>
          <w:rFonts w:ascii="Arial" w:hAnsi="Arial" w:cs="Arial"/>
          <w:bCs/>
        </w:rPr>
        <w:t xml:space="preserve"> dle této smlouvy: </w:t>
      </w:r>
    </w:p>
    <w:p w:rsidR="00BC5D2B" w:rsidRDefault="00BC5D2B" w:rsidP="00074489">
      <w:pPr>
        <w:pStyle w:val="Odstavecseseznamem"/>
        <w:numPr>
          <w:ilvl w:val="1"/>
          <w:numId w:val="29"/>
        </w:numPr>
        <w:tabs>
          <w:tab w:val="clear" w:pos="1440"/>
          <w:tab w:val="num" w:pos="851"/>
        </w:tabs>
        <w:spacing w:after="240" w:line="240" w:lineRule="auto"/>
        <w:ind w:left="851" w:hanging="426"/>
        <w:jc w:val="both"/>
        <w:rPr>
          <w:rFonts w:ascii="Arial" w:hAnsi="Arial" w:cs="Arial"/>
          <w:bCs/>
        </w:rPr>
      </w:pPr>
      <w:r w:rsidRPr="00204B20">
        <w:rPr>
          <w:rFonts w:ascii="Arial" w:hAnsi="Arial" w:cs="Arial"/>
          <w:bCs/>
        </w:rPr>
        <w:t>pochází z autorizovaného obchodního kanálu výrobce,</w:t>
      </w:r>
    </w:p>
    <w:p w:rsidR="00BC5D2B" w:rsidRDefault="00BC5D2B" w:rsidP="00074489">
      <w:pPr>
        <w:pStyle w:val="Odstavecseseznamem"/>
        <w:numPr>
          <w:ilvl w:val="1"/>
          <w:numId w:val="29"/>
        </w:numPr>
        <w:tabs>
          <w:tab w:val="clear" w:pos="1440"/>
          <w:tab w:val="num" w:pos="851"/>
        </w:tabs>
        <w:spacing w:after="240" w:line="240" w:lineRule="auto"/>
        <w:ind w:left="851" w:hanging="426"/>
        <w:jc w:val="both"/>
        <w:rPr>
          <w:rFonts w:ascii="Arial" w:hAnsi="Arial" w:cs="Arial"/>
          <w:bCs/>
        </w:rPr>
      </w:pPr>
      <w:r w:rsidRPr="00204B20">
        <w:rPr>
          <w:rFonts w:ascii="Arial" w:hAnsi="Arial" w:cs="Arial"/>
          <w:bCs/>
        </w:rPr>
        <w:t xml:space="preserve">je registrováno a licencováno u výrobce na jméno kupujícího, </w:t>
      </w:r>
    </w:p>
    <w:p w:rsidR="00BC5D2B" w:rsidRPr="00204B20" w:rsidRDefault="00BC5D2B" w:rsidP="00074489">
      <w:pPr>
        <w:pStyle w:val="Odstavecseseznamem"/>
        <w:numPr>
          <w:ilvl w:val="1"/>
          <w:numId w:val="29"/>
        </w:numPr>
        <w:tabs>
          <w:tab w:val="clear" w:pos="1440"/>
          <w:tab w:val="num" w:pos="851"/>
        </w:tabs>
        <w:spacing w:after="120" w:line="240" w:lineRule="auto"/>
        <w:ind w:left="851" w:hanging="426"/>
        <w:contextualSpacing w:val="0"/>
        <w:jc w:val="both"/>
        <w:rPr>
          <w:rFonts w:ascii="Arial" w:hAnsi="Arial" w:cs="Arial"/>
          <w:bCs/>
        </w:rPr>
      </w:pPr>
      <w:r w:rsidRPr="00204B20">
        <w:rPr>
          <w:rFonts w:ascii="Arial" w:hAnsi="Arial" w:cs="Arial"/>
          <w:bCs/>
        </w:rPr>
        <w:t xml:space="preserve">nachází se v oblasti Evropské unie v souladu s pravidly Evropské unie o paralelním trhu. </w:t>
      </w:r>
    </w:p>
    <w:p w:rsidR="00BC5D2B" w:rsidRPr="00AD728C" w:rsidRDefault="00BC5D2B" w:rsidP="00AD728C">
      <w:pPr>
        <w:tabs>
          <w:tab w:val="num" w:pos="284"/>
        </w:tabs>
        <w:spacing w:after="120"/>
        <w:ind w:left="284"/>
        <w:rPr>
          <w:rFonts w:ascii="Arial" w:hAnsi="Arial" w:cs="Arial"/>
          <w:sz w:val="22"/>
          <w:szCs w:val="22"/>
        </w:rPr>
      </w:pPr>
      <w:r w:rsidRPr="00AD728C">
        <w:rPr>
          <w:rFonts w:ascii="Arial" w:hAnsi="Arial" w:cs="Arial"/>
          <w:sz w:val="22"/>
          <w:szCs w:val="22"/>
        </w:rPr>
        <w:t>Prodávající odpovídá za to, že kupující bude uveden v databázi výrobce jako konečný uživatel.</w:t>
      </w:r>
    </w:p>
    <w:p w:rsidR="00AD728C" w:rsidRPr="00AD728C" w:rsidRDefault="00AD728C" w:rsidP="00501362">
      <w:pPr>
        <w:pStyle w:val="Odstavecseseznamem"/>
        <w:numPr>
          <w:ilvl w:val="0"/>
          <w:numId w:val="29"/>
        </w:numPr>
        <w:tabs>
          <w:tab w:val="clear" w:pos="360"/>
          <w:tab w:val="num" w:pos="284"/>
        </w:tabs>
        <w:spacing w:after="24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Servisní podpora</w:t>
      </w:r>
      <w:r w:rsidR="002D3D08">
        <w:rPr>
          <w:rFonts w:ascii="Arial" w:hAnsi="Arial" w:cs="Arial"/>
          <w:bCs/>
        </w:rPr>
        <w:t xml:space="preserve"> ke zboží bude kupujícímu</w:t>
      </w:r>
      <w:r>
        <w:rPr>
          <w:rFonts w:ascii="Arial" w:hAnsi="Arial" w:cs="Arial"/>
          <w:bCs/>
        </w:rPr>
        <w:t xml:space="preserve"> prodávajícím poskytována dle čl. VI odst. </w:t>
      </w:r>
      <w:r w:rsidR="002D3D08">
        <w:rPr>
          <w:rFonts w:ascii="Arial" w:hAnsi="Arial" w:cs="Arial"/>
          <w:bCs/>
        </w:rPr>
        <w:t>6 této smlouvy.</w:t>
      </w:r>
    </w:p>
    <w:p w:rsidR="00071B88" w:rsidRPr="007C22B0" w:rsidRDefault="00071B88" w:rsidP="00071B88">
      <w:pPr>
        <w:pStyle w:val="sloV"/>
        <w:spacing w:after="0"/>
      </w:pPr>
      <w:r>
        <w:t>Článek III.</w:t>
      </w:r>
    </w:p>
    <w:p w:rsidR="00071B88" w:rsidRPr="00AD728C" w:rsidRDefault="00071B88" w:rsidP="00071B88">
      <w:pPr>
        <w:pStyle w:val="Nadpis5"/>
        <w:numPr>
          <w:ilvl w:val="0"/>
          <w:numId w:val="0"/>
        </w:numPr>
        <w:spacing w:before="0" w:after="240"/>
      </w:pPr>
      <w:r w:rsidRPr="00AD728C">
        <w:t>Cena a platební podmínky</w:t>
      </w:r>
    </w:p>
    <w:p w:rsidR="00071B88" w:rsidRPr="00AD728C" w:rsidRDefault="00310E51" w:rsidP="00074489">
      <w:pPr>
        <w:numPr>
          <w:ilvl w:val="0"/>
          <w:numId w:val="22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AD728C">
        <w:rPr>
          <w:rFonts w:ascii="Arial" w:hAnsi="Arial" w:cs="Arial"/>
          <w:sz w:val="22"/>
          <w:szCs w:val="22"/>
        </w:rPr>
        <w:t xml:space="preserve">Celková kupní cena za předmět smlouvy uvedený v čl. I činí </w:t>
      </w:r>
      <w:r w:rsidRPr="00811004">
        <w:rPr>
          <w:rFonts w:ascii="Arial" w:hAnsi="Arial" w:cs="Arial"/>
          <w:sz w:val="22"/>
          <w:szCs w:val="22"/>
          <w:highlight w:val="cyan"/>
        </w:rPr>
        <w:t xml:space="preserve">……….. </w:t>
      </w:r>
      <w:r w:rsidRPr="00AD728C">
        <w:rPr>
          <w:rFonts w:ascii="Arial" w:hAnsi="Arial" w:cs="Arial"/>
          <w:sz w:val="22"/>
          <w:szCs w:val="22"/>
        </w:rPr>
        <w:t>Kč bez DPH, tj</w:t>
      </w:r>
      <w:r w:rsidRPr="00D4352A">
        <w:rPr>
          <w:rFonts w:ascii="Arial" w:hAnsi="Arial" w:cs="Arial"/>
          <w:sz w:val="22"/>
          <w:szCs w:val="22"/>
        </w:rPr>
        <w:t xml:space="preserve">. </w:t>
      </w:r>
      <w:r w:rsidRPr="00811004">
        <w:rPr>
          <w:rFonts w:ascii="Arial" w:hAnsi="Arial" w:cs="Arial"/>
          <w:sz w:val="22"/>
          <w:szCs w:val="22"/>
          <w:highlight w:val="cyan"/>
        </w:rPr>
        <w:t xml:space="preserve">…………. </w:t>
      </w:r>
      <w:r w:rsidRPr="00AD728C">
        <w:rPr>
          <w:rFonts w:ascii="Arial" w:hAnsi="Arial" w:cs="Arial"/>
          <w:sz w:val="22"/>
          <w:szCs w:val="22"/>
        </w:rPr>
        <w:t>včetně DPH. Kalkulace ceny</w:t>
      </w:r>
      <w:r w:rsidR="00071B88" w:rsidRPr="00AD728C">
        <w:rPr>
          <w:rFonts w:ascii="Arial" w:hAnsi="Arial" w:cs="Arial"/>
          <w:sz w:val="22"/>
          <w:szCs w:val="22"/>
        </w:rPr>
        <w:t xml:space="preserve"> je uvedena v příloze č. 2 této smlouvy.</w:t>
      </w:r>
    </w:p>
    <w:p w:rsidR="00FE2359" w:rsidRPr="00AD728C" w:rsidRDefault="00071B88" w:rsidP="00074489">
      <w:pPr>
        <w:numPr>
          <w:ilvl w:val="0"/>
          <w:numId w:val="22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AD728C">
        <w:rPr>
          <w:rFonts w:ascii="Arial" w:hAnsi="Arial" w:cs="Arial"/>
          <w:sz w:val="22"/>
          <w:szCs w:val="22"/>
        </w:rPr>
        <w:t>Ceny uvedené v příloze č. 2 této smlouvy jsou stanoveny jako nejvýše přípustné a zahrnují veškeré náklady prodávajícího spojené s plněním předmětu smlouvy,</w:t>
      </w:r>
      <w:r w:rsidR="00FE2359" w:rsidRPr="00AD728C">
        <w:rPr>
          <w:rFonts w:ascii="Arial" w:hAnsi="Arial" w:cs="Arial"/>
          <w:sz w:val="22"/>
          <w:szCs w:val="22"/>
        </w:rPr>
        <w:t xml:space="preserve"> včetně dopr</w:t>
      </w:r>
      <w:r w:rsidR="00D27159" w:rsidRPr="00AD728C">
        <w:rPr>
          <w:rFonts w:ascii="Arial" w:hAnsi="Arial" w:cs="Arial"/>
          <w:sz w:val="22"/>
          <w:szCs w:val="22"/>
        </w:rPr>
        <w:t>avy do místa plnění</w:t>
      </w:r>
      <w:r w:rsidR="0044754C">
        <w:rPr>
          <w:rFonts w:ascii="Arial" w:hAnsi="Arial" w:cs="Arial"/>
          <w:sz w:val="22"/>
          <w:szCs w:val="22"/>
        </w:rPr>
        <w:t xml:space="preserve"> a poskytování podpory dle čl. VI odst. 6 této smlouvy</w:t>
      </w:r>
      <w:r w:rsidR="00D27159" w:rsidRPr="00AD728C">
        <w:rPr>
          <w:rFonts w:ascii="Arial" w:hAnsi="Arial" w:cs="Arial"/>
          <w:sz w:val="22"/>
          <w:szCs w:val="22"/>
        </w:rPr>
        <w:t>, s výjimkou z</w:t>
      </w:r>
      <w:r w:rsidR="00AC2C29">
        <w:rPr>
          <w:rFonts w:ascii="Arial" w:hAnsi="Arial" w:cs="Arial"/>
          <w:sz w:val="22"/>
          <w:szCs w:val="22"/>
        </w:rPr>
        <w:t>měny sazby DPH; v </w:t>
      </w:r>
      <w:r w:rsidR="00FE2359" w:rsidRPr="00AD728C">
        <w:rPr>
          <w:rFonts w:ascii="Arial" w:hAnsi="Arial" w:cs="Arial"/>
          <w:sz w:val="22"/>
          <w:szCs w:val="22"/>
        </w:rPr>
        <w:t>takovém případě není třeba uzavírat dodatek k této smlouvě, ale bude aplikována sazba DPH vždy v aktuální výši dle platných právních předpisů;</w:t>
      </w:r>
    </w:p>
    <w:p w:rsidR="00071B88" w:rsidRPr="00AD728C" w:rsidRDefault="00071B88" w:rsidP="00074489">
      <w:pPr>
        <w:numPr>
          <w:ilvl w:val="0"/>
          <w:numId w:val="22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AD728C">
        <w:rPr>
          <w:rFonts w:ascii="Arial" w:hAnsi="Arial" w:cs="Arial"/>
          <w:sz w:val="22"/>
          <w:szCs w:val="22"/>
        </w:rPr>
        <w:t xml:space="preserve">Prodávající je oprávněn vystavit fakturu po převzetí </w:t>
      </w:r>
      <w:r w:rsidR="00AD728C" w:rsidRPr="00AD728C">
        <w:rPr>
          <w:rFonts w:ascii="Arial" w:hAnsi="Arial" w:cs="Arial"/>
          <w:sz w:val="22"/>
          <w:szCs w:val="22"/>
        </w:rPr>
        <w:t>zboží</w:t>
      </w:r>
      <w:r w:rsidRPr="00AD728C">
        <w:rPr>
          <w:rFonts w:ascii="Arial" w:hAnsi="Arial" w:cs="Arial"/>
          <w:sz w:val="22"/>
          <w:szCs w:val="22"/>
        </w:rPr>
        <w:t xml:space="preserve"> kupujícím. Kupní cenu uhradí kupující na základě faktury prodávajícího bezhotovostním převodem, přičemž splatnost faktury je 21 dnů ode dne jejího doručení kupujícímu.</w:t>
      </w:r>
    </w:p>
    <w:p w:rsidR="00071B88" w:rsidRPr="007C22B0" w:rsidRDefault="00071B88" w:rsidP="00074489">
      <w:pPr>
        <w:numPr>
          <w:ilvl w:val="0"/>
          <w:numId w:val="22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Faktura prodávajícího musí obsahovat náležitosti obchodní listiny dle § 435 občanského zákoníku a daňového dokladu dle zák. č. 563/1991 Sb., o účetnictví, ve znění pozdějších předpisů a dle zákona č. 235/2004 Sb., o dani z přidané hodnoty, ve znění pozdějších předpisů</w:t>
      </w:r>
      <w:r w:rsidR="00FE2359">
        <w:rPr>
          <w:rFonts w:ascii="Arial" w:hAnsi="Arial" w:cs="Arial"/>
          <w:sz w:val="22"/>
          <w:szCs w:val="22"/>
        </w:rPr>
        <w:t xml:space="preserve"> (dále jen „ZDPH“)</w:t>
      </w:r>
      <w:r w:rsidRPr="007C22B0">
        <w:rPr>
          <w:rFonts w:ascii="Arial" w:hAnsi="Arial" w:cs="Arial"/>
          <w:sz w:val="22"/>
          <w:szCs w:val="22"/>
        </w:rPr>
        <w:t xml:space="preserve">. </w:t>
      </w:r>
      <w:r w:rsidRPr="00FD4FF1">
        <w:rPr>
          <w:rFonts w:ascii="Arial" w:hAnsi="Arial" w:cs="Arial"/>
          <w:sz w:val="22"/>
          <w:szCs w:val="22"/>
        </w:rPr>
        <w:t xml:space="preserve">Na faktuře musí být uvedeno evidenční číslo této smlouvy uvedené v záhlaví této smlouvy. Přílohou faktury bude kopie </w:t>
      </w:r>
      <w:r w:rsidR="0050580D">
        <w:rPr>
          <w:rFonts w:ascii="Arial" w:hAnsi="Arial" w:cs="Arial"/>
          <w:sz w:val="22"/>
          <w:szCs w:val="22"/>
        </w:rPr>
        <w:t>kupujícím</w:t>
      </w:r>
      <w:r w:rsidRPr="00FD4FF1">
        <w:rPr>
          <w:rFonts w:ascii="Arial" w:hAnsi="Arial" w:cs="Arial"/>
          <w:sz w:val="22"/>
          <w:szCs w:val="22"/>
        </w:rPr>
        <w:t xml:space="preserve"> podepsaného protokolu </w:t>
      </w:r>
      <w:r>
        <w:rPr>
          <w:rFonts w:ascii="Arial" w:hAnsi="Arial" w:cs="Arial"/>
          <w:sz w:val="22"/>
          <w:szCs w:val="22"/>
        </w:rPr>
        <w:t>dle čl. II</w:t>
      </w:r>
      <w:r w:rsidRPr="007C22B0">
        <w:rPr>
          <w:rFonts w:ascii="Arial" w:hAnsi="Arial" w:cs="Arial"/>
          <w:sz w:val="22"/>
          <w:szCs w:val="22"/>
        </w:rPr>
        <w:t xml:space="preserve"> odst. 3 této smlouvy</w:t>
      </w:r>
      <w:r w:rsidRPr="00FD4FF1">
        <w:rPr>
          <w:rFonts w:ascii="Arial" w:hAnsi="Arial" w:cs="Arial"/>
          <w:sz w:val="22"/>
          <w:szCs w:val="22"/>
        </w:rPr>
        <w:t>.</w:t>
      </w:r>
    </w:p>
    <w:p w:rsidR="00BC5D2B" w:rsidRPr="00BC5D2B" w:rsidRDefault="00BC5D2B" w:rsidP="00074489">
      <w:pPr>
        <w:pStyle w:val="Odstavecseseznamem"/>
        <w:numPr>
          <w:ilvl w:val="0"/>
          <w:numId w:val="22"/>
        </w:numPr>
        <w:tabs>
          <w:tab w:val="clear" w:pos="36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B03581">
        <w:rPr>
          <w:rFonts w:ascii="Arial" w:hAnsi="Arial" w:cs="Arial"/>
        </w:rPr>
        <w:t xml:space="preserve">případě, že úhrada </w:t>
      </w:r>
      <w:r>
        <w:rPr>
          <w:rFonts w:ascii="Arial" w:hAnsi="Arial" w:cs="Arial"/>
        </w:rPr>
        <w:t xml:space="preserve">některé z částí celkové smluvní </w:t>
      </w:r>
      <w:r w:rsidRPr="00B03581">
        <w:rPr>
          <w:rFonts w:ascii="Arial" w:hAnsi="Arial" w:cs="Arial"/>
        </w:rPr>
        <w:t xml:space="preserve">ceny má být provedena zcela nebo zčásti bezhotovostním převodem na účet vedený poskytovatelem platebních služeb mimo tuzemsko ve smyslu § 109 odst. 2 písm. b) ZDPH, nebo číslo bankovního účtu </w:t>
      </w:r>
      <w:r>
        <w:rPr>
          <w:rFonts w:ascii="Arial" w:hAnsi="Arial" w:cs="Arial"/>
        </w:rPr>
        <w:t>prodávajícího</w:t>
      </w:r>
      <w:r w:rsidR="00F50474">
        <w:rPr>
          <w:rFonts w:ascii="Arial" w:hAnsi="Arial" w:cs="Arial"/>
        </w:rPr>
        <w:t xml:space="preserve"> uvedené v </w:t>
      </w:r>
      <w:r w:rsidRPr="00B03581">
        <w:rPr>
          <w:rFonts w:ascii="Arial" w:hAnsi="Arial" w:cs="Arial"/>
        </w:rPr>
        <w:t xml:space="preserve">této smlouvě nebo na daňovém dokladu vystaveném </w:t>
      </w:r>
      <w:r>
        <w:rPr>
          <w:rFonts w:ascii="Arial" w:hAnsi="Arial" w:cs="Arial"/>
        </w:rPr>
        <w:t>prodávajícím</w:t>
      </w:r>
      <w:r w:rsidRPr="00B03581">
        <w:rPr>
          <w:rFonts w:ascii="Arial" w:hAnsi="Arial" w:cs="Arial"/>
        </w:rPr>
        <w:t xml:space="preserve"> nebude uveřejněno způsobem umožňují</w:t>
      </w:r>
      <w:r>
        <w:rPr>
          <w:rFonts w:ascii="Arial" w:hAnsi="Arial" w:cs="Arial"/>
        </w:rPr>
        <w:t>cím dálkový přístup ve smyslu § </w:t>
      </w:r>
      <w:r w:rsidRPr="00B03581">
        <w:rPr>
          <w:rFonts w:ascii="Arial" w:hAnsi="Arial" w:cs="Arial"/>
        </w:rPr>
        <w:t xml:space="preserve">109 odst. 2 písm. c) ZDPH a nebo stane-li se </w:t>
      </w:r>
      <w:r>
        <w:rPr>
          <w:rFonts w:ascii="Arial" w:hAnsi="Arial" w:cs="Arial"/>
        </w:rPr>
        <w:t>prodávající nespolehlivým plátcem ve smyslu § 106a ZDPH, je kupující</w:t>
      </w:r>
      <w:r w:rsidRPr="00B03581">
        <w:rPr>
          <w:rFonts w:ascii="Arial" w:hAnsi="Arial" w:cs="Arial"/>
        </w:rPr>
        <w:t xml:space="preserve"> oprávněn uhradit </w:t>
      </w:r>
      <w:r>
        <w:rPr>
          <w:rFonts w:ascii="Arial" w:hAnsi="Arial" w:cs="Arial"/>
        </w:rPr>
        <w:t>prodávajícímu</w:t>
      </w:r>
      <w:r w:rsidRPr="00B03581">
        <w:rPr>
          <w:rFonts w:ascii="Arial" w:hAnsi="Arial" w:cs="Arial"/>
        </w:rPr>
        <w:t xml:space="preserve"> pouze tu část peněžitého závazku vyplývajícího z daňového dokladu, jež </w:t>
      </w:r>
      <w:r w:rsidRPr="00B03581">
        <w:rPr>
          <w:rFonts w:ascii="Arial" w:hAnsi="Arial" w:cs="Arial"/>
        </w:rPr>
        <w:lastRenderedPageBreak/>
        <w:t xml:space="preserve">odpovídá výši základu daně, a zbylou část pak ve smyslu § 109a ZDPH uhradit přímo </w:t>
      </w:r>
      <w:r>
        <w:rPr>
          <w:rFonts w:ascii="Arial" w:hAnsi="Arial" w:cs="Arial"/>
        </w:rPr>
        <w:t>správci daně s tím, že se má za </w:t>
      </w:r>
      <w:r w:rsidRPr="00B03581">
        <w:rPr>
          <w:rFonts w:ascii="Arial" w:hAnsi="Arial" w:cs="Arial"/>
        </w:rPr>
        <w:t>to, že úhrada daňového dokladu (f</w:t>
      </w:r>
      <w:r w:rsidR="00F50474">
        <w:rPr>
          <w:rFonts w:ascii="Arial" w:hAnsi="Arial" w:cs="Arial"/>
        </w:rPr>
        <w:t>aktury) bez DPH je provedena ve </w:t>
      </w:r>
      <w:r w:rsidRPr="00B03581">
        <w:rPr>
          <w:rFonts w:ascii="Arial" w:hAnsi="Arial" w:cs="Arial"/>
        </w:rPr>
        <w:t>správné výši</w:t>
      </w:r>
      <w:r>
        <w:rPr>
          <w:rFonts w:ascii="Arial" w:hAnsi="Arial" w:cs="Arial"/>
        </w:rPr>
        <w:t>.</w:t>
      </w:r>
    </w:p>
    <w:p w:rsidR="00071B88" w:rsidRDefault="00071B88" w:rsidP="00074489">
      <w:pPr>
        <w:numPr>
          <w:ilvl w:val="0"/>
          <w:numId w:val="22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V případě, že faktura nebude mít stanovené náležitosti nebo </w:t>
      </w:r>
      <w:r w:rsidR="00F50474">
        <w:rPr>
          <w:rFonts w:ascii="Arial" w:hAnsi="Arial" w:cs="Arial"/>
          <w:sz w:val="22"/>
          <w:szCs w:val="22"/>
        </w:rPr>
        <w:t>bude obsahovat chybné údaje, je </w:t>
      </w:r>
      <w:r w:rsidRPr="007C22B0">
        <w:rPr>
          <w:rFonts w:ascii="Arial" w:hAnsi="Arial" w:cs="Arial"/>
          <w:sz w:val="22"/>
          <w:szCs w:val="22"/>
        </w:rPr>
        <w:t>kupující oprávněn tuto fakturu ve lhůtě její splatnosti vrátit prodávajícímu, aniž by se tím kupující dostal do prodlení s úhradou faktury. Nová lhůta splatnosti počíná běžet dnem obdržení opravené nebo nově vystavené faktury. Důvod případného vrácení faktury musí být kupujícím jednoznačně vymezen.</w:t>
      </w:r>
    </w:p>
    <w:p w:rsidR="00071B88" w:rsidRPr="005608FD" w:rsidRDefault="00071B88" w:rsidP="00074489">
      <w:pPr>
        <w:numPr>
          <w:ilvl w:val="0"/>
          <w:numId w:val="22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5608FD">
        <w:rPr>
          <w:rFonts w:ascii="Arial" w:hAnsi="Arial" w:cs="Arial"/>
          <w:sz w:val="22"/>
          <w:szCs w:val="22"/>
        </w:rPr>
        <w:t xml:space="preserve"> je oprávněn fakturu včetně všech jejích příloh vystavit v elektronické formě dle § 26 odst. 4 </w:t>
      </w:r>
      <w:r w:rsidR="00FE2359">
        <w:rPr>
          <w:rFonts w:ascii="Arial" w:hAnsi="Arial" w:cs="Arial"/>
          <w:sz w:val="22"/>
          <w:szCs w:val="22"/>
        </w:rPr>
        <w:t>ZDPH</w:t>
      </w:r>
      <w:r w:rsidRPr="005608FD">
        <w:rPr>
          <w:rFonts w:ascii="Arial" w:hAnsi="Arial" w:cs="Arial"/>
          <w:sz w:val="22"/>
          <w:szCs w:val="22"/>
        </w:rPr>
        <w:t xml:space="preserve">, a to ve formátu ISDOC </w:t>
      </w:r>
      <w:r>
        <w:rPr>
          <w:rFonts w:ascii="Arial" w:hAnsi="Arial" w:cs="Arial"/>
          <w:sz w:val="22"/>
          <w:szCs w:val="22"/>
        </w:rPr>
        <w:t>nebo</w:t>
      </w:r>
      <w:r w:rsidRPr="005608FD">
        <w:rPr>
          <w:rFonts w:ascii="Arial" w:hAnsi="Arial" w:cs="Arial"/>
          <w:sz w:val="22"/>
          <w:szCs w:val="22"/>
        </w:rPr>
        <w:t xml:space="preserve"> ISDOCX verze 5.2 nebo vyšší. Elektronickou fakturu je možné zaslat datovou schránkou (identifikace: </w:t>
      </w:r>
      <w:r w:rsidRPr="005608FD">
        <w:rPr>
          <w:rFonts w:ascii="Arial" w:hAnsi="Arial" w:cs="Arial"/>
          <w:color w:val="000000"/>
          <w:sz w:val="22"/>
          <w:szCs w:val="22"/>
          <w:shd w:val="clear" w:color="auto" w:fill="FFFFFF"/>
        </w:rPr>
        <w:t>trfaa33)</w:t>
      </w:r>
      <w:r w:rsidRPr="005608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5608FD">
        <w:rPr>
          <w:rFonts w:ascii="Arial" w:hAnsi="Arial" w:cs="Arial"/>
          <w:sz w:val="22"/>
          <w:szCs w:val="22"/>
        </w:rPr>
        <w:t xml:space="preserve">nebo elektronickou poštou na adresu </w:t>
      </w:r>
      <w:r w:rsidRPr="0044754C">
        <w:rPr>
          <w:rFonts w:ascii="Arial" w:hAnsi="Arial" w:cs="Arial"/>
          <w:sz w:val="22"/>
          <w:szCs w:val="22"/>
        </w:rPr>
        <w:t>posta@vlada.cz</w:t>
      </w:r>
      <w:r w:rsidRPr="005608FD">
        <w:rPr>
          <w:rFonts w:ascii="Arial" w:hAnsi="Arial" w:cs="Arial"/>
          <w:sz w:val="22"/>
          <w:szCs w:val="22"/>
        </w:rPr>
        <w:t xml:space="preserve"> a v případě e-mailů opatřených zaručeným elektronickým podpisem také na adresu </w:t>
      </w:r>
      <w:r w:rsidRPr="0044754C">
        <w:rPr>
          <w:rFonts w:ascii="Arial" w:hAnsi="Arial" w:cs="Arial"/>
          <w:sz w:val="22"/>
          <w:szCs w:val="22"/>
        </w:rPr>
        <w:t>edesk@vlada.cz</w:t>
      </w:r>
      <w:r w:rsidRPr="005608FD">
        <w:rPr>
          <w:rFonts w:ascii="Arial" w:hAnsi="Arial" w:cs="Arial"/>
          <w:sz w:val="22"/>
          <w:szCs w:val="22"/>
        </w:rPr>
        <w:t>.</w:t>
      </w:r>
    </w:p>
    <w:p w:rsidR="00071B88" w:rsidRDefault="00071B88" w:rsidP="00074489">
      <w:pPr>
        <w:numPr>
          <w:ilvl w:val="0"/>
          <w:numId w:val="22"/>
        </w:numPr>
        <w:tabs>
          <w:tab w:val="clear" w:pos="360"/>
          <w:tab w:val="num" w:pos="284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Povinnost kupujícího zaplatit fakturovanou částku dle této smlouvy je splněna odepsáním příslušné částky z účtu kupujícího ve prospěch účtu prodávajícího.</w:t>
      </w:r>
    </w:p>
    <w:p w:rsidR="00071B88" w:rsidRPr="00FA7116" w:rsidRDefault="00071B88" w:rsidP="00071B88">
      <w:pPr>
        <w:tabs>
          <w:tab w:val="left" w:pos="567"/>
        </w:tabs>
        <w:jc w:val="center"/>
        <w:rPr>
          <w:rFonts w:ascii="Arial" w:hAnsi="Arial" w:cs="Arial"/>
          <w:sz w:val="22"/>
          <w:szCs w:val="22"/>
        </w:rPr>
      </w:pPr>
      <w:r w:rsidRPr="00FA711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Pr="00FA7116">
        <w:rPr>
          <w:rFonts w:ascii="Arial" w:hAnsi="Arial" w:cs="Arial"/>
          <w:b/>
          <w:sz w:val="22"/>
          <w:szCs w:val="22"/>
        </w:rPr>
        <w:t>IV.</w:t>
      </w:r>
    </w:p>
    <w:p w:rsidR="00071B88" w:rsidRPr="008B10E3" w:rsidRDefault="00071B88" w:rsidP="00071B88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E00302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071B88" w:rsidRPr="00D63033" w:rsidRDefault="00071B88" w:rsidP="000D5B91">
      <w:pPr>
        <w:pStyle w:val="Odstavecseseznamem"/>
        <w:numPr>
          <w:ilvl w:val="0"/>
          <w:numId w:val="3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Arial" w:eastAsia="@Arial Unicode MS" w:hAnsi="Arial" w:cs="Arial"/>
          <w:color w:val="000000"/>
        </w:rPr>
      </w:pPr>
      <w:r w:rsidRPr="00D63033">
        <w:rPr>
          <w:rFonts w:ascii="Arial" w:eastAsia="@Arial Unicode MS" w:hAnsi="Arial" w:cs="Arial"/>
          <w:color w:val="000000"/>
        </w:rPr>
        <w:t>Obě smluvní strany se zavazují dodržet důvěrný charakter</w:t>
      </w:r>
      <w:r w:rsidR="00F50474">
        <w:rPr>
          <w:rFonts w:ascii="Arial" w:eastAsia="@Arial Unicode MS" w:hAnsi="Arial" w:cs="Arial"/>
          <w:color w:val="000000"/>
        </w:rPr>
        <w:t xml:space="preserve"> všech informací (bez ohledu na </w:t>
      </w:r>
      <w:r w:rsidRPr="00D63033">
        <w:rPr>
          <w:rFonts w:ascii="Arial" w:eastAsia="@Arial Unicode MS" w:hAnsi="Arial" w:cs="Arial"/>
          <w:color w:val="000000"/>
        </w:rPr>
        <w:t>formu jejich zachycení) o činnostech a záležitostech druhé smluvní strany, které získaly během jednání vedoucích k uzavření této smlouvy, nebo které získaly během plnění této smlouvy a to i po ukončení smlouvy, vyjma informací, které:</w:t>
      </w:r>
    </w:p>
    <w:p w:rsidR="00071B88" w:rsidRPr="00D63033" w:rsidRDefault="00071B88" w:rsidP="000D5B91">
      <w:pPr>
        <w:pStyle w:val="Odstavecseseznamem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Arial" w:eastAsia="@Arial Unicode MS" w:hAnsi="Arial" w:cs="Arial"/>
          <w:color w:val="000000"/>
        </w:rPr>
      </w:pPr>
      <w:r w:rsidRPr="00D63033">
        <w:rPr>
          <w:rFonts w:ascii="Arial" w:eastAsia="@Arial Unicode MS" w:hAnsi="Arial" w:cs="Arial"/>
          <w:color w:val="000000"/>
        </w:rPr>
        <w:t>je strana povinna sdělit ze zákona;</w:t>
      </w:r>
    </w:p>
    <w:p w:rsidR="00071B88" w:rsidRPr="00D63033" w:rsidRDefault="00071B88" w:rsidP="000D5B91">
      <w:pPr>
        <w:pStyle w:val="Odstavecseseznamem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Arial" w:eastAsia="@Arial Unicode MS" w:hAnsi="Arial" w:cs="Arial"/>
          <w:color w:val="000000"/>
        </w:rPr>
      </w:pPr>
      <w:r w:rsidRPr="00D63033">
        <w:rPr>
          <w:rFonts w:ascii="Arial" w:eastAsia="@Arial Unicode MS" w:hAnsi="Arial" w:cs="Arial"/>
          <w:color w:val="000000"/>
        </w:rPr>
        <w:t xml:space="preserve">jsou již v držení druhé smluvní strany, ne však následkem porušení této povinnosti; </w:t>
      </w:r>
    </w:p>
    <w:p w:rsidR="00071B88" w:rsidRPr="00D63033" w:rsidRDefault="00071B88" w:rsidP="000D5B91">
      <w:pPr>
        <w:pStyle w:val="Odstavecseseznamem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82" w:hanging="357"/>
        <w:contextualSpacing w:val="0"/>
        <w:jc w:val="both"/>
        <w:rPr>
          <w:rFonts w:ascii="Arial" w:eastAsia="@Arial Unicode MS" w:hAnsi="Arial" w:cs="Arial"/>
          <w:color w:val="000000"/>
        </w:rPr>
      </w:pPr>
      <w:r w:rsidRPr="00D63033">
        <w:rPr>
          <w:rFonts w:ascii="Arial" w:eastAsia="@Arial Unicode MS" w:hAnsi="Arial" w:cs="Arial"/>
          <w:color w:val="000000"/>
        </w:rPr>
        <w:t>jsou veřejně známé, a to ne v důsledku porušení této povinnosti nebo</w:t>
      </w:r>
    </w:p>
    <w:p w:rsidR="00071B88" w:rsidRPr="00D63033" w:rsidRDefault="00071B88" w:rsidP="005F0496">
      <w:pPr>
        <w:pStyle w:val="Odstavecseseznamem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" w:eastAsia="@Arial Unicode MS" w:hAnsi="Arial" w:cs="Arial"/>
          <w:color w:val="000000"/>
        </w:rPr>
      </w:pPr>
      <w:r w:rsidRPr="00D63033">
        <w:rPr>
          <w:rFonts w:ascii="Arial" w:eastAsia="@Arial Unicode MS" w:hAnsi="Arial" w:cs="Arial"/>
          <w:color w:val="000000"/>
        </w:rPr>
        <w:t>které smluvní strana, jíž se informace týkají, písemně výslovně označí jako nedůvěrné.</w:t>
      </w:r>
    </w:p>
    <w:p w:rsidR="00071B88" w:rsidRPr="00D63033" w:rsidRDefault="00071B88" w:rsidP="005F0496">
      <w:pPr>
        <w:pStyle w:val="Odstavecseseznamem"/>
        <w:numPr>
          <w:ilvl w:val="0"/>
          <w:numId w:val="3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eastAsia="@Arial Unicode MS" w:hAnsi="Arial" w:cs="Arial"/>
          <w:color w:val="000000"/>
        </w:rPr>
      </w:pPr>
      <w:r w:rsidRPr="00D63033">
        <w:rPr>
          <w:rFonts w:ascii="Arial" w:eastAsia="@Arial Unicode MS" w:hAnsi="Arial" w:cs="Arial"/>
          <w:color w:val="000000"/>
        </w:rPr>
        <w:t>Každá smluvní strana se zavazuje druhé učinit všechna nezby</w:t>
      </w:r>
      <w:r w:rsidR="005F0496">
        <w:rPr>
          <w:rFonts w:ascii="Arial" w:eastAsia="@Arial Unicode MS" w:hAnsi="Arial" w:cs="Arial"/>
          <w:color w:val="000000"/>
        </w:rPr>
        <w:t>tná opatření, aby zajistila, že </w:t>
      </w:r>
      <w:r w:rsidRPr="00D63033">
        <w:rPr>
          <w:rFonts w:ascii="Arial" w:eastAsia="@Arial Unicode MS" w:hAnsi="Arial" w:cs="Arial"/>
          <w:color w:val="000000"/>
        </w:rPr>
        <w:t>tuto povinnost dodržují i její zaměstnanci, spolupracující osoby a dodavatelé.</w:t>
      </w:r>
    </w:p>
    <w:p w:rsidR="00071B88" w:rsidRPr="00D63033" w:rsidRDefault="00071B88" w:rsidP="00C949AB">
      <w:pPr>
        <w:numPr>
          <w:ilvl w:val="0"/>
          <w:numId w:val="31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D63033">
        <w:rPr>
          <w:rFonts w:ascii="Arial" w:hAnsi="Arial" w:cs="Arial"/>
          <w:sz w:val="22"/>
          <w:szCs w:val="22"/>
        </w:rPr>
        <w:t xml:space="preserve">je povinen zavázat povinností mlčenlivosti podle odst. 1 tohoto článku všechny osoby, které se budou podílet na </w:t>
      </w:r>
      <w:r>
        <w:rPr>
          <w:rFonts w:ascii="Arial" w:hAnsi="Arial" w:cs="Arial"/>
          <w:sz w:val="22"/>
          <w:szCs w:val="22"/>
        </w:rPr>
        <w:t xml:space="preserve">plnění předmětu veřejné zakázky </w:t>
      </w:r>
      <w:r w:rsidR="005F0496">
        <w:rPr>
          <w:rFonts w:ascii="Arial" w:hAnsi="Arial" w:cs="Arial"/>
          <w:sz w:val="22"/>
          <w:szCs w:val="22"/>
        </w:rPr>
        <w:t>dle této smlouvy. Za </w:t>
      </w:r>
      <w:r w:rsidRPr="00D63033">
        <w:rPr>
          <w:rFonts w:ascii="Arial" w:hAnsi="Arial" w:cs="Arial"/>
          <w:sz w:val="22"/>
          <w:szCs w:val="22"/>
        </w:rPr>
        <w:t>porušení povinnosti mlčenlivosti osobami, které se budou podílet na</w:t>
      </w:r>
      <w:r>
        <w:rPr>
          <w:rFonts w:ascii="Arial" w:hAnsi="Arial" w:cs="Arial"/>
          <w:sz w:val="22"/>
          <w:szCs w:val="22"/>
        </w:rPr>
        <w:t> plnění předmětu</w:t>
      </w:r>
      <w:r w:rsidRPr="00D63033">
        <w:rPr>
          <w:rFonts w:ascii="Arial" w:hAnsi="Arial" w:cs="Arial"/>
          <w:sz w:val="22"/>
          <w:szCs w:val="22"/>
        </w:rPr>
        <w:t xml:space="preserve"> smlouvy, odpovídá </w:t>
      </w:r>
      <w:r>
        <w:rPr>
          <w:rFonts w:ascii="Arial" w:hAnsi="Arial" w:cs="Arial"/>
          <w:sz w:val="22"/>
          <w:szCs w:val="22"/>
        </w:rPr>
        <w:t>prodávající</w:t>
      </w:r>
      <w:r w:rsidRPr="00D63033">
        <w:rPr>
          <w:rFonts w:ascii="Arial" w:hAnsi="Arial" w:cs="Arial"/>
          <w:sz w:val="22"/>
          <w:szCs w:val="22"/>
        </w:rPr>
        <w:t>, jako by povinnost porušil sám.</w:t>
      </w:r>
    </w:p>
    <w:p w:rsidR="00071B88" w:rsidRPr="00D63033" w:rsidRDefault="00071B88" w:rsidP="00811004">
      <w:pPr>
        <w:numPr>
          <w:ilvl w:val="0"/>
          <w:numId w:val="31"/>
        </w:numPr>
        <w:tabs>
          <w:tab w:val="num" w:pos="426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D63033">
        <w:rPr>
          <w:rFonts w:ascii="Arial" w:hAnsi="Arial" w:cs="Arial"/>
          <w:sz w:val="22"/>
          <w:szCs w:val="22"/>
        </w:rPr>
        <w:t>Povinnost  mlčenlivosti  trvá  i  po  skončení účinnosti  této  smlouvy.</w:t>
      </w:r>
    </w:p>
    <w:p w:rsidR="00071B88" w:rsidRPr="00FA7116" w:rsidRDefault="00071B88" w:rsidP="00071B88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FA7116">
        <w:rPr>
          <w:rFonts w:ascii="Arial" w:hAnsi="Arial" w:cs="Arial"/>
          <w:b/>
          <w:sz w:val="22"/>
          <w:szCs w:val="22"/>
        </w:rPr>
        <w:t>Článek V.</w:t>
      </w:r>
    </w:p>
    <w:p w:rsidR="00071B88" w:rsidRPr="007C22B0" w:rsidRDefault="00071B88" w:rsidP="00071B88">
      <w:pPr>
        <w:pStyle w:val="Nadpis5"/>
        <w:numPr>
          <w:ilvl w:val="0"/>
          <w:numId w:val="0"/>
        </w:numPr>
        <w:spacing w:before="0" w:after="240"/>
      </w:pPr>
      <w:r w:rsidRPr="007C22B0">
        <w:t>Práva duševního vlastnictví</w:t>
      </w:r>
    </w:p>
    <w:p w:rsidR="00071B88" w:rsidRPr="003A0945" w:rsidRDefault="00071B88" w:rsidP="00C949AB">
      <w:pPr>
        <w:numPr>
          <w:ilvl w:val="0"/>
          <w:numId w:val="33"/>
        </w:numPr>
        <w:tabs>
          <w:tab w:val="num" w:pos="426"/>
        </w:tabs>
        <w:suppressAutoHyphens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3A0945">
        <w:rPr>
          <w:rFonts w:ascii="Arial" w:hAnsi="Arial" w:cs="Arial"/>
          <w:sz w:val="22"/>
          <w:szCs w:val="22"/>
        </w:rPr>
        <w:t>Prodávající se zavazuje, že při plnění předmětu této smlouvy neporuší práva třetích osob, která těmto osobám mohou plynout z práv k duševnímu vlastni</w:t>
      </w:r>
      <w:r>
        <w:rPr>
          <w:rFonts w:ascii="Arial" w:hAnsi="Arial" w:cs="Arial"/>
          <w:sz w:val="22"/>
          <w:szCs w:val="22"/>
        </w:rPr>
        <w:t xml:space="preserve">ctví, zejména z autorských práv </w:t>
      </w:r>
      <w:r w:rsidRPr="003A094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A0945">
        <w:rPr>
          <w:rFonts w:ascii="Arial" w:hAnsi="Arial" w:cs="Arial"/>
          <w:sz w:val="22"/>
          <w:szCs w:val="22"/>
        </w:rPr>
        <w:t>práv průmyslového vlastni</w:t>
      </w:r>
      <w:r>
        <w:rPr>
          <w:rFonts w:ascii="Arial" w:hAnsi="Arial" w:cs="Arial"/>
          <w:sz w:val="22"/>
          <w:szCs w:val="22"/>
        </w:rPr>
        <w:t xml:space="preserve">ctví. Prodávající se zavazuje, </w:t>
      </w:r>
      <w:r w:rsidRPr="003A0945">
        <w:rPr>
          <w:rFonts w:ascii="Arial" w:hAnsi="Arial" w:cs="Arial"/>
          <w:sz w:val="22"/>
          <w:szCs w:val="22"/>
        </w:rPr>
        <w:t>že</w:t>
      </w:r>
      <w:r>
        <w:rPr>
          <w:rFonts w:ascii="Arial" w:hAnsi="Arial" w:cs="Arial"/>
          <w:sz w:val="22"/>
          <w:szCs w:val="22"/>
        </w:rPr>
        <w:t> </w:t>
      </w:r>
      <w:r w:rsidRPr="003A0945">
        <w:rPr>
          <w:rFonts w:ascii="Arial" w:hAnsi="Arial" w:cs="Arial"/>
          <w:sz w:val="22"/>
          <w:szCs w:val="22"/>
        </w:rPr>
        <w:t>kupujícímu uhradí veškeré náklady, výdaje, škody a majetkovou i nemajetkovou újmu, které kupujícímu vzniknou v důsledku uplatnění práv třetích osob vůči kupujícímu v souvislosti s porušením povinnosti prodávajícího dle předchozí věty.</w:t>
      </w:r>
    </w:p>
    <w:p w:rsidR="00071B88" w:rsidRPr="008C4CD2" w:rsidRDefault="00071B88" w:rsidP="000D5B91">
      <w:pPr>
        <w:numPr>
          <w:ilvl w:val="0"/>
          <w:numId w:val="33"/>
        </w:numPr>
        <w:tabs>
          <w:tab w:val="num" w:pos="426"/>
        </w:tabs>
        <w:suppressAutoHyphens/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3A0945">
        <w:rPr>
          <w:rFonts w:ascii="Arial" w:hAnsi="Arial" w:cs="Arial"/>
          <w:sz w:val="22"/>
          <w:szCs w:val="22"/>
        </w:rPr>
        <w:t>Prodávající výslovně prohlašuje, že je plně oprávněn disponovat právy k duševnímu vlastnictví (např. poskytovat podlicence), a zavazuje se za tímto účelem zajistit řádné a nerušené užívání zboží kupujícím, včetně případn</w:t>
      </w:r>
      <w:r>
        <w:rPr>
          <w:rFonts w:ascii="Arial" w:hAnsi="Arial" w:cs="Arial"/>
          <w:sz w:val="22"/>
          <w:szCs w:val="22"/>
        </w:rPr>
        <w:t xml:space="preserve">ého zajištění dalších souhlasů </w:t>
      </w:r>
      <w:r w:rsidRPr="003A094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="00791A4B">
        <w:rPr>
          <w:rFonts w:ascii="Arial" w:hAnsi="Arial" w:cs="Arial"/>
          <w:sz w:val="22"/>
          <w:szCs w:val="22"/>
        </w:rPr>
        <w:t>licencí od autorů děl v </w:t>
      </w:r>
      <w:r w:rsidRPr="003A0945">
        <w:rPr>
          <w:rFonts w:ascii="Arial" w:hAnsi="Arial" w:cs="Arial"/>
          <w:sz w:val="22"/>
          <w:szCs w:val="22"/>
        </w:rPr>
        <w:t>souladu s autorským zákonem</w:t>
      </w:r>
      <w:r>
        <w:rPr>
          <w:rFonts w:ascii="Arial" w:hAnsi="Arial" w:cs="Arial"/>
          <w:sz w:val="22"/>
          <w:szCs w:val="22"/>
        </w:rPr>
        <w:t>,</w:t>
      </w:r>
      <w:r w:rsidRPr="003A0945">
        <w:rPr>
          <w:rFonts w:ascii="Arial" w:hAnsi="Arial" w:cs="Arial"/>
          <w:sz w:val="22"/>
          <w:szCs w:val="22"/>
        </w:rPr>
        <w:t xml:space="preserve"> popř. od </w:t>
      </w:r>
      <w:r>
        <w:rPr>
          <w:rFonts w:ascii="Arial" w:hAnsi="Arial" w:cs="Arial"/>
          <w:sz w:val="22"/>
          <w:szCs w:val="22"/>
        </w:rPr>
        <w:t>nositelů</w:t>
      </w:r>
      <w:r w:rsidRPr="003A0945">
        <w:rPr>
          <w:rFonts w:ascii="Arial" w:hAnsi="Arial" w:cs="Arial"/>
          <w:sz w:val="22"/>
          <w:szCs w:val="22"/>
        </w:rPr>
        <w:t xml:space="preserve"> jiný</w:t>
      </w:r>
      <w:r>
        <w:rPr>
          <w:rFonts w:ascii="Arial" w:hAnsi="Arial" w:cs="Arial"/>
          <w:sz w:val="22"/>
          <w:szCs w:val="22"/>
        </w:rPr>
        <w:t>ch práv duševního vlastnictví v </w:t>
      </w:r>
      <w:r w:rsidRPr="003A0945">
        <w:rPr>
          <w:rFonts w:ascii="Arial" w:hAnsi="Arial" w:cs="Arial"/>
          <w:sz w:val="22"/>
          <w:szCs w:val="22"/>
        </w:rPr>
        <w:t>souladu s právními předpisy. Veškeré náklady tímto vzniklé jsou součástí kupní ceny.</w:t>
      </w:r>
    </w:p>
    <w:p w:rsidR="00791A4B" w:rsidRDefault="00791A4B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71B88" w:rsidRPr="00FA7116" w:rsidRDefault="00071B88" w:rsidP="00071B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A7116">
        <w:rPr>
          <w:rFonts w:ascii="Arial" w:hAnsi="Arial" w:cs="Arial"/>
          <w:b/>
          <w:sz w:val="22"/>
          <w:szCs w:val="22"/>
        </w:rPr>
        <w:lastRenderedPageBreak/>
        <w:t>Článek VI.</w:t>
      </w:r>
    </w:p>
    <w:p w:rsidR="00071B88" w:rsidRPr="007C22B0" w:rsidRDefault="006B270A" w:rsidP="00071B88">
      <w:pPr>
        <w:pStyle w:val="Nadpis5"/>
        <w:numPr>
          <w:ilvl w:val="0"/>
          <w:numId w:val="0"/>
        </w:numPr>
        <w:spacing w:before="0" w:after="240"/>
      </w:pPr>
      <w:r>
        <w:t>Záruka za jakost, poskytování podpory a</w:t>
      </w:r>
      <w:r w:rsidR="00071B88" w:rsidRPr="007C22B0">
        <w:t xml:space="preserve"> odpovědnost za vady</w:t>
      </w:r>
    </w:p>
    <w:p w:rsidR="00071B88" w:rsidRPr="007C22B0" w:rsidRDefault="00071B88" w:rsidP="00074489">
      <w:pPr>
        <w:numPr>
          <w:ilvl w:val="0"/>
          <w:numId w:val="24"/>
        </w:numPr>
        <w:tabs>
          <w:tab w:val="num" w:pos="426"/>
        </w:tabs>
        <w:suppressAutoHyphens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Prodávající odpovídá za to, že zboží má vlastnosti stanovené to</w:t>
      </w:r>
      <w:r w:rsidR="00FE2359">
        <w:rPr>
          <w:rFonts w:ascii="Arial" w:hAnsi="Arial" w:cs="Arial"/>
          <w:sz w:val="22"/>
          <w:szCs w:val="22"/>
        </w:rPr>
        <w:t>uto smlouvou a její přílohou č. </w:t>
      </w:r>
      <w:r w:rsidRPr="007C22B0">
        <w:rPr>
          <w:rFonts w:ascii="Arial" w:hAnsi="Arial" w:cs="Arial"/>
          <w:sz w:val="22"/>
          <w:szCs w:val="22"/>
        </w:rPr>
        <w:t>1, dokumentací k němu a nabídkou prodávajícího podanou v zadávacím řízení, v němž byla jeho nabídka vybrána jako nejv</w:t>
      </w:r>
      <w:r>
        <w:rPr>
          <w:rFonts w:ascii="Arial" w:hAnsi="Arial" w:cs="Arial"/>
          <w:sz w:val="22"/>
          <w:szCs w:val="22"/>
        </w:rPr>
        <w:t>ý</w:t>
      </w:r>
      <w:r w:rsidRPr="007C22B0">
        <w:rPr>
          <w:rFonts w:ascii="Arial" w:hAnsi="Arial" w:cs="Arial"/>
          <w:sz w:val="22"/>
          <w:szCs w:val="22"/>
        </w:rPr>
        <w:t>hodnější.</w:t>
      </w:r>
    </w:p>
    <w:p w:rsidR="00071B88" w:rsidRPr="007C22B0" w:rsidRDefault="00071B88" w:rsidP="00C949AB">
      <w:pPr>
        <w:numPr>
          <w:ilvl w:val="0"/>
          <w:numId w:val="24"/>
        </w:numPr>
        <w:tabs>
          <w:tab w:val="num" w:pos="426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Prodávající poskytuje kupujícímu záruku za</w:t>
      </w:r>
      <w:r>
        <w:rPr>
          <w:rFonts w:ascii="Arial" w:hAnsi="Arial" w:cs="Arial"/>
          <w:sz w:val="22"/>
          <w:szCs w:val="22"/>
        </w:rPr>
        <w:t xml:space="preserve"> jakost </w:t>
      </w:r>
      <w:r w:rsidRPr="00DD7709">
        <w:rPr>
          <w:rFonts w:ascii="Arial" w:hAnsi="Arial" w:cs="Arial"/>
          <w:sz w:val="22"/>
          <w:szCs w:val="22"/>
        </w:rPr>
        <w:t>po záruční dobu v délce 36 měsíců</w:t>
      </w:r>
      <w:r w:rsidR="0060178F">
        <w:rPr>
          <w:rFonts w:ascii="Arial" w:hAnsi="Arial" w:cs="Arial"/>
          <w:sz w:val="22"/>
          <w:szCs w:val="22"/>
        </w:rPr>
        <w:t>, v této době se prodávající zavazuje poskytovat kupujícímu servisní podporu ve vztahu ke zboží způsobem a v rozsahu uvedeném v odst. 6 tohoto článku.</w:t>
      </w:r>
    </w:p>
    <w:p w:rsidR="00071B88" w:rsidRPr="007C22B0" w:rsidRDefault="00071B88" w:rsidP="00C949AB">
      <w:pPr>
        <w:numPr>
          <w:ilvl w:val="0"/>
          <w:numId w:val="24"/>
        </w:numPr>
        <w:tabs>
          <w:tab w:val="num" w:pos="426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Vadou zboží se rozumí zejména odchylka od množství, druhu či kvalitativních náležitostí zboží stanovených touto smlouvou a její přílohou č. 1, technickými normami či obecně závaznými právními předpisy, dále dodání jiného zboží a vady v dokladech nutných k</w:t>
      </w:r>
      <w:r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řádnému užívání zboží a k nakládání se zbožím.</w:t>
      </w:r>
    </w:p>
    <w:p w:rsidR="00071B88" w:rsidRPr="007C22B0" w:rsidRDefault="00071B88" w:rsidP="00C949AB">
      <w:pPr>
        <w:numPr>
          <w:ilvl w:val="0"/>
          <w:numId w:val="24"/>
        </w:numPr>
        <w:tabs>
          <w:tab w:val="num" w:pos="426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Záruční doba začíná běžet dnem podpisu předávacího protokolu</w:t>
      </w:r>
      <w:r w:rsidR="0086131E">
        <w:rPr>
          <w:rFonts w:ascii="Arial" w:hAnsi="Arial" w:cs="Arial"/>
          <w:sz w:val="22"/>
          <w:szCs w:val="22"/>
        </w:rPr>
        <w:t xml:space="preserve"> oběma smluvními stranami</w:t>
      </w:r>
      <w:r w:rsidRPr="007C22B0">
        <w:rPr>
          <w:rFonts w:ascii="Arial" w:hAnsi="Arial" w:cs="Arial"/>
          <w:sz w:val="22"/>
          <w:szCs w:val="22"/>
        </w:rPr>
        <w:t>.</w:t>
      </w:r>
    </w:p>
    <w:p w:rsidR="00071B88" w:rsidRPr="004F3BC6" w:rsidRDefault="00071B88" w:rsidP="00C949AB">
      <w:pPr>
        <w:numPr>
          <w:ilvl w:val="0"/>
          <w:numId w:val="24"/>
        </w:numPr>
        <w:tabs>
          <w:tab w:val="num" w:pos="426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Vady zboží se kupující zavazuje v průběhu záruční doby uplatňovat písemně</w:t>
      </w:r>
      <w:r w:rsidR="00FB0BF6">
        <w:rPr>
          <w:rFonts w:ascii="Arial" w:hAnsi="Arial" w:cs="Arial"/>
          <w:sz w:val="22"/>
          <w:szCs w:val="22"/>
        </w:rPr>
        <w:t xml:space="preserve"> bez zbytečného odkladu</w:t>
      </w:r>
      <w:r w:rsidRPr="007C22B0">
        <w:rPr>
          <w:rFonts w:ascii="Arial" w:hAnsi="Arial" w:cs="Arial"/>
          <w:sz w:val="22"/>
          <w:szCs w:val="22"/>
        </w:rPr>
        <w:t xml:space="preserve"> na adrese prodávajícího nebo na jiné adrese (i e-mailové) písemně sděl</w:t>
      </w:r>
      <w:r w:rsidR="0086131E">
        <w:rPr>
          <w:rFonts w:ascii="Arial" w:hAnsi="Arial" w:cs="Arial"/>
          <w:sz w:val="22"/>
          <w:szCs w:val="22"/>
        </w:rPr>
        <w:t>ené prodávajícím kupujícímu po </w:t>
      </w:r>
      <w:r w:rsidRPr="007C22B0">
        <w:rPr>
          <w:rFonts w:ascii="Arial" w:hAnsi="Arial" w:cs="Arial"/>
          <w:sz w:val="22"/>
          <w:szCs w:val="22"/>
        </w:rPr>
        <w:t xml:space="preserve">uzavření smlouvy (dále jen „kontaktní místo“). Kontaktní místo může prodávající určit pouze 1, nikoliv více. V případě, že na takovém kontaktním místě nebude možné vady reklamovat (např. odmítnutí poskytnutí součinnosti), je kupující vždy oprávněn uplatňovat vady </w:t>
      </w:r>
      <w:r w:rsidRPr="004F3BC6">
        <w:rPr>
          <w:rFonts w:ascii="Arial" w:hAnsi="Arial" w:cs="Arial"/>
          <w:sz w:val="22"/>
          <w:szCs w:val="22"/>
        </w:rPr>
        <w:t>přímo v sídle prodávajícího.</w:t>
      </w:r>
    </w:p>
    <w:p w:rsidR="00071B88" w:rsidRPr="00AD728C" w:rsidRDefault="00071B88" w:rsidP="00AD728C">
      <w:pPr>
        <w:numPr>
          <w:ilvl w:val="0"/>
          <w:numId w:val="24"/>
        </w:numPr>
        <w:tabs>
          <w:tab w:val="num" w:pos="426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4F3BC6">
        <w:rPr>
          <w:rFonts w:ascii="Arial" w:hAnsi="Arial" w:cs="Arial"/>
          <w:sz w:val="22"/>
          <w:szCs w:val="22"/>
        </w:rPr>
        <w:t xml:space="preserve">V rámci záruky za jakost bude prodávající též poskytovat nebo zajistí poskytování servisní podpory typu NBD on site (Next Business Day on site) ve vztahu </w:t>
      </w:r>
      <w:r w:rsidR="00CC13FD" w:rsidRPr="004F3BC6">
        <w:rPr>
          <w:rFonts w:ascii="Arial" w:hAnsi="Arial" w:cs="Arial"/>
          <w:sz w:val="22"/>
          <w:szCs w:val="22"/>
        </w:rPr>
        <w:t xml:space="preserve">k </w:t>
      </w:r>
      <w:r w:rsidR="0060178F">
        <w:rPr>
          <w:rFonts w:ascii="Arial" w:hAnsi="Arial" w:cs="Arial"/>
          <w:sz w:val="22"/>
          <w:szCs w:val="22"/>
        </w:rPr>
        <w:t>síťovým</w:t>
      </w:r>
      <w:r w:rsidR="00FE2359" w:rsidRPr="004F3BC6">
        <w:rPr>
          <w:rFonts w:ascii="Arial" w:hAnsi="Arial" w:cs="Arial"/>
          <w:sz w:val="22"/>
          <w:szCs w:val="22"/>
        </w:rPr>
        <w:t xml:space="preserve"> přepínačům</w:t>
      </w:r>
      <w:r w:rsidR="00356EDB">
        <w:rPr>
          <w:rFonts w:ascii="Arial" w:hAnsi="Arial" w:cs="Arial"/>
          <w:sz w:val="22"/>
          <w:szCs w:val="22"/>
        </w:rPr>
        <w:t>, spočívající zejména v odstraňování vad zboží</w:t>
      </w:r>
      <w:r w:rsidR="0060178F">
        <w:rPr>
          <w:rFonts w:ascii="Arial" w:hAnsi="Arial" w:cs="Arial"/>
          <w:sz w:val="22"/>
          <w:szCs w:val="22"/>
        </w:rPr>
        <w:t>, a to jak zjištěných při předání zboží, tak v průběhu záruční doby</w:t>
      </w:r>
      <w:r w:rsidR="002D3D08">
        <w:rPr>
          <w:rFonts w:ascii="Arial" w:hAnsi="Arial" w:cs="Arial"/>
          <w:sz w:val="22"/>
          <w:szCs w:val="22"/>
        </w:rPr>
        <w:t>.</w:t>
      </w:r>
      <w:r w:rsidR="0086131E" w:rsidRPr="004F3BC6">
        <w:rPr>
          <w:rFonts w:ascii="Arial" w:hAnsi="Arial" w:cs="Arial"/>
          <w:sz w:val="22"/>
          <w:szCs w:val="22"/>
        </w:rPr>
        <w:t xml:space="preserve"> </w:t>
      </w:r>
      <w:r w:rsidR="002D3D08">
        <w:rPr>
          <w:rFonts w:ascii="Arial" w:hAnsi="Arial" w:cs="Arial"/>
          <w:sz w:val="22"/>
          <w:szCs w:val="22"/>
        </w:rPr>
        <w:t>Případné platby za odstraňování vad zboží jsou zahrnuty</w:t>
      </w:r>
      <w:r w:rsidR="0060178F">
        <w:rPr>
          <w:rFonts w:ascii="Arial" w:hAnsi="Arial" w:cs="Arial"/>
          <w:sz w:val="22"/>
          <w:szCs w:val="22"/>
        </w:rPr>
        <w:t xml:space="preserve"> v celkové kupní ceně dle čl. III</w:t>
      </w:r>
      <w:r w:rsidR="002D3D08">
        <w:rPr>
          <w:rFonts w:ascii="Arial" w:hAnsi="Arial" w:cs="Arial"/>
          <w:sz w:val="22"/>
          <w:szCs w:val="22"/>
        </w:rPr>
        <w:t xml:space="preserve"> této smlouvy</w:t>
      </w:r>
      <w:r w:rsidRPr="004F3BC6">
        <w:rPr>
          <w:rFonts w:ascii="Arial" w:hAnsi="Arial" w:cs="Arial"/>
          <w:sz w:val="22"/>
          <w:szCs w:val="22"/>
        </w:rPr>
        <w:t xml:space="preserve"> (t</w:t>
      </w:r>
      <w:r w:rsidR="002E3D08">
        <w:rPr>
          <w:rFonts w:ascii="Arial" w:hAnsi="Arial" w:cs="Arial"/>
          <w:sz w:val="22"/>
          <w:szCs w:val="22"/>
        </w:rPr>
        <w:t>j. v kupní ceně jsou zahrnuty i </w:t>
      </w:r>
      <w:r w:rsidRPr="004F3BC6">
        <w:rPr>
          <w:rFonts w:ascii="Arial" w:hAnsi="Arial" w:cs="Arial"/>
          <w:sz w:val="22"/>
          <w:szCs w:val="22"/>
        </w:rPr>
        <w:t>veškeré servisní služby po </w:t>
      </w:r>
      <w:r w:rsidR="0086131E" w:rsidRPr="004F3BC6">
        <w:rPr>
          <w:rFonts w:ascii="Arial" w:hAnsi="Arial" w:cs="Arial"/>
          <w:sz w:val="22"/>
          <w:szCs w:val="22"/>
        </w:rPr>
        <w:t>dobu záruční doby, vč. </w:t>
      </w:r>
      <w:r w:rsidRPr="004F3BC6">
        <w:rPr>
          <w:rFonts w:ascii="Arial" w:hAnsi="Arial" w:cs="Arial"/>
          <w:sz w:val="22"/>
          <w:szCs w:val="22"/>
        </w:rPr>
        <w:t>do</w:t>
      </w:r>
      <w:r w:rsidR="002E3D08">
        <w:rPr>
          <w:rFonts w:ascii="Arial" w:hAnsi="Arial" w:cs="Arial"/>
          <w:sz w:val="22"/>
          <w:szCs w:val="22"/>
        </w:rPr>
        <w:t>pravy, práce, náhradních dílů a </w:t>
      </w:r>
      <w:r w:rsidRPr="004F3BC6">
        <w:rPr>
          <w:rFonts w:ascii="Arial" w:hAnsi="Arial" w:cs="Arial"/>
          <w:sz w:val="22"/>
          <w:szCs w:val="22"/>
        </w:rPr>
        <w:t xml:space="preserve">podobně). </w:t>
      </w:r>
      <w:r w:rsidR="00AD728C" w:rsidRPr="00AD728C">
        <w:rPr>
          <w:rFonts w:ascii="Arial" w:hAnsi="Arial" w:cs="Arial"/>
          <w:sz w:val="22"/>
          <w:szCs w:val="22"/>
        </w:rPr>
        <w:t>V případě odstraňování vad zboží p</w:t>
      </w:r>
      <w:r w:rsidRPr="00AD728C">
        <w:rPr>
          <w:rFonts w:ascii="Arial" w:hAnsi="Arial" w:cs="Arial"/>
          <w:sz w:val="22"/>
          <w:szCs w:val="22"/>
        </w:rPr>
        <w:t xml:space="preserve">rodávající bezplatně odstraní </w:t>
      </w:r>
      <w:r w:rsidR="00356EDB" w:rsidRPr="00AD728C">
        <w:rPr>
          <w:rFonts w:ascii="Arial" w:hAnsi="Arial" w:cs="Arial"/>
          <w:sz w:val="22"/>
          <w:szCs w:val="22"/>
        </w:rPr>
        <w:t xml:space="preserve">reklamovanou vadu zboží </w:t>
      </w:r>
      <w:r w:rsidR="00FB0BF6" w:rsidRPr="00AD728C">
        <w:rPr>
          <w:rFonts w:ascii="Arial" w:hAnsi="Arial" w:cs="Arial"/>
          <w:sz w:val="22"/>
          <w:szCs w:val="22"/>
        </w:rPr>
        <w:t xml:space="preserve">v místě sídla kupujícího </w:t>
      </w:r>
      <w:r w:rsidR="00356EDB" w:rsidRPr="00AD728C">
        <w:rPr>
          <w:rFonts w:ascii="Arial" w:hAnsi="Arial" w:cs="Arial"/>
          <w:sz w:val="22"/>
          <w:szCs w:val="22"/>
        </w:rPr>
        <w:t>nejpozději</w:t>
      </w:r>
      <w:r w:rsidRPr="00AD728C">
        <w:rPr>
          <w:rFonts w:ascii="Arial" w:hAnsi="Arial" w:cs="Arial"/>
          <w:sz w:val="22"/>
          <w:szCs w:val="22"/>
        </w:rPr>
        <w:t xml:space="preserve"> </w:t>
      </w:r>
      <w:r w:rsidR="00356EDB" w:rsidRPr="00AD728C">
        <w:rPr>
          <w:rFonts w:ascii="Arial" w:hAnsi="Arial" w:cs="Arial"/>
          <w:sz w:val="22"/>
          <w:szCs w:val="22"/>
        </w:rPr>
        <w:t>následující pracovní den</w:t>
      </w:r>
      <w:r w:rsidR="00FB0BF6" w:rsidRPr="00AD728C">
        <w:rPr>
          <w:rFonts w:ascii="Arial" w:hAnsi="Arial" w:cs="Arial"/>
          <w:sz w:val="22"/>
          <w:szCs w:val="22"/>
        </w:rPr>
        <w:t xml:space="preserve"> po doručení oznámení kupujícího o vadách dle odst. 5 tohoto článku</w:t>
      </w:r>
      <w:r w:rsidR="00356EDB" w:rsidRPr="00AD728C">
        <w:rPr>
          <w:rFonts w:ascii="Arial" w:hAnsi="Arial" w:cs="Arial"/>
          <w:sz w:val="22"/>
          <w:szCs w:val="22"/>
        </w:rPr>
        <w:t xml:space="preserve">, </w:t>
      </w:r>
      <w:r w:rsidRPr="00AD728C">
        <w:rPr>
          <w:rFonts w:ascii="Arial" w:hAnsi="Arial" w:cs="Arial"/>
          <w:sz w:val="22"/>
          <w:szCs w:val="22"/>
        </w:rPr>
        <w:t>pokud kupující vzhledem k povaze vady nestanoví jinak</w:t>
      </w:r>
      <w:r w:rsidR="00FB0BF6" w:rsidRPr="00AD728C">
        <w:rPr>
          <w:rFonts w:ascii="Arial" w:hAnsi="Arial" w:cs="Arial"/>
          <w:sz w:val="22"/>
          <w:szCs w:val="22"/>
        </w:rPr>
        <w:t>.</w:t>
      </w:r>
      <w:r w:rsidR="00356EDB" w:rsidRPr="00AD728C">
        <w:rPr>
          <w:rFonts w:ascii="Arial" w:hAnsi="Arial" w:cs="Arial"/>
          <w:sz w:val="22"/>
          <w:szCs w:val="22"/>
        </w:rPr>
        <w:t xml:space="preserve"> </w:t>
      </w:r>
      <w:r w:rsidR="002E3D08" w:rsidRPr="00AD728C">
        <w:rPr>
          <w:rFonts w:ascii="Arial" w:hAnsi="Arial" w:cs="Arial"/>
          <w:sz w:val="22"/>
          <w:szCs w:val="22"/>
        </w:rPr>
        <w:t>O dobu odstraňování vady se </w:t>
      </w:r>
      <w:r w:rsidRPr="00AD728C">
        <w:rPr>
          <w:rFonts w:ascii="Arial" w:hAnsi="Arial" w:cs="Arial"/>
          <w:sz w:val="22"/>
          <w:szCs w:val="22"/>
        </w:rPr>
        <w:t>prodlužuje záruční doba.</w:t>
      </w:r>
      <w:r w:rsidR="00356EDB" w:rsidRPr="00AD728C">
        <w:rPr>
          <w:rFonts w:ascii="Arial" w:hAnsi="Arial" w:cs="Arial"/>
          <w:sz w:val="22"/>
          <w:szCs w:val="22"/>
        </w:rPr>
        <w:t xml:space="preserve"> </w:t>
      </w:r>
    </w:p>
    <w:p w:rsidR="00071B88" w:rsidRPr="007C22B0" w:rsidRDefault="00071B88" w:rsidP="00C949AB">
      <w:pPr>
        <w:numPr>
          <w:ilvl w:val="0"/>
          <w:numId w:val="24"/>
        </w:numPr>
        <w:tabs>
          <w:tab w:val="num" w:pos="426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Písemnou reklamaci lze uplatnit nejpozději do posledního dne záruční lhůty, přičemž reklamace odeslaná kupujícím v poslední den záruční lhůty se považuje za včas uplatněnou.</w:t>
      </w:r>
    </w:p>
    <w:p w:rsidR="00071B88" w:rsidRDefault="00071B88" w:rsidP="00C949AB">
      <w:pPr>
        <w:numPr>
          <w:ilvl w:val="0"/>
          <w:numId w:val="24"/>
        </w:numPr>
        <w:tabs>
          <w:tab w:val="num" w:pos="426"/>
        </w:tabs>
        <w:suppressAutoHyphens/>
        <w:spacing w:after="120"/>
        <w:ind w:left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Prodávající odstraní v záruční době reklamované vady na svůj náklad. Odmítne-li prodávající odstranit reklamované vady, případně neodstraní-li je do 15</w:t>
      </w:r>
      <w:r w:rsidR="003D09DB">
        <w:rPr>
          <w:rFonts w:ascii="Arial" w:hAnsi="Arial" w:cs="Arial"/>
          <w:sz w:val="22"/>
          <w:szCs w:val="22"/>
        </w:rPr>
        <w:t xml:space="preserve"> dnů od stanoveného termínu, je </w:t>
      </w:r>
      <w:r w:rsidRPr="007C22B0">
        <w:rPr>
          <w:rFonts w:ascii="Arial" w:hAnsi="Arial" w:cs="Arial"/>
          <w:sz w:val="22"/>
          <w:szCs w:val="22"/>
        </w:rPr>
        <w:t>kupující oprávněn odstranit vady sám nebo prostřednictvím třetího subjektu a náklady s tím spojené vyúčtovat prodávajícímu.</w:t>
      </w:r>
    </w:p>
    <w:p w:rsidR="00071B88" w:rsidRDefault="00071B88" w:rsidP="000D5B91">
      <w:pPr>
        <w:numPr>
          <w:ilvl w:val="0"/>
          <w:numId w:val="24"/>
        </w:numPr>
        <w:tabs>
          <w:tab w:val="num" w:pos="426"/>
        </w:tabs>
        <w:suppressAutoHyphens/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Uplatněním odpovědnosti za vady nejsou dotčeny nároky na náhradu škody nebo na uplatnění smluvní pokuty.</w:t>
      </w:r>
    </w:p>
    <w:p w:rsidR="00071B88" w:rsidRPr="007C22B0" w:rsidRDefault="00071B88" w:rsidP="00071B88">
      <w:pPr>
        <w:pStyle w:val="sloV"/>
        <w:spacing w:after="0"/>
      </w:pPr>
      <w:r>
        <w:t>Článek VII.</w:t>
      </w:r>
    </w:p>
    <w:p w:rsidR="00071B88" w:rsidRPr="007C22B0" w:rsidRDefault="00071B88" w:rsidP="00071B88">
      <w:pPr>
        <w:pStyle w:val="Nadpis5"/>
        <w:numPr>
          <w:ilvl w:val="0"/>
          <w:numId w:val="0"/>
        </w:numPr>
        <w:spacing w:before="0" w:after="240"/>
      </w:pPr>
      <w:r w:rsidRPr="007C22B0">
        <w:t>Smluvní pokuta, úrok z prodlení</w:t>
      </w:r>
    </w:p>
    <w:p w:rsidR="00071B88" w:rsidRDefault="00071B88" w:rsidP="00C949AB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V případě prodlení prodávajícího s předáním zboží, a to i v případě jeho nepřevzetí kupujícím z titulu jeho vad je kupující oprávněn účtovat prodávajícímu smluvní </w:t>
      </w:r>
      <w:r w:rsidRPr="00356EDB">
        <w:rPr>
          <w:rFonts w:ascii="Arial" w:hAnsi="Arial" w:cs="Arial"/>
          <w:sz w:val="22"/>
          <w:szCs w:val="22"/>
        </w:rPr>
        <w:t xml:space="preserve">pokutu </w:t>
      </w:r>
      <w:r w:rsidR="00356EDB" w:rsidRPr="00356EDB">
        <w:rPr>
          <w:rFonts w:ascii="Arial" w:hAnsi="Arial" w:cs="Arial"/>
          <w:sz w:val="22"/>
          <w:szCs w:val="22"/>
        </w:rPr>
        <w:t>ve výši 7</w:t>
      </w:r>
      <w:r w:rsidRPr="00356EDB">
        <w:rPr>
          <w:rFonts w:ascii="Arial" w:hAnsi="Arial" w:cs="Arial"/>
          <w:sz w:val="22"/>
          <w:szCs w:val="22"/>
        </w:rPr>
        <w:t>00 Kč za</w:t>
      </w:r>
      <w:r w:rsidR="00D87695"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každý započatý den prodlení</w:t>
      </w:r>
      <w:r w:rsidR="00FB0BF6">
        <w:rPr>
          <w:rFonts w:ascii="Arial" w:hAnsi="Arial" w:cs="Arial"/>
          <w:sz w:val="22"/>
          <w:szCs w:val="22"/>
        </w:rPr>
        <w:t xml:space="preserve"> a každý jednotlivý případ</w:t>
      </w:r>
      <w:r w:rsidRPr="007C22B0">
        <w:rPr>
          <w:rFonts w:ascii="Arial" w:hAnsi="Arial" w:cs="Arial"/>
          <w:sz w:val="22"/>
          <w:szCs w:val="22"/>
        </w:rPr>
        <w:t>.</w:t>
      </w:r>
    </w:p>
    <w:p w:rsidR="00071B88" w:rsidRDefault="00071B88" w:rsidP="00C949AB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V případě, že prodávající nedodrží lhůtu pro </w:t>
      </w:r>
      <w:r w:rsidR="006F1DB8">
        <w:rPr>
          <w:rFonts w:ascii="Arial" w:hAnsi="Arial" w:cs="Arial"/>
          <w:sz w:val="22"/>
          <w:szCs w:val="22"/>
        </w:rPr>
        <w:t>poskytnutí servisní podpory</w:t>
      </w:r>
      <w:r w:rsidR="0060178F">
        <w:rPr>
          <w:rFonts w:ascii="Arial" w:hAnsi="Arial" w:cs="Arial"/>
          <w:sz w:val="22"/>
          <w:szCs w:val="22"/>
        </w:rPr>
        <w:t xml:space="preserve"> podle čl. VI odst. 6</w:t>
      </w:r>
      <w:r w:rsidRPr="007C22B0">
        <w:rPr>
          <w:rFonts w:ascii="Arial" w:hAnsi="Arial" w:cs="Arial"/>
          <w:sz w:val="22"/>
          <w:szCs w:val="22"/>
        </w:rPr>
        <w:t xml:space="preserve"> této smlouvy je povinen zaplatit kupujícímu smluvní </w:t>
      </w:r>
      <w:r w:rsidRPr="00FB0BF6">
        <w:rPr>
          <w:rFonts w:ascii="Arial" w:hAnsi="Arial" w:cs="Arial"/>
          <w:sz w:val="22"/>
          <w:szCs w:val="22"/>
        </w:rPr>
        <w:t xml:space="preserve">pokutu </w:t>
      </w:r>
      <w:r w:rsidR="00FB0BF6" w:rsidRPr="00FB0BF6">
        <w:rPr>
          <w:rFonts w:ascii="Arial" w:hAnsi="Arial" w:cs="Arial"/>
          <w:sz w:val="22"/>
          <w:szCs w:val="22"/>
        </w:rPr>
        <w:t>ve výši 7</w:t>
      </w:r>
      <w:r w:rsidRPr="00FB0BF6">
        <w:rPr>
          <w:rFonts w:ascii="Arial" w:hAnsi="Arial" w:cs="Arial"/>
          <w:sz w:val="22"/>
          <w:szCs w:val="22"/>
        </w:rPr>
        <w:t>00</w:t>
      </w:r>
      <w:r w:rsidRPr="007C22B0">
        <w:rPr>
          <w:rFonts w:ascii="Arial" w:hAnsi="Arial" w:cs="Arial"/>
          <w:sz w:val="22"/>
          <w:szCs w:val="22"/>
        </w:rPr>
        <w:t xml:space="preserve"> </w:t>
      </w:r>
      <w:r w:rsidR="00FB0BF6">
        <w:rPr>
          <w:rFonts w:ascii="Arial" w:hAnsi="Arial" w:cs="Arial"/>
          <w:sz w:val="22"/>
          <w:szCs w:val="22"/>
        </w:rPr>
        <w:t xml:space="preserve">Kč </w:t>
      </w:r>
      <w:r w:rsidRPr="007C22B0">
        <w:rPr>
          <w:rFonts w:ascii="Arial" w:hAnsi="Arial" w:cs="Arial"/>
          <w:sz w:val="22"/>
          <w:szCs w:val="22"/>
        </w:rPr>
        <w:t>za každý započatý den prodlení</w:t>
      </w:r>
      <w:r w:rsidR="00FB0BF6">
        <w:rPr>
          <w:rFonts w:ascii="Arial" w:hAnsi="Arial" w:cs="Arial"/>
          <w:sz w:val="22"/>
          <w:szCs w:val="22"/>
        </w:rPr>
        <w:t xml:space="preserve"> a každý jednotlivý případ</w:t>
      </w:r>
      <w:r w:rsidRPr="007C22B0">
        <w:rPr>
          <w:rFonts w:ascii="Arial" w:hAnsi="Arial" w:cs="Arial"/>
          <w:sz w:val="22"/>
          <w:szCs w:val="22"/>
        </w:rPr>
        <w:t>.</w:t>
      </w:r>
    </w:p>
    <w:p w:rsidR="00BC5D2B" w:rsidRDefault="00BC5D2B" w:rsidP="00C949AB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BC5D2B">
        <w:rPr>
          <w:rFonts w:ascii="Arial" w:hAnsi="Arial" w:cs="Arial"/>
          <w:sz w:val="22"/>
          <w:szCs w:val="22"/>
        </w:rPr>
        <w:t>V případě, že prodávající nedodrží povinnosti uvedené v čl. II odst. 6 této smlouvy, je povinen zaplatit kupujícímu smluvní pokutu ve výši 10.000 Kč za každý jednotlivý případ</w:t>
      </w:r>
      <w:r w:rsidR="006B270A">
        <w:rPr>
          <w:rFonts w:ascii="Arial" w:hAnsi="Arial" w:cs="Arial"/>
          <w:sz w:val="22"/>
          <w:szCs w:val="22"/>
        </w:rPr>
        <w:t>.</w:t>
      </w:r>
    </w:p>
    <w:p w:rsidR="00BC5D2B" w:rsidRDefault="00BC5D2B" w:rsidP="00C949AB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BC5D2B">
        <w:rPr>
          <w:rFonts w:ascii="Arial" w:hAnsi="Arial" w:cs="Arial"/>
          <w:sz w:val="22"/>
          <w:szCs w:val="22"/>
        </w:rPr>
        <w:t xml:space="preserve">případě, že prodávající poruší povinnost mlčenlivosti uvedenou v čl. </w:t>
      </w:r>
      <w:r w:rsidR="003D09DB">
        <w:rPr>
          <w:rFonts w:ascii="Arial" w:hAnsi="Arial" w:cs="Arial"/>
          <w:sz w:val="22"/>
          <w:szCs w:val="22"/>
        </w:rPr>
        <w:t>I</w:t>
      </w:r>
      <w:r w:rsidRPr="00BC5D2B">
        <w:rPr>
          <w:rFonts w:ascii="Arial" w:hAnsi="Arial" w:cs="Arial"/>
          <w:sz w:val="22"/>
          <w:szCs w:val="22"/>
        </w:rPr>
        <w:t xml:space="preserve">V odst. 3 této smlouvy, je povinen zaplatit kupujícímu smluvní pokutu ve výši 10.000 Kč za každý jednotlivý případ. </w:t>
      </w:r>
    </w:p>
    <w:p w:rsidR="00C949AB" w:rsidRPr="00BC5D2B" w:rsidRDefault="00C949AB" w:rsidP="00C949AB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případě, že prodávající poruší povinnost uvedenou v čl. V odst. 1 nebo 2, je povinen zaplatit kupujícímu smluvní pokutu ve výši 10.000 Kč </w:t>
      </w:r>
      <w:r w:rsidR="00B351C5">
        <w:rPr>
          <w:rFonts w:ascii="Arial" w:hAnsi="Arial" w:cs="Arial"/>
          <w:sz w:val="22"/>
          <w:szCs w:val="22"/>
        </w:rPr>
        <w:t>za každý jednotlivý případ.</w:t>
      </w:r>
    </w:p>
    <w:p w:rsidR="00071B88" w:rsidRDefault="00071B88" w:rsidP="00C949AB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 případě prodlení kupujícího se zaplacením faktury prodávajícího je prodávající oprávněn účtovat mu úroky z prodlení v zákonné výši z dlužné částky za každý den prodlení.</w:t>
      </w:r>
    </w:p>
    <w:p w:rsidR="00BC5D2B" w:rsidRDefault="00085ED0" w:rsidP="00C949AB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C5D2B">
        <w:rPr>
          <w:rFonts w:ascii="Arial" w:hAnsi="Arial" w:cs="Arial"/>
          <w:sz w:val="22"/>
          <w:szCs w:val="22"/>
        </w:rPr>
        <w:t xml:space="preserve">rodávající </w:t>
      </w:r>
      <w:r w:rsidR="00BC5D2B" w:rsidRPr="00823C52">
        <w:rPr>
          <w:rFonts w:ascii="Arial" w:hAnsi="Arial" w:cs="Arial"/>
          <w:sz w:val="22"/>
          <w:szCs w:val="22"/>
        </w:rPr>
        <w:t>se zavazuje řádně a včas plnit své povinnosti vztahující se ke správě D</w:t>
      </w:r>
      <w:r w:rsidR="00BC5D2B">
        <w:rPr>
          <w:rFonts w:ascii="Arial" w:hAnsi="Arial" w:cs="Arial"/>
          <w:sz w:val="22"/>
          <w:szCs w:val="22"/>
        </w:rPr>
        <w:t>PH po </w:t>
      </w:r>
      <w:r w:rsidR="00BC5D2B" w:rsidRPr="00823C52">
        <w:rPr>
          <w:rFonts w:ascii="Arial" w:hAnsi="Arial" w:cs="Arial"/>
          <w:sz w:val="22"/>
          <w:szCs w:val="22"/>
        </w:rPr>
        <w:t xml:space="preserve">dobu trvání této smlouvy, zejména tuto daň řádně a včas zaplatit. Pokud v důsledku porušení tohoto závazku příslušný finanční úřad vyzve </w:t>
      </w:r>
      <w:r w:rsidR="00BC5D2B">
        <w:rPr>
          <w:rFonts w:ascii="Arial" w:hAnsi="Arial" w:cs="Arial"/>
          <w:sz w:val="22"/>
          <w:szCs w:val="22"/>
        </w:rPr>
        <w:t>kupujícího</w:t>
      </w:r>
      <w:r w:rsidR="00BC5D2B" w:rsidRPr="00823C52">
        <w:rPr>
          <w:rFonts w:ascii="Arial" w:hAnsi="Arial" w:cs="Arial"/>
          <w:sz w:val="22"/>
          <w:szCs w:val="22"/>
        </w:rPr>
        <w:t xml:space="preserve"> k zaplacení </w:t>
      </w:r>
      <w:r w:rsidR="00BC5D2B">
        <w:rPr>
          <w:rFonts w:ascii="Arial" w:hAnsi="Arial" w:cs="Arial"/>
          <w:sz w:val="22"/>
          <w:szCs w:val="22"/>
        </w:rPr>
        <w:t>DPH z </w:t>
      </w:r>
      <w:r w:rsidR="00BC5D2B" w:rsidRPr="00823C52">
        <w:rPr>
          <w:rFonts w:ascii="Arial" w:hAnsi="Arial" w:cs="Arial"/>
          <w:sz w:val="22"/>
          <w:szCs w:val="22"/>
        </w:rPr>
        <w:t xml:space="preserve">důvodu jeho ručení, zavazuje se </w:t>
      </w:r>
      <w:r w:rsidR="00BC5D2B">
        <w:rPr>
          <w:rFonts w:ascii="Arial" w:hAnsi="Arial" w:cs="Arial"/>
          <w:sz w:val="22"/>
          <w:szCs w:val="22"/>
        </w:rPr>
        <w:t>prodávající</w:t>
      </w:r>
      <w:r w:rsidR="00BC5D2B" w:rsidRPr="00823C52">
        <w:rPr>
          <w:rFonts w:ascii="Arial" w:hAnsi="Arial" w:cs="Arial"/>
          <w:sz w:val="22"/>
          <w:szCs w:val="22"/>
        </w:rPr>
        <w:t xml:space="preserve"> zaplatit </w:t>
      </w:r>
      <w:r w:rsidR="00BC5D2B">
        <w:rPr>
          <w:rFonts w:ascii="Arial" w:hAnsi="Arial" w:cs="Arial"/>
          <w:sz w:val="22"/>
          <w:szCs w:val="22"/>
        </w:rPr>
        <w:t>kupujícímu</w:t>
      </w:r>
      <w:r w:rsidR="00BC5D2B" w:rsidRPr="00823C52">
        <w:rPr>
          <w:rFonts w:ascii="Arial" w:hAnsi="Arial" w:cs="Arial"/>
          <w:sz w:val="22"/>
          <w:szCs w:val="22"/>
        </w:rPr>
        <w:t xml:space="preserve"> jednorázovou smluvní pokutu ve výši DPH vztahující se k porušení závazku </w:t>
      </w:r>
      <w:r w:rsidR="00BC5D2B">
        <w:rPr>
          <w:rFonts w:ascii="Arial" w:hAnsi="Arial" w:cs="Arial"/>
          <w:sz w:val="22"/>
          <w:szCs w:val="22"/>
        </w:rPr>
        <w:t>prodávajícího</w:t>
      </w:r>
      <w:r w:rsidR="00BC5D2B" w:rsidRPr="00823C52">
        <w:rPr>
          <w:rFonts w:ascii="Arial" w:hAnsi="Arial" w:cs="Arial"/>
          <w:sz w:val="22"/>
          <w:szCs w:val="22"/>
        </w:rPr>
        <w:t xml:space="preserve"> řádně a včas zaplatit DPH (včetně příslušenství), s níž je spojeno ručení </w:t>
      </w:r>
      <w:r w:rsidR="00BC5D2B">
        <w:rPr>
          <w:rFonts w:ascii="Arial" w:hAnsi="Arial" w:cs="Arial"/>
          <w:sz w:val="22"/>
          <w:szCs w:val="22"/>
        </w:rPr>
        <w:t>kupujícího.</w:t>
      </w:r>
    </w:p>
    <w:p w:rsidR="00BC5D2B" w:rsidRPr="007C22B0" w:rsidRDefault="00BC5D2B" w:rsidP="00C949AB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946DBF">
        <w:rPr>
          <w:rFonts w:ascii="Arial" w:hAnsi="Arial" w:cs="Arial"/>
          <w:sz w:val="22"/>
          <w:szCs w:val="22"/>
        </w:rPr>
        <w:t xml:space="preserve">Smluvní pokuta, či úroky z prodlení jsou splatné do 21 </w:t>
      </w:r>
      <w:r>
        <w:rPr>
          <w:rFonts w:ascii="Arial" w:hAnsi="Arial" w:cs="Arial"/>
          <w:sz w:val="22"/>
          <w:szCs w:val="22"/>
        </w:rPr>
        <w:t>dnů ode dne doručení oznámení o </w:t>
      </w:r>
      <w:r w:rsidRPr="00946DBF">
        <w:rPr>
          <w:rFonts w:ascii="Arial" w:hAnsi="Arial" w:cs="Arial"/>
          <w:sz w:val="22"/>
          <w:szCs w:val="22"/>
        </w:rPr>
        <w:t xml:space="preserve">uložení smluvní pokuty </w:t>
      </w:r>
      <w:r>
        <w:rPr>
          <w:rFonts w:ascii="Arial" w:hAnsi="Arial" w:cs="Arial"/>
          <w:sz w:val="22"/>
          <w:szCs w:val="22"/>
        </w:rPr>
        <w:t xml:space="preserve">kupujícím prodávajícímu </w:t>
      </w:r>
      <w:r w:rsidRPr="00946DBF">
        <w:rPr>
          <w:rFonts w:ascii="Arial" w:hAnsi="Arial" w:cs="Arial"/>
          <w:sz w:val="22"/>
          <w:szCs w:val="22"/>
        </w:rPr>
        <w:t xml:space="preserve">nebo oznámení o započetí s účtováním úroků z prodlení </w:t>
      </w:r>
      <w:r>
        <w:rPr>
          <w:rFonts w:ascii="Arial" w:hAnsi="Arial" w:cs="Arial"/>
          <w:sz w:val="22"/>
          <w:szCs w:val="22"/>
        </w:rPr>
        <w:t>prodávajícím kupujícímu</w:t>
      </w:r>
      <w:r w:rsidRPr="00946DBF">
        <w:rPr>
          <w:rFonts w:ascii="Arial" w:hAnsi="Arial" w:cs="Arial"/>
          <w:sz w:val="22"/>
          <w:szCs w:val="22"/>
        </w:rPr>
        <w:t>. Pro případ po</w:t>
      </w:r>
      <w:r>
        <w:rPr>
          <w:rFonts w:ascii="Arial" w:hAnsi="Arial" w:cs="Arial"/>
          <w:sz w:val="22"/>
          <w:szCs w:val="22"/>
        </w:rPr>
        <w:t>chybností o doručení oznámení o </w:t>
      </w:r>
      <w:r w:rsidRPr="00946DBF">
        <w:rPr>
          <w:rFonts w:ascii="Arial" w:hAnsi="Arial" w:cs="Arial"/>
          <w:sz w:val="22"/>
          <w:szCs w:val="22"/>
        </w:rPr>
        <w:t xml:space="preserve">uložení smluvní pokuty nebo oznámení o započetí </w:t>
      </w:r>
      <w:r>
        <w:rPr>
          <w:rFonts w:ascii="Arial" w:hAnsi="Arial" w:cs="Arial"/>
          <w:sz w:val="22"/>
          <w:szCs w:val="22"/>
        </w:rPr>
        <w:t>s účtováním úroků z prodlení se </w:t>
      </w:r>
      <w:r w:rsidRPr="00946DBF">
        <w:rPr>
          <w:rFonts w:ascii="Arial" w:hAnsi="Arial" w:cs="Arial"/>
          <w:sz w:val="22"/>
          <w:szCs w:val="22"/>
        </w:rPr>
        <w:t>sjednává, že se oznámení považuje za doručené druhé straně třetím dnem od podání zásilky k poštovní přepravě.</w:t>
      </w:r>
    </w:p>
    <w:p w:rsidR="00071B88" w:rsidRPr="007C22B0" w:rsidRDefault="00071B88" w:rsidP="000D5B91">
      <w:pPr>
        <w:numPr>
          <w:ilvl w:val="0"/>
          <w:numId w:val="21"/>
        </w:numPr>
        <w:tabs>
          <w:tab w:val="clear" w:pos="720"/>
          <w:tab w:val="num" w:pos="426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Zaplacením smluvní pokuty není dotčen nárok kupujícího na náhradu škody a na řádné dokončení plnění předmětu smlouvy.</w:t>
      </w:r>
    </w:p>
    <w:p w:rsidR="00071B88" w:rsidRPr="006C4E37" w:rsidRDefault="00071B88" w:rsidP="00071B88">
      <w:pPr>
        <w:jc w:val="center"/>
        <w:rPr>
          <w:rFonts w:ascii="Arial" w:hAnsi="Arial" w:cs="Arial"/>
          <w:b/>
          <w:sz w:val="22"/>
          <w:szCs w:val="22"/>
        </w:rPr>
      </w:pPr>
      <w:r w:rsidRPr="006C4E37">
        <w:rPr>
          <w:rFonts w:ascii="Arial" w:hAnsi="Arial" w:cs="Arial"/>
          <w:b/>
          <w:sz w:val="22"/>
          <w:szCs w:val="22"/>
        </w:rPr>
        <w:t>Článek VIII.</w:t>
      </w:r>
    </w:p>
    <w:p w:rsidR="00071B88" w:rsidRPr="007C22B0" w:rsidRDefault="00071B88" w:rsidP="00071B88">
      <w:pPr>
        <w:pStyle w:val="Nadpis5"/>
        <w:numPr>
          <w:ilvl w:val="0"/>
          <w:numId w:val="0"/>
        </w:numPr>
        <w:spacing w:before="0" w:after="240"/>
      </w:pPr>
      <w:r w:rsidRPr="007C22B0">
        <w:t>Ukončení smlouvy, odstoupení od smlouvy</w:t>
      </w:r>
    </w:p>
    <w:p w:rsidR="00071B88" w:rsidRPr="007C22B0" w:rsidRDefault="00071B88" w:rsidP="00085ED0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071B88" w:rsidRPr="007C22B0" w:rsidRDefault="00071B88" w:rsidP="000D5B91">
      <w:pPr>
        <w:numPr>
          <w:ilvl w:val="0"/>
          <w:numId w:val="27"/>
        </w:numPr>
        <w:tabs>
          <w:tab w:val="clear" w:pos="720"/>
          <w:tab w:val="left" w:pos="851"/>
          <w:tab w:val="num" w:pos="9716"/>
        </w:tabs>
        <w:ind w:left="850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odstoupením od smlouvy </w:t>
      </w:r>
    </w:p>
    <w:p w:rsidR="00071B88" w:rsidRDefault="00071B88" w:rsidP="000D5B91">
      <w:pPr>
        <w:numPr>
          <w:ilvl w:val="2"/>
          <w:numId w:val="27"/>
        </w:numPr>
        <w:tabs>
          <w:tab w:val="clear" w:pos="2160"/>
          <w:tab w:val="left" w:pos="1134"/>
        </w:tabs>
        <w:ind w:left="1134" w:hanging="283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za podmínek uvedených </w:t>
      </w:r>
      <w:r w:rsidRPr="00A25F36">
        <w:rPr>
          <w:rFonts w:ascii="Arial" w:hAnsi="Arial" w:cs="Arial"/>
          <w:sz w:val="22"/>
          <w:szCs w:val="22"/>
        </w:rPr>
        <w:t>v § 2002 a násl. občanského zákoníku v případě porušení smlouvy druhou smluvní stranou podstatným způsobem</w:t>
      </w:r>
      <w:r w:rsidRPr="007C22B0">
        <w:rPr>
          <w:rFonts w:ascii="Arial" w:hAnsi="Arial" w:cs="Arial"/>
          <w:sz w:val="22"/>
          <w:szCs w:val="22"/>
        </w:rPr>
        <w:t>;</w:t>
      </w:r>
    </w:p>
    <w:p w:rsidR="00071B88" w:rsidRPr="006C4E37" w:rsidRDefault="00071B88" w:rsidP="000D5B91">
      <w:pPr>
        <w:numPr>
          <w:ilvl w:val="2"/>
          <w:numId w:val="27"/>
        </w:numPr>
        <w:tabs>
          <w:tab w:val="clear" w:pos="2160"/>
          <w:tab w:val="left" w:pos="1134"/>
        </w:tabs>
        <w:ind w:left="1134" w:hanging="283"/>
        <w:rPr>
          <w:rFonts w:ascii="Arial" w:hAnsi="Arial" w:cs="Arial"/>
          <w:sz w:val="22"/>
          <w:szCs w:val="22"/>
        </w:rPr>
      </w:pPr>
      <w:r w:rsidRPr="006C4E37">
        <w:rPr>
          <w:rFonts w:ascii="Arial" w:hAnsi="Arial" w:cs="Arial"/>
          <w:sz w:val="22"/>
          <w:szCs w:val="22"/>
        </w:rPr>
        <w:t xml:space="preserve">v případech, které si smluvní strany ujednaly </w:t>
      </w:r>
      <w:r>
        <w:rPr>
          <w:rFonts w:ascii="Arial" w:hAnsi="Arial" w:cs="Arial"/>
          <w:sz w:val="22"/>
          <w:szCs w:val="22"/>
        </w:rPr>
        <w:t>v této smlouvě</w:t>
      </w:r>
      <w:r w:rsidRPr="006C4E37">
        <w:rPr>
          <w:rFonts w:ascii="Arial" w:hAnsi="Arial" w:cs="Arial"/>
          <w:sz w:val="22"/>
          <w:szCs w:val="22"/>
        </w:rPr>
        <w:t>;</w:t>
      </w:r>
    </w:p>
    <w:p w:rsidR="00071B88" w:rsidRPr="007C22B0" w:rsidRDefault="00071B88" w:rsidP="00085ED0">
      <w:pPr>
        <w:numPr>
          <w:ilvl w:val="0"/>
          <w:numId w:val="27"/>
        </w:numPr>
        <w:tabs>
          <w:tab w:val="clear" w:pos="720"/>
          <w:tab w:val="left" w:pos="851"/>
          <w:tab w:val="num" w:pos="9716"/>
        </w:tabs>
        <w:spacing w:after="120"/>
        <w:ind w:left="850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dohodou smluvních stran.</w:t>
      </w:r>
    </w:p>
    <w:p w:rsidR="00071B88" w:rsidRPr="007C22B0" w:rsidRDefault="00071B88" w:rsidP="00085ED0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Kupující je oprávněn od smlouvy odstoupit v případě:</w:t>
      </w:r>
    </w:p>
    <w:p w:rsidR="00071B88" w:rsidRPr="00356EDB" w:rsidRDefault="00071B88" w:rsidP="000D5B91">
      <w:pPr>
        <w:numPr>
          <w:ilvl w:val="0"/>
          <w:numId w:val="28"/>
        </w:numPr>
        <w:tabs>
          <w:tab w:val="clear" w:pos="720"/>
          <w:tab w:val="num" w:pos="851"/>
        </w:tabs>
        <w:ind w:left="850" w:hanging="425"/>
        <w:rPr>
          <w:rFonts w:ascii="Arial" w:hAnsi="Arial" w:cs="Arial"/>
          <w:sz w:val="22"/>
          <w:szCs w:val="22"/>
        </w:rPr>
      </w:pPr>
      <w:r w:rsidRPr="00356EDB">
        <w:rPr>
          <w:rFonts w:ascii="Arial" w:hAnsi="Arial" w:cs="Arial"/>
          <w:sz w:val="22"/>
          <w:szCs w:val="22"/>
        </w:rPr>
        <w:t xml:space="preserve">prodlení prodávajícího s předáním zboží delšího než 15 dnů, a to i v případě nepřevzetí zboží kupujícím z titulu jeho vad, </w:t>
      </w:r>
    </w:p>
    <w:p w:rsidR="00071B88" w:rsidRPr="00356EDB" w:rsidRDefault="00071B88" w:rsidP="000D5B91">
      <w:pPr>
        <w:numPr>
          <w:ilvl w:val="0"/>
          <w:numId w:val="28"/>
        </w:numPr>
        <w:tabs>
          <w:tab w:val="clear" w:pos="720"/>
          <w:tab w:val="num" w:pos="851"/>
        </w:tabs>
        <w:ind w:left="850" w:hanging="425"/>
        <w:rPr>
          <w:rFonts w:ascii="Arial" w:hAnsi="Arial" w:cs="Arial"/>
          <w:sz w:val="22"/>
          <w:szCs w:val="22"/>
        </w:rPr>
      </w:pPr>
      <w:r w:rsidRPr="00356EDB">
        <w:rPr>
          <w:rFonts w:ascii="Arial" w:hAnsi="Arial" w:cs="Arial"/>
          <w:sz w:val="22"/>
          <w:szCs w:val="22"/>
        </w:rPr>
        <w:t>prodlení prodávajícího s odstranění</w:t>
      </w:r>
      <w:r w:rsidR="0060178F">
        <w:rPr>
          <w:rFonts w:ascii="Arial" w:hAnsi="Arial" w:cs="Arial"/>
          <w:sz w:val="22"/>
          <w:szCs w:val="22"/>
        </w:rPr>
        <w:t>m vad zboží podle čl. VI odst. 6</w:t>
      </w:r>
      <w:r w:rsidRPr="00356EDB">
        <w:rPr>
          <w:rFonts w:ascii="Arial" w:hAnsi="Arial" w:cs="Arial"/>
          <w:sz w:val="22"/>
          <w:szCs w:val="22"/>
        </w:rPr>
        <w:t xml:space="preserve"> této smlouvy, delšího </w:t>
      </w:r>
      <w:r w:rsidR="00356EDB" w:rsidRPr="00356EDB">
        <w:rPr>
          <w:rFonts w:ascii="Arial" w:hAnsi="Arial" w:cs="Arial"/>
          <w:sz w:val="22"/>
          <w:szCs w:val="22"/>
        </w:rPr>
        <w:t>než 15</w:t>
      </w:r>
      <w:r w:rsidRPr="00356EDB">
        <w:rPr>
          <w:rFonts w:ascii="Arial" w:hAnsi="Arial" w:cs="Arial"/>
          <w:sz w:val="22"/>
          <w:szCs w:val="22"/>
        </w:rPr>
        <w:t xml:space="preserve"> dnů,</w:t>
      </w:r>
    </w:p>
    <w:p w:rsidR="00071B88" w:rsidRPr="007C22B0" w:rsidRDefault="00071B88" w:rsidP="000D5B91">
      <w:pPr>
        <w:numPr>
          <w:ilvl w:val="0"/>
          <w:numId w:val="28"/>
        </w:numPr>
        <w:tabs>
          <w:tab w:val="clear" w:pos="720"/>
          <w:tab w:val="num" w:pos="851"/>
        </w:tabs>
        <w:ind w:left="850" w:hanging="425"/>
        <w:rPr>
          <w:rFonts w:ascii="Arial" w:hAnsi="Arial" w:cs="Arial"/>
          <w:sz w:val="22"/>
          <w:szCs w:val="22"/>
        </w:rPr>
      </w:pPr>
      <w:r w:rsidRPr="00356EDB">
        <w:rPr>
          <w:rFonts w:ascii="Arial" w:hAnsi="Arial" w:cs="Arial"/>
          <w:sz w:val="22"/>
          <w:szCs w:val="22"/>
        </w:rPr>
        <w:t>uplatní-li řádně a včas u prodávajícího své požadavky související</w:t>
      </w:r>
      <w:r w:rsidRPr="007C22B0">
        <w:rPr>
          <w:rFonts w:ascii="Arial" w:hAnsi="Arial" w:cs="Arial"/>
          <w:sz w:val="22"/>
          <w:szCs w:val="22"/>
        </w:rPr>
        <w:t xml:space="preserve"> s</w:t>
      </w:r>
      <w:r w:rsidR="00446BEC"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plnění</w:t>
      </w:r>
      <w:r w:rsidR="00446BEC">
        <w:rPr>
          <w:rFonts w:ascii="Arial" w:hAnsi="Arial" w:cs="Arial"/>
          <w:sz w:val="22"/>
          <w:szCs w:val="22"/>
        </w:rPr>
        <w:t>m</w:t>
      </w:r>
      <w:r w:rsidRPr="007C22B0">
        <w:rPr>
          <w:rFonts w:ascii="Arial" w:hAnsi="Arial" w:cs="Arial"/>
          <w:sz w:val="22"/>
          <w:szCs w:val="22"/>
        </w:rPr>
        <w:t xml:space="preserve"> předmětu smlouvy a prodávající je bez vážného důvodu </w:t>
      </w:r>
      <w:r w:rsidR="00356EDB">
        <w:rPr>
          <w:rFonts w:ascii="Arial" w:hAnsi="Arial" w:cs="Arial"/>
          <w:sz w:val="22"/>
          <w:szCs w:val="22"/>
        </w:rPr>
        <w:t xml:space="preserve">opakovaně </w:t>
      </w:r>
      <w:r w:rsidRPr="007C22B0">
        <w:rPr>
          <w:rFonts w:ascii="Arial" w:hAnsi="Arial" w:cs="Arial"/>
          <w:sz w:val="22"/>
          <w:szCs w:val="22"/>
        </w:rPr>
        <w:t>neakceptuje nebo podle nich nepostupuje,</w:t>
      </w:r>
    </w:p>
    <w:p w:rsidR="00071B88" w:rsidRPr="007C22B0" w:rsidRDefault="00071B88" w:rsidP="00085ED0">
      <w:pPr>
        <w:numPr>
          <w:ilvl w:val="0"/>
          <w:numId w:val="28"/>
        </w:numPr>
        <w:tabs>
          <w:tab w:val="clear" w:pos="720"/>
          <w:tab w:val="num" w:pos="851"/>
        </w:tabs>
        <w:spacing w:after="120"/>
        <w:ind w:left="850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zjistí-li po předání zboží, že nemá vlastnosti uvedené v nabídce prodávajícího podané v zadávacím řízení, v němž byla jeho nabídka vybrána jako nejv</w:t>
      </w:r>
      <w:r>
        <w:rPr>
          <w:rFonts w:ascii="Arial" w:hAnsi="Arial" w:cs="Arial"/>
          <w:sz w:val="22"/>
          <w:szCs w:val="22"/>
        </w:rPr>
        <w:t>ý</w:t>
      </w:r>
      <w:r w:rsidRPr="007C22B0">
        <w:rPr>
          <w:rFonts w:ascii="Arial" w:hAnsi="Arial" w:cs="Arial"/>
          <w:sz w:val="22"/>
          <w:szCs w:val="22"/>
        </w:rPr>
        <w:t>hodnější, nebo že nemá vlastnosti požadované dle této smlouvy a její přílohy č. 1.</w:t>
      </w:r>
    </w:p>
    <w:p w:rsidR="00071B88" w:rsidRDefault="00071B88" w:rsidP="00085ED0">
      <w:pPr>
        <w:pStyle w:val="Odstavecseseznamem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7A3572">
        <w:rPr>
          <w:rFonts w:ascii="Arial" w:hAnsi="Arial" w:cs="Arial"/>
        </w:rPr>
        <w:t xml:space="preserve"> může od </w:t>
      </w:r>
      <w:r>
        <w:rPr>
          <w:rFonts w:ascii="Arial" w:hAnsi="Arial" w:cs="Arial"/>
        </w:rPr>
        <w:t xml:space="preserve">smlouvy </w:t>
      </w:r>
      <w:r w:rsidRPr="007A3572">
        <w:rPr>
          <w:rFonts w:ascii="Arial" w:hAnsi="Arial" w:cs="Arial"/>
        </w:rPr>
        <w:t>odstoupit v případě, že v jejím plnění nelze pokračovat, aniž by byla porušena pravidla uvedená v § 222</w:t>
      </w:r>
      <w:r>
        <w:rPr>
          <w:rFonts w:ascii="Arial" w:hAnsi="Arial" w:cs="Arial"/>
        </w:rPr>
        <w:t xml:space="preserve"> zákona č. 134/2016 Sb., o</w:t>
      </w:r>
      <w:r w:rsidR="00085ED0">
        <w:rPr>
          <w:rFonts w:ascii="Arial" w:hAnsi="Arial" w:cs="Arial"/>
        </w:rPr>
        <w:t> zadávání veřejných zakázek, ve </w:t>
      </w:r>
      <w:r>
        <w:rPr>
          <w:rFonts w:ascii="Arial" w:hAnsi="Arial" w:cs="Arial"/>
        </w:rPr>
        <w:t>znění pozdějších předpisů.</w:t>
      </w:r>
    </w:p>
    <w:p w:rsidR="00071B88" w:rsidRPr="007A3572" w:rsidRDefault="00071B88" w:rsidP="00085ED0">
      <w:pPr>
        <w:pStyle w:val="Odstavecseseznamem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7A3572">
        <w:rPr>
          <w:rFonts w:ascii="Arial" w:hAnsi="Arial" w:cs="Arial"/>
        </w:rPr>
        <w:t xml:space="preserve"> může od </w:t>
      </w:r>
      <w:r>
        <w:rPr>
          <w:rFonts w:ascii="Arial" w:hAnsi="Arial" w:cs="Arial"/>
        </w:rPr>
        <w:t xml:space="preserve">smlouvy </w:t>
      </w:r>
      <w:r w:rsidRPr="007A3572">
        <w:rPr>
          <w:rFonts w:ascii="Arial" w:hAnsi="Arial" w:cs="Arial"/>
        </w:rPr>
        <w:t>odstoupit, a to bez zbytečného odkladu poté, co zjistí, že</w:t>
      </w:r>
      <w:r>
        <w:rPr>
          <w:rFonts w:ascii="Arial" w:hAnsi="Arial" w:cs="Arial"/>
        </w:rPr>
        <w:t> </w:t>
      </w:r>
      <w:r w:rsidRPr="007A3572">
        <w:rPr>
          <w:rFonts w:ascii="Arial" w:hAnsi="Arial" w:cs="Arial"/>
        </w:rPr>
        <w:t>smlouva neměla být uzavřena,</w:t>
      </w:r>
      <w:r>
        <w:rPr>
          <w:rFonts w:ascii="Arial" w:hAnsi="Arial" w:cs="Arial"/>
        </w:rPr>
        <w:t xml:space="preserve"> neboť</w:t>
      </w:r>
    </w:p>
    <w:p w:rsidR="00071B88" w:rsidRDefault="00071B88" w:rsidP="000D5B91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C51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jako vybraný dodavatel v zadávacím řízení, na základě něhož byla tato smlouva uzavřena, </w:t>
      </w:r>
      <w:r w:rsidRPr="00C51AED">
        <w:rPr>
          <w:rFonts w:ascii="Arial" w:hAnsi="Arial" w:cs="Arial"/>
          <w:sz w:val="22"/>
          <w:szCs w:val="22"/>
        </w:rPr>
        <w:t>měl být vyloučen z účasti v zadávacím řízení,</w:t>
      </w:r>
    </w:p>
    <w:p w:rsidR="00071B88" w:rsidRDefault="00071B88" w:rsidP="000D5B91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DE062E">
        <w:rPr>
          <w:rFonts w:ascii="Arial" w:hAnsi="Arial" w:cs="Arial"/>
          <w:sz w:val="22"/>
          <w:szCs w:val="22"/>
        </w:rPr>
        <w:t>prodávající jako vybraný dodavatel v zadávacím řízení, na základě něhož byla tato smlouva uzavřena, před podpisem smlouvy předložil údaje, dokumenty, vzorky nebo modely, které neodpovídaly skutečnosti a měly nebo mohly mít vliv na výběr dodavatele, nebo</w:t>
      </w:r>
    </w:p>
    <w:p w:rsidR="00071B88" w:rsidRPr="00DE062E" w:rsidRDefault="00071B88" w:rsidP="00085ED0">
      <w:pPr>
        <w:numPr>
          <w:ilvl w:val="0"/>
          <w:numId w:val="30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E062E">
        <w:rPr>
          <w:rFonts w:ascii="Arial" w:hAnsi="Arial" w:cs="Arial"/>
          <w:sz w:val="22"/>
          <w:szCs w:val="22"/>
        </w:rPr>
        <w:t xml:space="preserve">výběr dodavatele v zadávacím řízení, na základě něhož byla tato smlouva uzavřena, souvisí se závažným porušením povinnosti členského státu ve smyslu čl. 258 Smlouvy </w:t>
      </w:r>
      <w:r w:rsidR="00085ED0">
        <w:rPr>
          <w:rFonts w:ascii="Arial" w:hAnsi="Arial" w:cs="Arial"/>
          <w:sz w:val="22"/>
          <w:szCs w:val="22"/>
        </w:rPr>
        <w:t>o </w:t>
      </w:r>
      <w:r w:rsidRPr="00DE062E">
        <w:rPr>
          <w:rFonts w:ascii="Arial" w:hAnsi="Arial" w:cs="Arial"/>
          <w:sz w:val="22"/>
          <w:szCs w:val="22"/>
        </w:rPr>
        <w:t>fungování Evropské unie, o kterém rozhodl Soudní dvůr Evropské unie.</w:t>
      </w:r>
    </w:p>
    <w:p w:rsidR="00071B88" w:rsidRPr="007C22B0" w:rsidRDefault="00071B88" w:rsidP="00085ED0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lastRenderedPageBreak/>
        <w:t>Prodávající je oprávněn od smlouvy odstoupit v případě prodlení kupujícího se</w:t>
      </w:r>
      <w:r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>zaplacením kupní ceny delší</w:t>
      </w:r>
      <w:r>
        <w:rPr>
          <w:rFonts w:ascii="Arial" w:hAnsi="Arial" w:cs="Arial"/>
          <w:sz w:val="22"/>
          <w:szCs w:val="22"/>
        </w:rPr>
        <w:t>ho</w:t>
      </w:r>
      <w:r w:rsidRPr="007C22B0">
        <w:rPr>
          <w:rFonts w:ascii="Arial" w:hAnsi="Arial" w:cs="Arial"/>
          <w:sz w:val="22"/>
          <w:szCs w:val="22"/>
        </w:rPr>
        <w:t xml:space="preserve"> než 15 dn</w:t>
      </w:r>
      <w:r>
        <w:rPr>
          <w:rFonts w:ascii="Arial" w:hAnsi="Arial" w:cs="Arial"/>
          <w:sz w:val="22"/>
          <w:szCs w:val="22"/>
        </w:rPr>
        <w:t>ů</w:t>
      </w:r>
      <w:r w:rsidRPr="007C22B0">
        <w:rPr>
          <w:rFonts w:ascii="Arial" w:hAnsi="Arial" w:cs="Arial"/>
          <w:sz w:val="22"/>
          <w:szCs w:val="22"/>
        </w:rPr>
        <w:t xml:space="preserve"> po splatnosti. </w:t>
      </w:r>
    </w:p>
    <w:p w:rsidR="00071B88" w:rsidRPr="007C22B0" w:rsidRDefault="00071B88" w:rsidP="00085ED0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Účinky odstoupení od smlouvy nastávají okamžikem doručení písemného projevu vůle odstoupit od této smlouvy druhé smluvní straně.</w:t>
      </w:r>
    </w:p>
    <w:p w:rsidR="00071B88" w:rsidRPr="007C22B0" w:rsidRDefault="00071B88" w:rsidP="000D5B91">
      <w:pPr>
        <w:numPr>
          <w:ilvl w:val="0"/>
          <w:numId w:val="26"/>
        </w:numPr>
        <w:tabs>
          <w:tab w:val="clear" w:pos="720"/>
          <w:tab w:val="num" w:pos="426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Odstoupením od smlouvy není dotčen nárok na zaplacení sjednaných smluvních pokut nebo úroku z prodlení ani případný nárok na náhradu škody.</w:t>
      </w:r>
    </w:p>
    <w:p w:rsidR="009C766C" w:rsidRPr="007C22B0" w:rsidRDefault="006F1DB8" w:rsidP="00071B88">
      <w:pPr>
        <w:pStyle w:val="sloV"/>
        <w:spacing w:after="0"/>
      </w:pPr>
      <w:r>
        <w:t>Článek IX</w:t>
      </w:r>
      <w:r w:rsidR="009C766C">
        <w:t>.</w:t>
      </w:r>
    </w:p>
    <w:p w:rsidR="00071B88" w:rsidRPr="007C22B0" w:rsidRDefault="00071B88" w:rsidP="00071B88">
      <w:pPr>
        <w:pStyle w:val="Nadpis5"/>
        <w:numPr>
          <w:ilvl w:val="0"/>
          <w:numId w:val="0"/>
        </w:numPr>
        <w:spacing w:before="0" w:after="240"/>
      </w:pPr>
      <w:r w:rsidRPr="007C22B0">
        <w:t>Závěrečná ustanovení</w:t>
      </w:r>
    </w:p>
    <w:p w:rsidR="00964E47" w:rsidRDefault="00964E47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964E47">
        <w:rPr>
          <w:rFonts w:ascii="Arial" w:hAnsi="Arial" w:cs="Arial"/>
          <w:bCs/>
          <w:sz w:val="22"/>
          <w:szCs w:val="22"/>
        </w:rPr>
        <w:t>Vztahy mezi smluvními stranami se řídí českým právním řádem.</w:t>
      </w:r>
      <w:r w:rsidRPr="00964E47">
        <w:rPr>
          <w:rFonts w:ascii="Arial" w:hAnsi="Arial" w:cs="Arial"/>
          <w:sz w:val="22"/>
          <w:szCs w:val="22"/>
        </w:rPr>
        <w:t xml:space="preserve"> Práva a povinnosti smluvních stran vyplývající z této smlouvy a jí výslovně neupravené se řídí obecně závaznými právními předpisy, zejména občanským zákoníkem a autorským zákonem.</w:t>
      </w:r>
    </w:p>
    <w:p w:rsidR="00964E47" w:rsidRPr="00964E47" w:rsidRDefault="00964E47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964E47">
        <w:rPr>
          <w:rFonts w:ascii="Arial" w:hAnsi="Arial" w:cs="Arial"/>
          <w:bCs/>
          <w:sz w:val="22"/>
          <w:szCs w:val="22"/>
        </w:rPr>
        <w:t>V případě, že je ke správnému použití a funkčnosti zboží potřeba při jeho instalaci a</w:t>
      </w:r>
      <w:r w:rsidR="00785802">
        <w:rPr>
          <w:rFonts w:ascii="Arial" w:hAnsi="Arial" w:cs="Arial"/>
          <w:bCs/>
          <w:sz w:val="22"/>
          <w:szCs w:val="22"/>
        </w:rPr>
        <w:t> </w:t>
      </w:r>
      <w:r w:rsidRPr="00964E47">
        <w:rPr>
          <w:rFonts w:ascii="Arial" w:hAnsi="Arial" w:cs="Arial"/>
          <w:bCs/>
          <w:sz w:val="22"/>
          <w:szCs w:val="22"/>
        </w:rPr>
        <w:t>zprovoznění přijetí licenčních podmínek, bez ohledu na to, zda takové přijetí licenčních podmínek provede dodavatel nebo objednatel, má vždy v případě jakéhokoliv rozporu přednost znění smlouvy před zněním takto přijatých licenčních podmínek.</w:t>
      </w:r>
    </w:p>
    <w:p w:rsidR="00071B88" w:rsidRDefault="00071B88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Tato smlouva je vyhotovena ve 4 vyhotoveních s platností originálu, z nichž 3 vyhotovení obdrží kupující a 1 vyhotovení obdrží prodávající. </w:t>
      </w:r>
    </w:p>
    <w:p w:rsidR="00071B88" w:rsidRPr="007C22B0" w:rsidRDefault="00071B88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Uzavřenou smlouvu lze měnit nebo zrušit pouze po dohodě smluvních stran, která musí mí</w:t>
      </w:r>
      <w:r>
        <w:rPr>
          <w:rFonts w:ascii="Arial" w:hAnsi="Arial" w:cs="Arial"/>
          <w:sz w:val="22"/>
          <w:szCs w:val="22"/>
        </w:rPr>
        <w:t xml:space="preserve">t formu písemných, číslovaných </w:t>
      </w:r>
      <w:r w:rsidRPr="007C22B0">
        <w:rPr>
          <w:rFonts w:ascii="Arial" w:hAnsi="Arial" w:cs="Arial"/>
          <w:sz w:val="22"/>
          <w:szCs w:val="22"/>
        </w:rPr>
        <w:t xml:space="preserve">a datovaných dodatků, které musí být podepsány oběma smluvními stranami. </w:t>
      </w:r>
    </w:p>
    <w:p w:rsidR="00071B88" w:rsidRPr="007C22B0" w:rsidRDefault="00071B88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Obě smluvní stany podpisem této smlouvy vylučují, aby nad rámec jejích výslovných ustanovení a ustanovení jejích příloh byla jakákoliv jejich práva či povinnosti dovozovány z</w:t>
      </w:r>
      <w:r>
        <w:rPr>
          <w:rFonts w:ascii="Arial" w:hAnsi="Arial" w:cs="Arial"/>
          <w:sz w:val="22"/>
          <w:szCs w:val="22"/>
        </w:rPr>
        <w:t> </w:t>
      </w:r>
      <w:r w:rsidRPr="007C22B0">
        <w:rPr>
          <w:rFonts w:ascii="Arial" w:hAnsi="Arial" w:cs="Arial"/>
          <w:sz w:val="22"/>
          <w:szCs w:val="22"/>
        </w:rPr>
        <w:t xml:space="preserve">dosavadní či budoucí praxe zavedené mezi smluvními stranami, resp. ze zvyklostí zachovávaných obecně či v odvětví týkajícím se předmětu této smlouvy. </w:t>
      </w:r>
    </w:p>
    <w:p w:rsidR="00071B88" w:rsidRPr="007C22B0" w:rsidRDefault="00071B88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Prodávající převzal na sebe nebezpečí změny okolností po uzavření této smlouvy, </w:t>
      </w:r>
      <w:r w:rsidRPr="007C22B0">
        <w:rPr>
          <w:rFonts w:ascii="Arial" w:hAnsi="Arial" w:cs="Arial"/>
          <w:sz w:val="22"/>
          <w:szCs w:val="22"/>
        </w:rPr>
        <w:br/>
        <w:t>a proto mu nepřísluší domáhat se práv uvedených v § 1765 odst. 1</w:t>
      </w:r>
      <w:r>
        <w:rPr>
          <w:rFonts w:ascii="Arial" w:hAnsi="Arial" w:cs="Arial"/>
          <w:sz w:val="22"/>
          <w:szCs w:val="22"/>
        </w:rPr>
        <w:t xml:space="preserve"> a </w:t>
      </w:r>
      <w:r w:rsidRPr="003563D6">
        <w:rPr>
          <w:rFonts w:ascii="Arial" w:hAnsi="Arial" w:cs="Arial"/>
          <w:sz w:val="22"/>
          <w:szCs w:val="22"/>
        </w:rPr>
        <w:t>§ 262</w:t>
      </w:r>
      <w:r>
        <w:rPr>
          <w:rFonts w:ascii="Arial" w:hAnsi="Arial" w:cs="Arial"/>
          <w:sz w:val="22"/>
          <w:szCs w:val="22"/>
        </w:rPr>
        <w:t>0 odst. 2</w:t>
      </w:r>
      <w:r w:rsidRPr="007C22B0">
        <w:rPr>
          <w:rFonts w:ascii="Arial" w:hAnsi="Arial" w:cs="Arial"/>
          <w:sz w:val="22"/>
          <w:szCs w:val="22"/>
        </w:rPr>
        <w:t xml:space="preserve"> občanského zákoníku.</w:t>
      </w:r>
    </w:p>
    <w:p w:rsidR="00071B88" w:rsidRPr="007C22B0" w:rsidRDefault="00071B88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Tato smlouva nabývá platnosti dnem podpisu poslední ze smluvních stran</w:t>
      </w:r>
      <w:r>
        <w:rPr>
          <w:rFonts w:ascii="Arial" w:hAnsi="Arial" w:cs="Arial"/>
          <w:sz w:val="22"/>
          <w:szCs w:val="22"/>
        </w:rPr>
        <w:t xml:space="preserve"> </w:t>
      </w:r>
      <w:r w:rsidRPr="00A4638C">
        <w:rPr>
          <w:rFonts w:ascii="Arial" w:hAnsi="Arial" w:cs="Arial"/>
          <w:sz w:val="22"/>
          <w:szCs w:val="22"/>
        </w:rPr>
        <w:t xml:space="preserve">a účinnosti dnem uveřejnění v Registru smluv v souladu se zákonem č. 340/2015 Sb., </w:t>
      </w:r>
      <w:r w:rsidRPr="00A4638C">
        <w:rPr>
          <w:rStyle w:val="h1a1"/>
          <w:rFonts w:ascii="Arial" w:hAnsi="Arial" w:cs="Arial"/>
          <w:sz w:val="22"/>
          <w:szCs w:val="22"/>
          <w:specVanish w:val="0"/>
        </w:rPr>
        <w:t>o zvláštních podmínkách účinnosti některých smluv, uveřejňování těchto smluv a o registru smluv</w:t>
      </w:r>
      <w:r>
        <w:rPr>
          <w:rFonts w:ascii="Arial" w:hAnsi="Arial" w:cs="Arial"/>
          <w:sz w:val="22"/>
          <w:szCs w:val="22"/>
        </w:rPr>
        <w:t>, ve znění pozdějších předpisů (dále jen „Registr smluv“)</w:t>
      </w:r>
      <w:r w:rsidRPr="007C22B0">
        <w:rPr>
          <w:rFonts w:ascii="Arial" w:hAnsi="Arial" w:cs="Arial"/>
          <w:sz w:val="22"/>
          <w:szCs w:val="22"/>
        </w:rPr>
        <w:t>.</w:t>
      </w:r>
    </w:p>
    <w:p w:rsidR="00071B88" w:rsidRPr="007C22B0" w:rsidRDefault="00071B88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Prodávající souhlasí se zveřejněním této smlouvy včetně všech jejích příloh</w:t>
      </w:r>
      <w:r>
        <w:rPr>
          <w:rFonts w:ascii="Arial" w:hAnsi="Arial" w:cs="Arial"/>
          <w:sz w:val="22"/>
          <w:szCs w:val="22"/>
        </w:rPr>
        <w:t xml:space="preserve"> především v Registru smluv a na profilu zadavatele E-ZAK.</w:t>
      </w:r>
    </w:p>
    <w:p w:rsidR="00071B88" w:rsidRPr="007C22B0" w:rsidRDefault="00071B88" w:rsidP="0080622E">
      <w:pPr>
        <w:numPr>
          <w:ilvl w:val="0"/>
          <w:numId w:val="25"/>
        </w:numPr>
        <w:tabs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:rsidR="00071B88" w:rsidRDefault="00071B88" w:rsidP="000D5B91">
      <w:pPr>
        <w:pStyle w:val="Odstavecseseznamem"/>
        <w:numPr>
          <w:ilvl w:val="0"/>
          <w:numId w:val="35"/>
        </w:numPr>
        <w:tabs>
          <w:tab w:val="left" w:pos="1985"/>
        </w:tabs>
        <w:spacing w:after="120"/>
        <w:rPr>
          <w:rFonts w:ascii="Arial" w:hAnsi="Arial" w:cs="Arial"/>
        </w:rPr>
      </w:pPr>
      <w:r w:rsidRPr="00EE0DA4">
        <w:rPr>
          <w:rFonts w:ascii="Arial" w:hAnsi="Arial" w:cs="Arial"/>
        </w:rPr>
        <w:t>příloha č. 1 – podrobná specifikace zboží</w:t>
      </w:r>
      <w:r w:rsidRPr="00EE0DA4">
        <w:rPr>
          <w:rFonts w:ascii="Arial" w:hAnsi="Arial" w:cs="Arial"/>
          <w:i/>
        </w:rPr>
        <w:t xml:space="preserve"> – </w:t>
      </w:r>
      <w:r w:rsidRPr="00EE0DA4">
        <w:rPr>
          <w:rFonts w:ascii="Arial" w:hAnsi="Arial" w:cs="Arial"/>
          <w:i/>
          <w:highlight w:val="green"/>
        </w:rPr>
        <w:t>dodavatel předkládá v nabídce</w:t>
      </w:r>
      <w:r w:rsidRPr="00EE0DA4">
        <w:rPr>
          <w:rFonts w:ascii="Arial" w:hAnsi="Arial" w:cs="Arial"/>
        </w:rPr>
        <w:t xml:space="preserve"> </w:t>
      </w:r>
    </w:p>
    <w:p w:rsidR="00C471BE" w:rsidRPr="00C471BE" w:rsidRDefault="00C471BE" w:rsidP="000D5B91">
      <w:pPr>
        <w:pStyle w:val="Odstavecseseznamem"/>
        <w:numPr>
          <w:ilvl w:val="0"/>
          <w:numId w:val="35"/>
        </w:numPr>
        <w:tabs>
          <w:tab w:val="left" w:pos="1985"/>
        </w:tabs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příloha č. 2 – kalkulace ceny – </w:t>
      </w:r>
      <w:r w:rsidRPr="00C471BE">
        <w:rPr>
          <w:rFonts w:ascii="Arial" w:hAnsi="Arial" w:cs="Arial"/>
          <w:i/>
          <w:highlight w:val="green"/>
        </w:rPr>
        <w:t>dodavatel předkládá v nabídce</w:t>
      </w:r>
    </w:p>
    <w:p w:rsidR="00071B88" w:rsidRPr="00EE0DA4" w:rsidRDefault="00071B88" w:rsidP="000D5B91">
      <w:pPr>
        <w:numPr>
          <w:ilvl w:val="0"/>
          <w:numId w:val="25"/>
        </w:numPr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EE0DA4">
        <w:rPr>
          <w:rFonts w:ascii="Arial" w:hAnsi="Arial" w:cs="Arial"/>
          <w:sz w:val="22"/>
          <w:szCs w:val="22"/>
        </w:rPr>
        <w:t xml:space="preserve"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 této smlouvě své podpisy. </w:t>
      </w:r>
    </w:p>
    <w:p w:rsidR="00071B88" w:rsidRPr="007C22B0" w:rsidRDefault="00071B88" w:rsidP="00071B88">
      <w:pPr>
        <w:tabs>
          <w:tab w:val="left" w:pos="0"/>
          <w:tab w:val="left" w:leader="dot" w:pos="2694"/>
          <w:tab w:val="left" w:pos="4536"/>
          <w:tab w:val="left" w:leader="dot" w:pos="8505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 </w:t>
      </w:r>
      <w:r w:rsidRPr="00DF70E5">
        <w:rPr>
          <w:rFonts w:ascii="Arial" w:hAnsi="Arial" w:cs="Arial"/>
          <w:sz w:val="22"/>
          <w:szCs w:val="22"/>
          <w:highlight w:val="cyan"/>
        </w:rPr>
        <w:t>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7C22B0">
        <w:rPr>
          <w:rFonts w:ascii="Arial" w:hAnsi="Arial" w:cs="Arial"/>
          <w:sz w:val="22"/>
          <w:szCs w:val="22"/>
        </w:rPr>
        <w:t xml:space="preserve">dne </w:t>
      </w:r>
      <w:r w:rsidRPr="00DF70E5">
        <w:rPr>
          <w:rFonts w:ascii="Arial" w:hAnsi="Arial" w:cs="Arial"/>
          <w:sz w:val="22"/>
          <w:szCs w:val="22"/>
          <w:highlight w:val="cyan"/>
        </w:rPr>
        <w:t>……..</w:t>
      </w:r>
      <w:r w:rsidRPr="007C22B0">
        <w:rPr>
          <w:rFonts w:ascii="Arial" w:hAnsi="Arial" w:cs="Arial"/>
          <w:sz w:val="22"/>
          <w:szCs w:val="22"/>
        </w:rPr>
        <w:tab/>
        <w:t>V </w:t>
      </w:r>
      <w:r w:rsidRPr="00DF70E5">
        <w:rPr>
          <w:rFonts w:ascii="Arial" w:hAnsi="Arial" w:cs="Arial"/>
          <w:sz w:val="22"/>
          <w:szCs w:val="22"/>
          <w:highlight w:val="cyan"/>
        </w:rPr>
        <w:t>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7C22B0">
        <w:rPr>
          <w:rFonts w:ascii="Arial" w:hAnsi="Arial" w:cs="Arial"/>
          <w:sz w:val="22"/>
          <w:szCs w:val="22"/>
        </w:rPr>
        <w:t xml:space="preserve">dne </w:t>
      </w:r>
      <w:r w:rsidRPr="00DF70E5">
        <w:rPr>
          <w:rFonts w:ascii="Arial" w:hAnsi="Arial" w:cs="Arial"/>
          <w:sz w:val="22"/>
          <w:szCs w:val="22"/>
          <w:highlight w:val="cyan"/>
        </w:rPr>
        <w:t>……..</w:t>
      </w:r>
    </w:p>
    <w:p w:rsidR="00071B88" w:rsidRDefault="00071B88" w:rsidP="00811004">
      <w:pPr>
        <w:tabs>
          <w:tab w:val="left" w:pos="0"/>
          <w:tab w:val="left" w:pos="3402"/>
          <w:tab w:val="left" w:pos="4536"/>
          <w:tab w:val="left" w:pos="8505"/>
        </w:tabs>
        <w:spacing w:before="240" w:after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prodávajícího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kupujícího</w:t>
      </w:r>
      <w:r>
        <w:rPr>
          <w:rFonts w:ascii="Arial" w:hAnsi="Arial" w:cs="Arial"/>
          <w:sz w:val="22"/>
          <w:szCs w:val="22"/>
        </w:rPr>
        <w:tab/>
      </w:r>
    </w:p>
    <w:p w:rsidR="00071B88" w:rsidRDefault="00071B88" w:rsidP="00811004">
      <w:pPr>
        <w:tabs>
          <w:tab w:val="num" w:pos="0"/>
          <w:tab w:val="left" w:leader="dot" w:pos="3402"/>
          <w:tab w:val="left" w:pos="4536"/>
          <w:tab w:val="left" w:leader="dot" w:pos="8222"/>
        </w:tabs>
        <w:spacing w:before="240" w:after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1B88" w:rsidRDefault="00071B88" w:rsidP="00071B88">
      <w:pPr>
        <w:tabs>
          <w:tab w:val="num" w:pos="0"/>
          <w:tab w:val="left" w:pos="3402"/>
          <w:tab w:val="left" w:pos="4536"/>
          <w:tab w:val="left" w:leader="dot" w:pos="8222"/>
        </w:tabs>
        <w:jc w:val="left"/>
        <w:rPr>
          <w:rFonts w:ascii="Arial" w:hAnsi="Arial" w:cs="Arial"/>
          <w:sz w:val="22"/>
          <w:szCs w:val="22"/>
        </w:rPr>
      </w:pPr>
      <w:r w:rsidRPr="00DF70E5">
        <w:rPr>
          <w:rFonts w:ascii="Arial" w:hAnsi="Arial" w:cs="Arial"/>
          <w:sz w:val="22"/>
          <w:szCs w:val="22"/>
          <w:highlight w:val="cyan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DD7709">
        <w:rPr>
          <w:rFonts w:ascii="Arial" w:hAnsi="Arial" w:cs="Arial"/>
          <w:sz w:val="22"/>
          <w:szCs w:val="22"/>
        </w:rPr>
        <w:t>Tomáš Kučera</w:t>
      </w:r>
    </w:p>
    <w:p w:rsidR="00071B88" w:rsidRDefault="00071B88" w:rsidP="00071B88">
      <w:pPr>
        <w:tabs>
          <w:tab w:val="num" w:pos="0"/>
          <w:tab w:val="left" w:pos="3402"/>
          <w:tab w:val="left" w:pos="4536"/>
          <w:tab w:val="left" w:leader="dot" w:pos="8222"/>
        </w:tabs>
        <w:jc w:val="left"/>
        <w:sectPr w:rsidR="00071B88" w:rsidSect="00811004">
          <w:headerReference w:type="default" r:id="rId22"/>
          <w:headerReference w:type="first" r:id="rId23"/>
          <w:pgSz w:w="11906" w:h="16838"/>
          <w:pgMar w:top="1134" w:right="1134" w:bottom="851" w:left="1134" w:header="709" w:footer="425" w:gutter="0"/>
          <w:cols w:space="708"/>
          <w:titlePg/>
          <w:docGrid w:linePitch="360"/>
        </w:sectPr>
      </w:pPr>
      <w:r w:rsidRPr="00DF70E5">
        <w:rPr>
          <w:rFonts w:ascii="Arial" w:hAnsi="Arial" w:cs="Arial"/>
          <w:sz w:val="22"/>
          <w:szCs w:val="22"/>
          <w:highlight w:val="cyan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7709">
        <w:rPr>
          <w:rFonts w:ascii="Arial" w:hAnsi="Arial" w:cs="Arial"/>
          <w:sz w:val="22"/>
          <w:szCs w:val="22"/>
        </w:rPr>
        <w:t>zástupce ředitele Odboru informatiky</w:t>
      </w:r>
    </w:p>
    <w:p w:rsidR="00CD6C85" w:rsidRPr="00342728" w:rsidRDefault="00CD6C85" w:rsidP="00CD6C85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Pr="00365BEB">
        <w:rPr>
          <w:rFonts w:ascii="Arial" w:hAnsi="Arial" w:cs="Arial"/>
          <w:b/>
          <w:sz w:val="24"/>
          <w:szCs w:val="24"/>
        </w:rPr>
        <w:t>odrobná specifikace zboží</w:t>
      </w:r>
    </w:p>
    <w:p w:rsidR="00CD6C85" w:rsidRDefault="00CD6C85" w:rsidP="00CD6C85">
      <w:pPr>
        <w:tabs>
          <w:tab w:val="left" w:pos="7155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green"/>
        </w:rPr>
        <w:t xml:space="preserve">--Dodavatel vyplní všechny žlutě označené části. Tato příloha slouží 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k vymezení minimálních technických požadavků zadavatele na </w:t>
      </w:r>
      <w:r>
        <w:rPr>
          <w:rFonts w:ascii="Arial" w:hAnsi="Arial" w:cs="Arial"/>
          <w:b/>
          <w:i/>
          <w:sz w:val="22"/>
          <w:szCs w:val="22"/>
          <w:highlight w:val="green"/>
        </w:rPr>
        <w:t>zboží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 a osvědčení jejich splnění </w:t>
      </w:r>
      <w:r>
        <w:rPr>
          <w:rFonts w:ascii="Arial" w:hAnsi="Arial" w:cs="Arial"/>
          <w:b/>
          <w:i/>
          <w:sz w:val="22"/>
          <w:szCs w:val="22"/>
          <w:highlight w:val="green"/>
        </w:rPr>
        <w:t>dodavatel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>em</w:t>
      </w:r>
      <w:r>
        <w:rPr>
          <w:rFonts w:ascii="Arial" w:hAnsi="Arial" w:cs="Arial"/>
          <w:i/>
          <w:sz w:val="22"/>
          <w:szCs w:val="22"/>
          <w:highlight w:val="green"/>
        </w:rPr>
        <w:t>. Požadavky zadavatele js</w:t>
      </w:r>
      <w:r w:rsidR="0044754C">
        <w:rPr>
          <w:rFonts w:ascii="Arial" w:hAnsi="Arial" w:cs="Arial"/>
          <w:i/>
          <w:sz w:val="22"/>
          <w:szCs w:val="22"/>
          <w:highlight w:val="green"/>
        </w:rPr>
        <w:t>ou uvedeny ve sloupci 1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, dodavatel </w:t>
      </w:r>
      <w:r w:rsidR="0044754C">
        <w:rPr>
          <w:rFonts w:ascii="Arial" w:hAnsi="Arial" w:cs="Arial"/>
          <w:i/>
          <w:sz w:val="22"/>
          <w:szCs w:val="22"/>
          <w:highlight w:val="green"/>
        </w:rPr>
        <w:t>vyplní všechny položky sloupce 2 a 3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</w:t>
      </w:r>
      <w:r w:rsidRPr="00D3369C">
        <w:rPr>
          <w:rFonts w:ascii="Arial" w:hAnsi="Arial" w:cs="Arial"/>
          <w:b/>
          <w:i/>
          <w:sz w:val="22"/>
          <w:szCs w:val="22"/>
          <w:highlight w:val="green"/>
        </w:rPr>
        <w:t>Následná smlouva s vybraným dodavatelem bude v této části upravena tak, aby obsahovala již pouze dodavatelem nabídnuté zboží a jeho technické parametry</w:t>
      </w:r>
      <w:r w:rsidRPr="00D3369C">
        <w:rPr>
          <w:rFonts w:ascii="Arial" w:hAnsi="Arial" w:cs="Arial"/>
          <w:sz w:val="22"/>
          <w:szCs w:val="22"/>
          <w:highlight w:val="green"/>
        </w:rPr>
        <w:t>.</w:t>
      </w:r>
      <w:r>
        <w:rPr>
          <w:rFonts w:ascii="Arial" w:hAnsi="Arial" w:cs="Arial"/>
          <w:i/>
          <w:sz w:val="22"/>
          <w:szCs w:val="22"/>
          <w:highlight w:val="green"/>
        </w:rPr>
        <w:t>--</w:t>
      </w:r>
    </w:p>
    <w:p w:rsidR="00CD6C85" w:rsidRPr="00F029A7" w:rsidRDefault="00CD6C85" w:rsidP="00CD6C85">
      <w:pPr>
        <w:spacing w:after="240"/>
        <w:rPr>
          <w:rFonts w:ascii="Arial" w:hAnsi="Arial" w:cs="Arial"/>
          <w:i/>
          <w:sz w:val="22"/>
          <w:szCs w:val="22"/>
        </w:rPr>
      </w:pPr>
      <w:r w:rsidRPr="00F029A7">
        <w:rPr>
          <w:rFonts w:ascii="Arial" w:hAnsi="Arial" w:cs="Arial"/>
          <w:i/>
          <w:sz w:val="22"/>
          <w:szCs w:val="22"/>
          <w:highlight w:val="green"/>
        </w:rPr>
        <w:t xml:space="preserve">* V tomto sloupci uvede </w:t>
      </w:r>
      <w:r>
        <w:rPr>
          <w:rFonts w:ascii="Arial" w:hAnsi="Arial" w:cs="Arial"/>
          <w:i/>
          <w:sz w:val="22"/>
          <w:szCs w:val="22"/>
          <w:highlight w:val="green"/>
        </w:rPr>
        <w:t>dodavatel</w:t>
      </w:r>
      <w:r w:rsidR="00792901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="00792901">
        <w:rPr>
          <w:rFonts w:ascii="Arial" w:hAnsi="Arial" w:cs="Arial"/>
          <w:b/>
          <w:i/>
          <w:sz w:val="22"/>
          <w:szCs w:val="22"/>
          <w:highlight w:val="green"/>
        </w:rPr>
        <w:t>pouze ANO či NE</w:t>
      </w:r>
      <w:r w:rsidR="00792901">
        <w:rPr>
          <w:rFonts w:ascii="Arial" w:hAnsi="Arial" w:cs="Arial"/>
          <w:i/>
          <w:sz w:val="22"/>
          <w:szCs w:val="22"/>
          <w:highlight w:val="green"/>
        </w:rPr>
        <w:t xml:space="preserve"> a</w:t>
      </w:r>
      <w:r w:rsidRPr="00F029A7">
        <w:rPr>
          <w:rFonts w:ascii="Arial" w:hAnsi="Arial" w:cs="Arial"/>
          <w:i/>
          <w:sz w:val="22"/>
          <w:szCs w:val="22"/>
          <w:highlight w:val="green"/>
        </w:rPr>
        <w:t xml:space="preserve"> je-li to relevantní</w:t>
      </w:r>
      <w:r w:rsidR="00792901">
        <w:rPr>
          <w:rFonts w:ascii="Arial" w:hAnsi="Arial" w:cs="Arial"/>
          <w:i/>
          <w:sz w:val="22"/>
          <w:szCs w:val="22"/>
          <w:highlight w:val="green"/>
        </w:rPr>
        <w:t xml:space="preserve">, uvede </w:t>
      </w:r>
      <w:r w:rsidR="00792901">
        <w:rPr>
          <w:rFonts w:ascii="Arial" w:hAnsi="Arial" w:cs="Arial"/>
          <w:b/>
          <w:i/>
          <w:sz w:val="22"/>
          <w:szCs w:val="22"/>
          <w:highlight w:val="green"/>
        </w:rPr>
        <w:t>příslušnou hodnot</w:t>
      </w:r>
      <w:r w:rsidR="00792901" w:rsidRPr="00792901">
        <w:rPr>
          <w:rFonts w:ascii="Arial" w:hAnsi="Arial" w:cs="Arial"/>
          <w:b/>
          <w:i/>
          <w:sz w:val="22"/>
          <w:szCs w:val="22"/>
          <w:highlight w:val="green"/>
        </w:rPr>
        <w:t>u</w:t>
      </w:r>
      <w:r w:rsidR="00792901" w:rsidRPr="00792901">
        <w:rPr>
          <w:rFonts w:ascii="Arial" w:hAnsi="Arial" w:cs="Arial"/>
          <w:i/>
          <w:sz w:val="22"/>
          <w:szCs w:val="22"/>
          <w:highlight w:val="green"/>
        </w:rPr>
        <w:t>.</w:t>
      </w:r>
    </w:p>
    <w:tbl>
      <w:tblPr>
        <w:tblpPr w:leftFromText="142" w:rightFromText="142" w:vertAnchor="text" w:tblpX="69" w:tblpY="1"/>
        <w:tblOverlap w:val="never"/>
        <w:tblW w:w="9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843"/>
        <w:gridCol w:w="1347"/>
        <w:gridCol w:w="70"/>
        <w:gridCol w:w="90"/>
      </w:tblGrid>
      <w:tr w:rsidR="0044754C" w:rsidRPr="00F029A7" w:rsidTr="00811004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C" w:rsidRPr="00F029A7" w:rsidRDefault="0044754C" w:rsidP="00CD6C85">
            <w:pPr>
              <w:spacing w:after="24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9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požadavky na konfiguraci zboží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54C" w:rsidRPr="00F029A7" w:rsidRDefault="0044754C" w:rsidP="00CD6C85">
            <w:pPr>
              <w:spacing w:after="24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63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754C" w:rsidRPr="005E3DF1" w:rsidRDefault="0044754C" w:rsidP="00CD6C85">
            <w:pPr>
              <w:rPr>
                <w:rFonts w:ascii="Arial" w:hAnsi="Arial" w:cs="Arial"/>
                <w:b/>
                <w:color w:val="9C6500"/>
                <w:sz w:val="22"/>
                <w:szCs w:val="22"/>
              </w:rPr>
            </w:pPr>
            <w:r w:rsidRPr="005E3DF1">
              <w:rPr>
                <w:rFonts w:ascii="Arial" w:hAnsi="Arial" w:cs="Arial"/>
                <w:b/>
                <w:color w:val="9C6500"/>
                <w:sz w:val="22"/>
                <w:szCs w:val="22"/>
              </w:rPr>
              <w:t>Parametry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44754C" w:rsidRPr="005E3DF1" w:rsidRDefault="0044754C" w:rsidP="00CD6C85">
            <w:pPr>
              <w:jc w:val="center"/>
              <w:rPr>
                <w:rFonts w:ascii="Arial" w:hAnsi="Arial" w:cs="Arial"/>
                <w:b/>
                <w:color w:val="9C6500"/>
                <w:sz w:val="22"/>
                <w:szCs w:val="22"/>
              </w:rPr>
            </w:pPr>
            <w:r w:rsidRPr="005E3DF1">
              <w:rPr>
                <w:rFonts w:ascii="Arial" w:hAnsi="Arial" w:cs="Arial"/>
                <w:b/>
                <w:color w:val="9C6500"/>
                <w:sz w:val="22"/>
                <w:szCs w:val="22"/>
              </w:rPr>
              <w:t xml:space="preserve">*ANO/NE, případně </w:t>
            </w:r>
            <w:r>
              <w:rPr>
                <w:rFonts w:ascii="Arial" w:hAnsi="Arial" w:cs="Arial"/>
                <w:b/>
                <w:color w:val="9C6500"/>
                <w:sz w:val="22"/>
                <w:szCs w:val="22"/>
              </w:rPr>
              <w:t xml:space="preserve">příslušná </w:t>
            </w:r>
            <w:r w:rsidRPr="005E3DF1">
              <w:rPr>
                <w:rFonts w:ascii="Arial" w:hAnsi="Arial" w:cs="Arial"/>
                <w:b/>
                <w:color w:val="9C6500"/>
                <w:sz w:val="22"/>
                <w:szCs w:val="22"/>
              </w:rPr>
              <w:t>hodnota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:rsidR="0044754C" w:rsidRPr="005E3DF1" w:rsidRDefault="0044754C" w:rsidP="0044754C">
            <w:pPr>
              <w:jc w:val="center"/>
              <w:rPr>
                <w:rFonts w:ascii="Arial" w:hAnsi="Arial" w:cs="Arial"/>
                <w:b/>
                <w:color w:val="9C65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C6500"/>
                <w:sz w:val="22"/>
                <w:szCs w:val="22"/>
              </w:rPr>
              <w:t>Part number</w:t>
            </w:r>
          </w:p>
        </w:tc>
      </w:tr>
      <w:tr w:rsidR="00DC24F3" w:rsidRPr="00F029A7" w:rsidTr="00811004">
        <w:trPr>
          <w:gridAfter w:val="1"/>
          <w:wAfter w:w="90" w:type="dxa"/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DC24F3" w:rsidRPr="005E3DF1" w:rsidRDefault="00DC24F3" w:rsidP="00CD6C85">
            <w:pPr>
              <w:jc w:val="left"/>
              <w:rPr>
                <w:rFonts w:ascii="Arial" w:hAnsi="Arial" w:cs="Arial"/>
                <w:b/>
                <w:color w:val="9C6500"/>
                <w:sz w:val="22"/>
                <w:szCs w:val="22"/>
              </w:rPr>
            </w:pPr>
            <w:r w:rsidRPr="005E3DF1">
              <w:rPr>
                <w:rFonts w:ascii="Arial" w:hAnsi="Arial" w:cs="Arial"/>
                <w:b/>
                <w:color w:val="9C6500"/>
                <w:sz w:val="22"/>
                <w:szCs w:val="22"/>
              </w:rPr>
              <w:t>a) Přepínač v konfiguraci A</w:t>
            </w:r>
          </w:p>
        </w:tc>
      </w:tr>
      <w:tr w:rsidR="00DC24F3" w:rsidRPr="00F029A7" w:rsidTr="00811004">
        <w:trPr>
          <w:gridAfter w:val="1"/>
          <w:wAfter w:w="90" w:type="dxa"/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24F3" w:rsidRPr="00F029A7" w:rsidRDefault="00DC24F3" w:rsidP="00CD6C85">
            <w:pPr>
              <w:jc w:val="left"/>
              <w:rPr>
                <w:rFonts w:ascii="Arial" w:hAnsi="Arial" w:cs="Arial"/>
                <w:color w:val="9C65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9C6500"/>
                <w:sz w:val="22"/>
                <w:szCs w:val="22"/>
              </w:rPr>
              <w:t>Značka/typ:</w:t>
            </w: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54C" w:rsidRPr="000C3A95" w:rsidRDefault="0044754C" w:rsidP="005E3DF1">
            <w:pPr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Přepínač osazen 1 ks 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QSFP+ modul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u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včetně metalického stohovacího kabelu (min. 1m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dlouhý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54C" w:rsidRPr="005E3DF1" w:rsidRDefault="0044754C" w:rsidP="005E3DF1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5E3DF1" w:rsidRDefault="0044754C" w:rsidP="005E3DF1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54C" w:rsidRDefault="0044754C" w:rsidP="005E3DF1">
            <w:pPr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Přepínač osazen 2 ks  GBIC 10G SFP+ modulů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54C" w:rsidRPr="005E3DF1" w:rsidRDefault="0044754C" w:rsidP="005E3DF1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5E3DF1" w:rsidRDefault="0044754C" w:rsidP="005E3DF1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24F3" w:rsidRPr="00F029A7" w:rsidTr="00811004">
        <w:trPr>
          <w:gridAfter w:val="1"/>
          <w:wAfter w:w="90" w:type="dxa"/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4F3" w:rsidRPr="005E3DF1" w:rsidRDefault="00DC24F3" w:rsidP="000C3A95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Technické parametry SFP+ modul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u</w:t>
            </w: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Vlnová délka (min. 850 nm)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Přenosová vzdálenost (min. 300 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LC konektor pro optická vlákna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Vybaveno technologií Dynamic Device Mapping (DDM)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4F3" w:rsidRPr="00F029A7" w:rsidTr="00811004">
        <w:trPr>
          <w:gridAfter w:val="1"/>
          <w:wAfter w:w="90" w:type="dxa"/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4F3" w:rsidRPr="005E3DF1" w:rsidRDefault="00DC24F3" w:rsidP="005E3DF1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Technické parametry přepínače:</w:t>
            </w: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Samostatný L2/L3 přepínač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Ventilační jednotka typu „front to back airflow“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Montovatelnost do standardního 19“ technologického stojanu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Maximální velikost 1U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stohování min. 8 přepínačů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Minimální rychlost stohování 20 Gbps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92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stohování přes 10 Gb SFP+ moduly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F029A7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Výpadek části stohu neovlivní zbývající část stohu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Výměna vadného přepínače ve stohu bez vypnutí stohu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Možnost ukončit agregované linky (802.3ad) na různých přepínačích stohu; zvýšení propustnosti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Počet portů: 48x 10/100/1000BASE-T (RJ45), 4x 10G BASE-X SFP+ dedikované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Velikost MAC tabulky: min. 68K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velikost IPv4 routovací tabulky: minimálně 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16K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79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velikost IPv6 routovací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tabulky: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8K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lastRenderedPageBreak/>
              <w:t>počet aktivních VLAN: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921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propustnost: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250Gbps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výkon: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180Mpps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IPv6 přepínání v hardware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MAC address learning a L2 bridging v hardware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SNMPv2/v3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802.1ab – Link Layer Discovery Protocol (LLDP)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LLDP-MED (Media Endpoint Discovery)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SSHv2 klient/server, SCP2 klient/server, SFTP server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SNTP/NTP klient, NTP server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DHCP server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DNS klient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správa prostřednictv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ím CLI (Command Line Interface); lokální konzole a vzdálený přístup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oddělený ethernet port pro management (out-of-band management)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tabs>
                <w:tab w:val="left" w:pos="2327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autentizace, autorizace a accounting administrátorů; podpora lokální databáze a RADIUS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ověřování jednotlivých příkazů administrátora přes RADIUS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syslog, s logovaním na vzdálený syslog server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dokumentované XML API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port mirroring typu SPAN, RSPAN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skriptování založeném na jazyce Python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spuštění skriptu na základě události; podporované typy událostí alespoň link up/down, čas, ověření uživatele 802.1x, LLDP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automatická záloha konfigurace při přihlášení administrátora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možnost reakce na síťový provoz definovaný v ACL spuštěním příkazů, úpravou ACL a QoS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uchování více verzí konfigurací na přepínači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802.1x pro více MAC na jednom fyzickém portu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port security; omezení počtu MAC adres na portu, statické MAC, možnost definování akcí při překročení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DHCP snooping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Trusted DHCP server 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Source IP lockdown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lastRenderedPageBreak/>
              <w:t>Omezení ARP learning z DHCP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ochrana před DoS útokem (ochrana Control Plan</w:t>
            </w:r>
            <w:r>
              <w:rPr>
                <w:rFonts w:ascii="Arial" w:hAnsi="Arial" w:cs="Arial"/>
                <w:sz w:val="22"/>
                <w:szCs w:val="22"/>
              </w:rPr>
              <w:t xml:space="preserve">e, rate limiting pre traffic na </w:t>
            </w:r>
            <w:r w:rsidRPr="0010647F">
              <w:rPr>
                <w:rFonts w:ascii="Arial" w:hAnsi="Arial" w:cs="Arial"/>
                <w:sz w:val="22"/>
                <w:szCs w:val="22"/>
              </w:rPr>
              <w:t>CPU)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ingress/egress ACL na porty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statické routování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RIPv2/RIPng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ESRP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3B94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4" w:rsidRPr="0010647F" w:rsidRDefault="003D3B94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OSPFv2/v3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3B94" w:rsidRPr="00F029A7" w:rsidRDefault="003D3B94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B94" w:rsidRPr="00F029A7" w:rsidRDefault="003D3B94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VRRPv3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tabs>
                <w:tab w:val="left" w:pos="1239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MVRP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802.1s (Multiple Spanning Tree Protocol)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802.1d a 802.1w (Spanning Tree Protocol)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802.3ad (Link Aggregation Control Protocol)</w:t>
            </w:r>
            <w:r w:rsidRPr="0010647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subnet-directed broadcasts pre Wake on LAN; včetně Directed Broadcast Control (RFC 2644)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tabs>
                <w:tab w:val="left" w:pos="904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Jumbo frames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411"/>
        </w:trPr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10647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Internet Group Management Protocol (IGMP) v2/v3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4F3" w:rsidRPr="00F029A7" w:rsidTr="00811004">
        <w:trPr>
          <w:gridAfter w:val="1"/>
          <w:wAfter w:w="90" w:type="dxa"/>
          <w:trHeight w:val="822"/>
        </w:trPr>
        <w:tc>
          <w:tcPr>
            <w:tcW w:w="97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24F3" w:rsidRPr="00F029A7" w:rsidRDefault="00DC24F3" w:rsidP="00CD6C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4F3" w:rsidRPr="00F029A7" w:rsidTr="00811004">
        <w:trPr>
          <w:gridAfter w:val="1"/>
          <w:wAfter w:w="90" w:type="dxa"/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DC24F3" w:rsidRPr="00F029A7" w:rsidRDefault="00DC24F3" w:rsidP="00DC24F3">
            <w:pPr>
              <w:jc w:val="left"/>
              <w:rPr>
                <w:rFonts w:ascii="Arial" w:hAnsi="Arial" w:cs="Arial"/>
                <w:color w:val="9C6500"/>
                <w:sz w:val="22"/>
                <w:szCs w:val="22"/>
              </w:rPr>
            </w:pPr>
            <w:r w:rsidRPr="00526BAF">
              <w:rPr>
                <w:rFonts w:ascii="Arial" w:hAnsi="Arial" w:cs="Arial"/>
                <w:b/>
                <w:color w:val="9C6500"/>
                <w:sz w:val="22"/>
                <w:szCs w:val="22"/>
              </w:rPr>
              <w:t>b)  Přepínač v konfiguraci B</w:t>
            </w:r>
          </w:p>
        </w:tc>
      </w:tr>
      <w:tr w:rsidR="00DC24F3" w:rsidRPr="00F029A7" w:rsidTr="00811004">
        <w:trPr>
          <w:gridAfter w:val="1"/>
          <w:wAfter w:w="90" w:type="dxa"/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24F3" w:rsidRPr="00F029A7" w:rsidRDefault="00DC24F3" w:rsidP="00CD6C85">
            <w:pPr>
              <w:jc w:val="left"/>
              <w:rPr>
                <w:rFonts w:ascii="Arial" w:hAnsi="Arial" w:cs="Arial"/>
                <w:color w:val="9C6500"/>
                <w:sz w:val="22"/>
                <w:szCs w:val="22"/>
              </w:rPr>
            </w:pPr>
            <w:r w:rsidRPr="00F029A7">
              <w:rPr>
                <w:rFonts w:ascii="Arial" w:hAnsi="Arial" w:cs="Arial"/>
                <w:color w:val="9C6500"/>
                <w:sz w:val="22"/>
                <w:szCs w:val="22"/>
              </w:rPr>
              <w:t>Značka/typ:</w:t>
            </w: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5E3DF1" w:rsidRDefault="0044754C" w:rsidP="000C3A95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Přepínač osazen 1 ks 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QSFP+ modul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u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včetně metalického stohovacího kabelu (min. 1m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dlouhý</w:t>
            </w:r>
            <w:r w:rsidRPr="000C3A9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54C" w:rsidRPr="005E3DF1" w:rsidRDefault="0044754C" w:rsidP="000C3A95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5E3DF1" w:rsidRDefault="0044754C" w:rsidP="000C3A95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Přepínač osazen 2 ks GBIC 10G SFP+ modulů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54C" w:rsidRPr="005E3DF1" w:rsidRDefault="0044754C" w:rsidP="000C3A95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5E3DF1" w:rsidRDefault="0044754C" w:rsidP="000C3A95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24F3" w:rsidRPr="00F029A7" w:rsidTr="00811004">
        <w:trPr>
          <w:gridAfter w:val="1"/>
          <w:wAfter w:w="90" w:type="dxa"/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4F3" w:rsidRPr="005E3DF1" w:rsidRDefault="00DC24F3" w:rsidP="000C3A95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Technické parametry SFP+ modul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u</w:t>
            </w: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Vlnová délka (min. 1310 nm)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Přenosová vzdálenost (min. 10 km)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LC konektor pro optická vlákna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Vybaveno technologií Dynamic Device Mapping (DDM)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24F3" w:rsidRPr="00F029A7" w:rsidTr="00811004">
        <w:trPr>
          <w:gridAfter w:val="1"/>
          <w:wAfter w:w="90" w:type="dxa"/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4F3" w:rsidRPr="005E3DF1" w:rsidRDefault="00DC24F3" w:rsidP="000C3A95">
            <w:pPr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 w:rsidRPr="005E3DF1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Technické parametry přepínače:</w:t>
            </w:r>
          </w:p>
        </w:tc>
      </w:tr>
      <w:tr w:rsidR="008F1592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Default="008F1592" w:rsidP="008F1592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Samostatný L2/L3 přepínač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592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Default="008F1592" w:rsidP="008F1592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Ventilační jednotka typu „front to back airflow“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592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Default="008F1592" w:rsidP="008F1592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Montovatelnost do standardního 19“ technologického stojanu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592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Default="008F1592" w:rsidP="008F1592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Maximální velikost 1U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592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92" w:rsidRDefault="008F1592" w:rsidP="008F1592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stohování min. 8 přepínačů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592" w:rsidRPr="00F029A7" w:rsidRDefault="008F1592" w:rsidP="008F15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Minimální rychlost stohování 20 Gbps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lastRenderedPageBreak/>
              <w:t>Podpora stohování přes 10 Gb SFP+ moduly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F029A7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Výpadek části stohu neovlivní zbývající část stohu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Výměna vadného přepínače ve stohu bez vypnutí stohu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Možnost ukončit agregované linky (802.3ad) na různých přepínačích stohu; zvýšení propustnosti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Počet portů: 48x 10/100/1000BASE-T (RJ45), 4x 10G BASE-X SFP+ dedikované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Velikost MAC tabulky: min. 68K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velikost IPv4 routovací tabulky: minimálně 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16K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velikost IPv6 routovací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tabulky: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8K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počet aktivních VLAN: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921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propustnost: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250Gbps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výkon: minimálně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 180Mpps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IPv6 přepínání v hardware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MAC address learning a L2 bridging v hardware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SNMPv2/v3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802.1ab – Link Layer Discovery Protocol (LLDP)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LLDP-MED (Media Endpoint Discovery)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SSHv2 klient/server, SCP2 klient/server, SFTP server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SNTP/NTP klient, NTP server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DHCP server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DNS klient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správa prostřednictv</w:t>
            </w: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ím CLI (Command Line Interface); lokální konzole a vzdálený přístup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F85F75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oddělený ethernet port pro management (out-of-band management)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tabs>
                <w:tab w:val="left" w:pos="2327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autentizace, autorizace a accounting administrátorů; podpora lokální databáze a RADIUS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podpora ověřování jednotlivých příkazů administrátora přes RADIUS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syslog, s logovaním na vzdálený syslog server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dokumentované XML API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port mirroring typu SPAN, RSPAN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skriptování založeném na jazyce Python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spuštění skriptu na základě události; podporované typy událostí alespoň link up/down, čas, ověření uživatele 802.1x, LLDP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automatická záloha konfigurace při přihlášení administrátora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tabs>
                <w:tab w:val="left" w:pos="1842"/>
              </w:tabs>
              <w:spacing w:before="60" w:after="60" w:line="256" w:lineRule="auto"/>
              <w:jc w:val="left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možnost reakce na síťový provoz definovaný v ACL spuštěním </w:t>
            </w:r>
            <w:r w:rsidRPr="0010647F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lastRenderedPageBreak/>
              <w:t>příkazů, úpravou ACL a QoS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lastRenderedPageBreak/>
              <w:t>možnost uchování více verzí konfigurací na přepínači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802.1x pro více MAC na jednom fyzickém portu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port security; omezení počtu MAC adres na portu, statické MAC, možnost definování akcí při překročení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DHCP snooping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Trusted DHCP server ports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Source IP lockdown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Omezení ARP learning z DHCP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ochrana před DoS útokem (ochrana Control Plan</w:t>
            </w:r>
            <w:r>
              <w:rPr>
                <w:rFonts w:ascii="Arial" w:hAnsi="Arial" w:cs="Arial"/>
                <w:sz w:val="22"/>
                <w:szCs w:val="22"/>
              </w:rPr>
              <w:t xml:space="preserve">e, rate limiting pre traffic na </w:t>
            </w:r>
            <w:r w:rsidRPr="0010647F">
              <w:rPr>
                <w:rFonts w:ascii="Arial" w:hAnsi="Arial" w:cs="Arial"/>
                <w:sz w:val="22"/>
                <w:szCs w:val="22"/>
              </w:rPr>
              <w:t>CPU)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ingress/egress ACL na porty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statické routování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RIPv2/RIPng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ESRP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OSPFv2/v3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možnost rozšíření o podporu VRRPv3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tabs>
                <w:tab w:val="left" w:pos="1239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podpora MVRP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802.1s (Multiple Spanning Tree Protocol)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802.1d a 802.1w (Spanning Tree Protocol)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802.3ad (Link Aggregation Control Protocol)</w:t>
            </w:r>
            <w:r w:rsidRPr="0010647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subnet-directed broadcasts pre Wake on LAN; včetně Directed Broadcast Control (RFC 2644)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tabs>
                <w:tab w:val="left" w:pos="904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Jumbo frames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754C" w:rsidRPr="00F029A7" w:rsidTr="00811004">
        <w:trPr>
          <w:gridAfter w:val="1"/>
          <w:wAfter w:w="90" w:type="dxa"/>
          <w:trHeight w:val="3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C" w:rsidRPr="0010647F" w:rsidRDefault="0044754C" w:rsidP="000C3A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647F">
              <w:rPr>
                <w:rFonts w:ascii="Arial" w:hAnsi="Arial" w:cs="Arial"/>
                <w:sz w:val="22"/>
                <w:szCs w:val="22"/>
              </w:rPr>
              <w:t>Internet Group Management Protocol (IGMP) v2/v3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54C" w:rsidRPr="00F029A7" w:rsidRDefault="0044754C" w:rsidP="000C3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0B9B" w:rsidRDefault="005D0B9B" w:rsidP="00CD6C85">
      <w:pPr>
        <w:spacing w:after="24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6C85" w:rsidRPr="007C22B0" w:rsidRDefault="00CD6C85" w:rsidP="00CD6C85">
      <w:pPr>
        <w:spacing w:after="24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7C22B0">
        <w:rPr>
          <w:rFonts w:ascii="Arial" w:hAnsi="Arial" w:cs="Arial"/>
          <w:b/>
          <w:bCs/>
          <w:color w:val="000000"/>
          <w:sz w:val="22"/>
          <w:szCs w:val="22"/>
        </w:rPr>
        <w:t>Prohlášení o splnění technických podmínek</w:t>
      </w:r>
    </w:p>
    <w:p w:rsidR="00CD6C85" w:rsidRPr="00D8506B" w:rsidRDefault="00CD6C85" w:rsidP="00CD6C85">
      <w:pPr>
        <w:autoSpaceDN w:val="0"/>
        <w:spacing w:after="240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C22B0">
        <w:rPr>
          <w:rFonts w:ascii="Arial" w:hAnsi="Arial" w:cs="Arial"/>
          <w:bCs/>
          <w:kern w:val="3"/>
          <w:sz w:val="22"/>
          <w:szCs w:val="22"/>
        </w:rPr>
        <w:t>Prodávající prohlaš</w:t>
      </w:r>
      <w:r>
        <w:rPr>
          <w:rFonts w:ascii="Arial" w:hAnsi="Arial" w:cs="Arial"/>
          <w:bCs/>
          <w:kern w:val="3"/>
          <w:sz w:val="22"/>
          <w:szCs w:val="22"/>
        </w:rPr>
        <w:t xml:space="preserve">uje, že </w:t>
      </w:r>
      <w:r w:rsidRPr="007C22B0">
        <w:rPr>
          <w:rFonts w:ascii="Arial" w:hAnsi="Arial" w:cs="Arial"/>
          <w:kern w:val="3"/>
          <w:sz w:val="22"/>
          <w:szCs w:val="22"/>
        </w:rPr>
        <w:t>nabízené zboží splňuje všechny požadavky zadavatele uvede</w:t>
      </w:r>
      <w:r>
        <w:rPr>
          <w:rFonts w:ascii="Arial" w:hAnsi="Arial" w:cs="Arial"/>
          <w:kern w:val="3"/>
          <w:sz w:val="22"/>
          <w:szCs w:val="22"/>
        </w:rPr>
        <w:t>né v příloze č. 1 této smlouvy.</w:t>
      </w:r>
    </w:p>
    <w:p w:rsidR="00CD6C85" w:rsidRPr="00A73139" w:rsidRDefault="00CD6C85" w:rsidP="00CD6C85">
      <w:pPr>
        <w:autoSpaceDN w:val="0"/>
        <w:spacing w:before="360" w:after="120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A73139">
        <w:rPr>
          <w:rFonts w:ascii="Arial" w:hAnsi="Arial" w:cs="Arial"/>
          <w:kern w:val="3"/>
          <w:sz w:val="22"/>
          <w:szCs w:val="22"/>
        </w:rPr>
        <w:t>V(e) ……………</w:t>
      </w:r>
      <w:r>
        <w:rPr>
          <w:rFonts w:ascii="Arial" w:hAnsi="Arial" w:cs="Arial"/>
          <w:kern w:val="3"/>
          <w:sz w:val="22"/>
          <w:szCs w:val="22"/>
        </w:rPr>
        <w:t>………………...</w:t>
      </w:r>
      <w:r w:rsidRPr="00A73139">
        <w:rPr>
          <w:rFonts w:ascii="Arial" w:hAnsi="Arial" w:cs="Arial"/>
          <w:kern w:val="3"/>
          <w:sz w:val="22"/>
          <w:szCs w:val="22"/>
        </w:rPr>
        <w:t>……….. dne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CD6C85" w:rsidRPr="00A73139" w:rsidTr="00CD6C85">
        <w:trPr>
          <w:trHeight w:val="454"/>
        </w:trPr>
        <w:tc>
          <w:tcPr>
            <w:tcW w:w="9677" w:type="dxa"/>
            <w:gridSpan w:val="2"/>
            <w:vAlign w:val="center"/>
          </w:tcPr>
          <w:p w:rsidR="00CD6C85" w:rsidRPr="00A73139" w:rsidRDefault="00CD6C85" w:rsidP="00CD6C8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CD6C85" w:rsidRPr="00A73139" w:rsidTr="00CD6C85">
        <w:trPr>
          <w:trHeight w:val="454"/>
        </w:trPr>
        <w:tc>
          <w:tcPr>
            <w:tcW w:w="3544" w:type="dxa"/>
            <w:vAlign w:val="center"/>
          </w:tcPr>
          <w:p w:rsidR="00CD6C85" w:rsidRPr="00A73139" w:rsidRDefault="00CD6C85" w:rsidP="00CD6C8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:rsidR="00CD6C85" w:rsidRPr="00A73139" w:rsidRDefault="00CD6C85" w:rsidP="00CD6C8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CD6C85" w:rsidRPr="00A73139" w:rsidTr="00CD6C85">
        <w:trPr>
          <w:trHeight w:val="454"/>
        </w:trPr>
        <w:tc>
          <w:tcPr>
            <w:tcW w:w="3544" w:type="dxa"/>
            <w:vAlign w:val="center"/>
          </w:tcPr>
          <w:p w:rsidR="00CD6C85" w:rsidRPr="00A73139" w:rsidRDefault="00CD6C85" w:rsidP="00CD6C8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:rsidR="00CD6C85" w:rsidRPr="00A73139" w:rsidRDefault="00CD6C85" w:rsidP="00CD6C8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CD6C85" w:rsidRPr="00A73139" w:rsidTr="00CD6C85">
        <w:trPr>
          <w:trHeight w:val="454"/>
        </w:trPr>
        <w:tc>
          <w:tcPr>
            <w:tcW w:w="3544" w:type="dxa"/>
            <w:vAlign w:val="center"/>
          </w:tcPr>
          <w:p w:rsidR="00CD6C85" w:rsidRPr="00A73139" w:rsidRDefault="00CD6C85" w:rsidP="00CD6C8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6133" w:type="dxa"/>
            <w:vAlign w:val="center"/>
          </w:tcPr>
          <w:p w:rsidR="00CD6C85" w:rsidRPr="00A73139" w:rsidRDefault="00CD6C85" w:rsidP="00CD6C8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C471BE" w:rsidRDefault="00C471BE" w:rsidP="003C59AE">
      <w:pPr>
        <w:tabs>
          <w:tab w:val="num" w:pos="0"/>
          <w:tab w:val="left" w:pos="3402"/>
          <w:tab w:val="left" w:pos="4536"/>
          <w:tab w:val="left" w:leader="dot" w:pos="8222"/>
        </w:tabs>
        <w:jc w:val="left"/>
        <w:sectPr w:rsidR="00C471BE" w:rsidSect="00CD6C85">
          <w:headerReference w:type="default" r:id="rId24"/>
          <w:headerReference w:type="first" r:id="rId25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CD6C85" w:rsidRDefault="00C471BE" w:rsidP="00C471BE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4"/>
          <w:szCs w:val="24"/>
        </w:rPr>
      </w:pPr>
      <w:r w:rsidRPr="00C471BE">
        <w:rPr>
          <w:rFonts w:ascii="Arial" w:hAnsi="Arial" w:cs="Arial"/>
          <w:b/>
          <w:sz w:val="24"/>
          <w:szCs w:val="24"/>
        </w:rPr>
        <w:lastRenderedPageBreak/>
        <w:t>Příloha č. 2 smlouvy – Kalkulace ceny</w:t>
      </w:r>
    </w:p>
    <w:p w:rsidR="00C471BE" w:rsidRDefault="00C471BE" w:rsidP="00C471BE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4"/>
          <w:szCs w:val="24"/>
        </w:rPr>
      </w:pPr>
    </w:p>
    <w:p w:rsidR="00C471BE" w:rsidRDefault="00C471BE" w:rsidP="00C471BE">
      <w:pPr>
        <w:tabs>
          <w:tab w:val="num" w:pos="0"/>
          <w:tab w:val="left" w:pos="3402"/>
          <w:tab w:val="left" w:pos="4536"/>
          <w:tab w:val="left" w:leader="dot" w:pos="8222"/>
        </w:tabs>
        <w:rPr>
          <w:rFonts w:ascii="Arial" w:hAnsi="Arial" w:cs="Arial"/>
          <w:sz w:val="22"/>
          <w:szCs w:val="22"/>
          <w:highlight w:val="green"/>
        </w:rPr>
      </w:pPr>
      <w:r w:rsidRPr="00C471BE">
        <w:rPr>
          <w:rFonts w:ascii="Arial" w:hAnsi="Arial" w:cs="Arial"/>
          <w:sz w:val="22"/>
          <w:szCs w:val="22"/>
          <w:highlight w:val="green"/>
        </w:rPr>
        <w:t>--Dodavatel vyplní všechny žlutě označené části. Tato příloha slouží k uvedení cen jednotlivých</w:t>
      </w:r>
      <w:r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C471BE">
        <w:rPr>
          <w:rFonts w:ascii="Arial" w:hAnsi="Arial" w:cs="Arial"/>
          <w:sz w:val="22"/>
          <w:szCs w:val="22"/>
          <w:highlight w:val="green"/>
        </w:rPr>
        <w:t>položek plnění. Zeleně označené části jsou instrukce zadavatele a l</w:t>
      </w:r>
      <w:r>
        <w:rPr>
          <w:rFonts w:ascii="Arial" w:hAnsi="Arial" w:cs="Arial"/>
          <w:sz w:val="22"/>
          <w:szCs w:val="22"/>
          <w:highlight w:val="green"/>
        </w:rPr>
        <w:t xml:space="preserve">ze je odstranit. Dodavatel není </w:t>
      </w:r>
      <w:r w:rsidRPr="00C471BE">
        <w:rPr>
          <w:rFonts w:ascii="Arial" w:hAnsi="Arial" w:cs="Arial"/>
          <w:sz w:val="22"/>
          <w:szCs w:val="22"/>
          <w:highlight w:val="green"/>
        </w:rPr>
        <w:t>oprávněn měnit obsah přílohy s výjimkou údajů, u nichž vy</w:t>
      </w:r>
      <w:r>
        <w:rPr>
          <w:rFonts w:ascii="Arial" w:hAnsi="Arial" w:cs="Arial"/>
          <w:sz w:val="22"/>
          <w:szCs w:val="22"/>
          <w:highlight w:val="green"/>
        </w:rPr>
        <w:t xml:space="preserve">plývá z jejich obsahu povinnost </w:t>
      </w:r>
      <w:r w:rsidRPr="00C471BE">
        <w:rPr>
          <w:rFonts w:ascii="Arial" w:hAnsi="Arial" w:cs="Arial"/>
          <w:sz w:val="22"/>
          <w:szCs w:val="22"/>
          <w:highlight w:val="green"/>
        </w:rPr>
        <w:t>doplnění.</w:t>
      </w:r>
      <w:r>
        <w:rPr>
          <w:rFonts w:ascii="Arial" w:hAnsi="Arial" w:cs="Arial"/>
          <w:sz w:val="22"/>
          <w:szCs w:val="22"/>
          <w:highlight w:val="green"/>
        </w:rPr>
        <w:t>—</w:t>
      </w:r>
    </w:p>
    <w:p w:rsidR="00C471BE" w:rsidRDefault="00C471BE" w:rsidP="00C471BE">
      <w:pPr>
        <w:tabs>
          <w:tab w:val="num" w:pos="0"/>
          <w:tab w:val="left" w:pos="3402"/>
          <w:tab w:val="left" w:pos="4536"/>
          <w:tab w:val="left" w:leader="dot" w:pos="8222"/>
        </w:tabs>
        <w:rPr>
          <w:rFonts w:ascii="Arial" w:hAnsi="Arial" w:cs="Arial"/>
          <w:sz w:val="22"/>
          <w:szCs w:val="22"/>
          <w:highlight w:val="gree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1134"/>
        <w:gridCol w:w="1843"/>
        <w:gridCol w:w="1559"/>
      </w:tblGrid>
      <w:tr w:rsidR="00C471BE" w:rsidRPr="000A3704" w:rsidTr="00811004">
        <w:trPr>
          <w:trHeight w:val="510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C471BE" w:rsidRPr="0049258D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9258D">
              <w:rPr>
                <w:rFonts w:ascii="Arial" w:eastAsia="Times New Roman" w:hAnsi="Arial" w:cs="Arial"/>
                <w:b/>
                <w:sz w:val="22"/>
                <w:szCs w:val="22"/>
              </w:rPr>
              <w:t>Kalkulace nabídkové ceny</w:t>
            </w:r>
          </w:p>
        </w:tc>
      </w:tr>
      <w:tr w:rsidR="00C471BE" w:rsidRPr="000A3704" w:rsidTr="00811004">
        <w:trPr>
          <w:trHeight w:val="1025"/>
        </w:trPr>
        <w:tc>
          <w:tcPr>
            <w:tcW w:w="1560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Položka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A3704">
              <w:rPr>
                <w:rFonts w:ascii="Arial" w:eastAsia="Times New Roman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 Kč </w:t>
            </w:r>
            <w:r w:rsidRPr="000A3704">
              <w:rPr>
                <w:rFonts w:ascii="Arial" w:eastAsia="Times New Roman" w:hAnsi="Arial" w:cs="Arial"/>
                <w:sz w:val="22"/>
                <w:szCs w:val="22"/>
              </w:rPr>
              <w:t>za 1 ks bez DPH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A3704">
              <w:rPr>
                <w:rFonts w:ascii="Arial" w:eastAsia="Times New Roman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 Kč </w:t>
            </w:r>
            <w:r w:rsidRPr="000A3704">
              <w:rPr>
                <w:rFonts w:ascii="Arial" w:eastAsia="Times New Roman" w:hAnsi="Arial" w:cs="Arial"/>
                <w:sz w:val="22"/>
                <w:szCs w:val="22"/>
              </w:rPr>
              <w:t>za 1 ks včetně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A3704">
              <w:rPr>
                <w:rFonts w:ascii="Arial" w:eastAsia="Times New Roman" w:hAnsi="Arial" w:cs="Arial"/>
                <w:sz w:val="22"/>
                <w:szCs w:val="22"/>
              </w:rPr>
              <w:t>Celkový počet kusů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A3704">
              <w:rPr>
                <w:rFonts w:ascii="Arial" w:eastAsia="Times New Roman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 Kč </w:t>
            </w:r>
            <w:r w:rsidRPr="000A3704">
              <w:rPr>
                <w:rFonts w:ascii="Arial" w:eastAsia="Times New Roman" w:hAnsi="Arial" w:cs="Arial"/>
                <w:sz w:val="22"/>
                <w:szCs w:val="22"/>
              </w:rPr>
              <w:t>bez DPH za celkový počet kusů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A3704">
              <w:rPr>
                <w:rFonts w:ascii="Arial" w:eastAsia="Times New Roman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 Kč </w:t>
            </w:r>
            <w:r w:rsidRPr="000A3704">
              <w:rPr>
                <w:rFonts w:ascii="Arial" w:eastAsia="Times New Roman" w:hAnsi="Arial" w:cs="Arial"/>
                <w:sz w:val="22"/>
                <w:szCs w:val="22"/>
              </w:rPr>
              <w:t xml:space="preserve">včetně DPH za celkový počet kusů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</w:tr>
      <w:tr w:rsidR="00C471BE" w:rsidRPr="000A3704" w:rsidTr="00811004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Přepínač v konfiguraci 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471BE" w:rsidRPr="000A3704" w:rsidTr="00811004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Přepínač v konfiguraci B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471BE" w:rsidRPr="000A3704" w:rsidTr="00811004">
        <w:trPr>
          <w:trHeight w:val="510"/>
        </w:trPr>
        <w:tc>
          <w:tcPr>
            <w:tcW w:w="6237" w:type="dxa"/>
            <w:gridSpan w:val="4"/>
            <w:shd w:val="clear" w:color="auto" w:fill="auto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A370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Celková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nabídková </w:t>
            </w:r>
            <w:r w:rsidRPr="000A3704">
              <w:rPr>
                <w:rFonts w:ascii="Arial" w:eastAsia="Times New Roman" w:hAnsi="Arial" w:cs="Arial"/>
                <w:b/>
                <w:sz w:val="22"/>
                <w:szCs w:val="22"/>
              </w:rPr>
              <w:t>cena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471BE" w:rsidRPr="000A3704" w:rsidRDefault="00C471BE" w:rsidP="00A303ED">
            <w:pPr>
              <w:widowControl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color w:val="FFFF00"/>
                <w:sz w:val="22"/>
                <w:szCs w:val="22"/>
              </w:rPr>
            </w:pPr>
          </w:p>
        </w:tc>
      </w:tr>
    </w:tbl>
    <w:p w:rsidR="00C471BE" w:rsidRDefault="00C471BE" w:rsidP="00C471BE">
      <w:pPr>
        <w:tabs>
          <w:tab w:val="num" w:pos="0"/>
          <w:tab w:val="left" w:pos="3402"/>
          <w:tab w:val="left" w:pos="4536"/>
          <w:tab w:val="left" w:leader="dot" w:pos="8222"/>
        </w:tabs>
        <w:rPr>
          <w:rFonts w:ascii="Arial" w:hAnsi="Arial" w:cs="Arial"/>
          <w:sz w:val="22"/>
          <w:szCs w:val="22"/>
          <w:highlight w:val="green"/>
        </w:rPr>
      </w:pPr>
    </w:p>
    <w:p w:rsidR="00C471BE" w:rsidRPr="00C471BE" w:rsidRDefault="00C471BE" w:rsidP="00C471BE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  <w:highlight w:val="green"/>
          <w:lang w:eastAsia="en-US"/>
        </w:rPr>
      </w:pPr>
      <w:r w:rsidRPr="00C471BE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* Jedná se o celkovou nabídkovou cenu, která bude předmětem hodnocení dle čl. 8 zadávací dokumentace a její výši je dodavatel povinen vyčíslit i v případě, kdy bude postupovat dle čl. 7.1 zadávací dokumentace.</w:t>
      </w:r>
    </w:p>
    <w:p w:rsidR="00B85DE3" w:rsidRDefault="00B85DE3" w:rsidP="00C471BE">
      <w:pPr>
        <w:tabs>
          <w:tab w:val="num" w:pos="0"/>
          <w:tab w:val="left" w:pos="3402"/>
          <w:tab w:val="left" w:pos="4536"/>
          <w:tab w:val="left" w:leader="dot" w:pos="8222"/>
        </w:tabs>
        <w:rPr>
          <w:rFonts w:ascii="Arial" w:hAnsi="Arial" w:cs="Arial"/>
          <w:sz w:val="22"/>
          <w:szCs w:val="22"/>
          <w:highlight w:val="green"/>
        </w:rPr>
        <w:sectPr w:rsidR="00B85DE3" w:rsidSect="00CD6C85">
          <w:headerReference w:type="first" r:id="rId26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C471BE" w:rsidRPr="00B85DE3" w:rsidRDefault="00B85DE3" w:rsidP="00B85DE3">
      <w:pPr>
        <w:tabs>
          <w:tab w:val="num" w:pos="0"/>
          <w:tab w:val="left" w:pos="3402"/>
          <w:tab w:val="left" w:pos="4536"/>
          <w:tab w:val="left" w:leader="dot" w:pos="8222"/>
        </w:tabs>
        <w:spacing w:after="240"/>
        <w:jc w:val="center"/>
        <w:rPr>
          <w:rFonts w:ascii="Arial" w:hAnsi="Arial" w:cs="Arial"/>
          <w:b/>
          <w:sz w:val="24"/>
          <w:szCs w:val="24"/>
          <w:highlight w:val="green"/>
        </w:rPr>
      </w:pPr>
      <w:r w:rsidRPr="00B85DE3">
        <w:rPr>
          <w:rFonts w:ascii="Arial" w:hAnsi="Arial" w:cs="Arial"/>
          <w:b/>
          <w:sz w:val="24"/>
          <w:szCs w:val="24"/>
          <w:highlight w:val="green"/>
        </w:rPr>
        <w:lastRenderedPageBreak/>
        <w:t>Seznam poddodavatelů</w:t>
      </w:r>
    </w:p>
    <w:p w:rsidR="00B85DE3" w:rsidRDefault="00B85DE3" w:rsidP="006F1DB8">
      <w:pPr>
        <w:tabs>
          <w:tab w:val="left" w:pos="3402"/>
          <w:tab w:val="left" w:pos="4536"/>
          <w:tab w:val="left" w:leader="dot" w:pos="8222"/>
        </w:tabs>
        <w:ind w:left="-426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  <w:highlight w:val="green"/>
        </w:rPr>
        <w:t xml:space="preserve">--Dodavatel vyplní níže uvedené údaje </w:t>
      </w:r>
      <w:r w:rsidRPr="00356EDB">
        <w:rPr>
          <w:rFonts w:ascii="Arial" w:hAnsi="Arial" w:cs="Arial"/>
          <w:sz w:val="22"/>
          <w:szCs w:val="22"/>
          <w:highlight w:val="green"/>
        </w:rPr>
        <w:t xml:space="preserve">dle 4.6 </w:t>
      </w:r>
      <w:r>
        <w:rPr>
          <w:rFonts w:ascii="Arial" w:hAnsi="Arial" w:cs="Arial"/>
          <w:sz w:val="22"/>
          <w:szCs w:val="22"/>
          <w:highlight w:val="green"/>
        </w:rPr>
        <w:t>zadávací dokumentace v případě využití poddodavatele—</w:t>
      </w:r>
    </w:p>
    <w:p w:rsidR="00B85DE3" w:rsidRDefault="00B85DE3" w:rsidP="00C471BE">
      <w:pPr>
        <w:tabs>
          <w:tab w:val="num" w:pos="0"/>
          <w:tab w:val="left" w:pos="3402"/>
          <w:tab w:val="left" w:pos="4536"/>
          <w:tab w:val="left" w:leader="dot" w:pos="8222"/>
        </w:tabs>
        <w:rPr>
          <w:rFonts w:ascii="Arial" w:hAnsi="Arial" w:cs="Arial"/>
          <w:sz w:val="22"/>
          <w:szCs w:val="22"/>
          <w:highlight w:val="green"/>
        </w:rPr>
      </w:pP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6"/>
        <w:gridCol w:w="567"/>
        <w:gridCol w:w="992"/>
        <w:gridCol w:w="2407"/>
        <w:gridCol w:w="2412"/>
      </w:tblGrid>
      <w:tr w:rsidR="00B85DE3" w:rsidRPr="00745684" w:rsidTr="00811004">
        <w:trPr>
          <w:trHeight w:val="806"/>
        </w:trPr>
        <w:tc>
          <w:tcPr>
            <w:tcW w:w="4254" w:type="dxa"/>
            <w:gridSpan w:val="3"/>
            <w:shd w:val="clear" w:color="auto" w:fill="EAF1DD" w:themeFill="accent3" w:themeFillTint="33"/>
            <w:vAlign w:val="center"/>
          </w:tcPr>
          <w:p w:rsidR="00B85DE3" w:rsidRPr="00745684" w:rsidRDefault="00B85DE3" w:rsidP="00A303ED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84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gridSpan w:val="3"/>
            <w:shd w:val="clear" w:color="auto" w:fill="EAF1DD" w:themeFill="accent3" w:themeFillTint="33"/>
            <w:vAlign w:val="center"/>
          </w:tcPr>
          <w:p w:rsidR="00B85DE3" w:rsidRPr="00FA2C1C" w:rsidRDefault="00B85DE3" w:rsidP="00B85DE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Přepínače</w:t>
            </w:r>
          </w:p>
        </w:tc>
      </w:tr>
      <w:tr w:rsidR="00B85DE3" w:rsidRPr="00745684" w:rsidTr="00811004">
        <w:trPr>
          <w:trHeight w:val="580"/>
        </w:trPr>
        <w:tc>
          <w:tcPr>
            <w:tcW w:w="4254" w:type="dxa"/>
            <w:gridSpan w:val="3"/>
            <w:vAlign w:val="center"/>
          </w:tcPr>
          <w:p w:rsidR="00B85DE3" w:rsidRPr="00745684" w:rsidRDefault="00B85DE3" w:rsidP="00A303ED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84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58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85DE3" w:rsidRPr="00745684" w:rsidRDefault="00B85DE3" w:rsidP="00A303ED">
            <w:pPr>
              <w:spacing w:after="200" w:line="276" w:lineRule="auto"/>
              <w:jc w:val="left"/>
            </w:pPr>
          </w:p>
        </w:tc>
      </w:tr>
      <w:tr w:rsidR="00B85DE3" w:rsidRPr="00DE45A7" w:rsidTr="00811004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01" w:type="dxa"/>
            <w:shd w:val="clear" w:color="auto" w:fill="auto"/>
            <w:vAlign w:val="center"/>
          </w:tcPr>
          <w:p w:rsidR="00B85DE3" w:rsidRPr="00DE45A7" w:rsidRDefault="00B85DE3" w:rsidP="00A30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45A7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85DE3" w:rsidRPr="00DE45A7" w:rsidRDefault="00B85DE3" w:rsidP="00A30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45A7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559" w:type="dxa"/>
            <w:gridSpan w:val="2"/>
            <w:vAlign w:val="center"/>
          </w:tcPr>
          <w:p w:rsidR="00B85DE3" w:rsidRPr="00DE45A7" w:rsidDel="00CF7BB5" w:rsidRDefault="00B85DE3" w:rsidP="00A30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45A7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2407" w:type="dxa"/>
            <w:vAlign w:val="center"/>
          </w:tcPr>
          <w:p w:rsidR="00B85DE3" w:rsidRPr="00DE45A7" w:rsidDel="00CF7BB5" w:rsidRDefault="00B85DE3" w:rsidP="00A30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45A7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412" w:type="dxa"/>
            <w:vAlign w:val="center"/>
          </w:tcPr>
          <w:p w:rsidR="00B85DE3" w:rsidRPr="00DE45A7" w:rsidDel="00CF7BB5" w:rsidRDefault="00B85DE3" w:rsidP="00A30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4E6E1E">
              <w:rPr>
                <w:rFonts w:ascii="Arial" w:hAnsi="Arial" w:cs="Arial"/>
                <w:sz w:val="22"/>
                <w:szCs w:val="22"/>
              </w:rPr>
              <w:t>ást veřejné zakázky</w:t>
            </w:r>
            <w:r>
              <w:rPr>
                <w:rFonts w:ascii="Arial" w:hAnsi="Arial" w:cs="Arial"/>
                <w:sz w:val="22"/>
                <w:szCs w:val="22"/>
              </w:rPr>
              <w:t>, kterou</w:t>
            </w:r>
            <w:r w:rsidRPr="004E6E1E">
              <w:rPr>
                <w:rFonts w:ascii="Arial" w:hAnsi="Arial" w:cs="Arial"/>
                <w:sz w:val="22"/>
                <w:szCs w:val="22"/>
              </w:rPr>
              <w:t xml:space="preserve"> bude </w:t>
            </w:r>
            <w:r>
              <w:rPr>
                <w:rFonts w:ascii="Arial" w:hAnsi="Arial" w:cs="Arial"/>
                <w:sz w:val="22"/>
                <w:szCs w:val="22"/>
              </w:rPr>
              <w:t>poddodavatel</w:t>
            </w:r>
            <w:r w:rsidRPr="004E6E1E">
              <w:rPr>
                <w:rFonts w:ascii="Arial" w:hAnsi="Arial" w:cs="Arial"/>
                <w:sz w:val="22"/>
                <w:szCs w:val="22"/>
              </w:rPr>
              <w:t xml:space="preserve"> plnit</w:t>
            </w:r>
            <w:r>
              <w:rPr>
                <w:rFonts w:ascii="Arial" w:hAnsi="Arial" w:cs="Arial"/>
                <w:sz w:val="22"/>
                <w:szCs w:val="22"/>
              </w:rPr>
              <w:t xml:space="preserve"> (v Kč nebo %, včetně slovního označení části veřejné zakázky plněné poddodavatelem)</w:t>
            </w:r>
          </w:p>
        </w:tc>
      </w:tr>
      <w:tr w:rsidR="00B85DE3" w:rsidRPr="00DE45A7" w:rsidTr="0081100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85DE3" w:rsidRPr="00DE45A7" w:rsidRDefault="00B85DE3" w:rsidP="00A303ED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45A7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B85DE3" w:rsidRPr="002C2E01" w:rsidRDefault="00B85DE3" w:rsidP="00A303ED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B85DE3" w:rsidRPr="002C2E01" w:rsidRDefault="00B85DE3" w:rsidP="00A303ED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07" w:type="dxa"/>
            <w:shd w:val="clear" w:color="auto" w:fill="FFFF00"/>
            <w:vAlign w:val="center"/>
          </w:tcPr>
          <w:p w:rsidR="00B85DE3" w:rsidRPr="002C2E01" w:rsidRDefault="00B85DE3" w:rsidP="00A303ED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2" w:type="dxa"/>
            <w:shd w:val="clear" w:color="auto" w:fill="FFFF00"/>
            <w:vAlign w:val="center"/>
          </w:tcPr>
          <w:p w:rsidR="00B85DE3" w:rsidRPr="002C2E01" w:rsidRDefault="00B85DE3" w:rsidP="00A303ED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85DE3" w:rsidRDefault="00B85DE3" w:rsidP="00C471BE">
      <w:pPr>
        <w:tabs>
          <w:tab w:val="num" w:pos="0"/>
          <w:tab w:val="left" w:pos="3402"/>
          <w:tab w:val="left" w:pos="4536"/>
          <w:tab w:val="left" w:leader="dot" w:pos="8222"/>
        </w:tabs>
        <w:rPr>
          <w:rFonts w:ascii="Arial" w:hAnsi="Arial" w:cs="Arial"/>
          <w:sz w:val="22"/>
          <w:szCs w:val="22"/>
          <w:highlight w:val="green"/>
        </w:rPr>
      </w:pPr>
    </w:p>
    <w:p w:rsidR="00B85DE3" w:rsidRDefault="00B85DE3" w:rsidP="006F1DB8">
      <w:pPr>
        <w:tabs>
          <w:tab w:val="num" w:pos="-142"/>
          <w:tab w:val="left" w:pos="3402"/>
          <w:tab w:val="left" w:pos="4536"/>
          <w:tab w:val="left" w:leader="dot" w:pos="8222"/>
        </w:tabs>
        <w:ind w:left="-426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  <w:highlight w:val="green"/>
        </w:rPr>
        <w:t>V případě více poddodavatelů doplňte tabulku stejným způsobem.</w:t>
      </w:r>
    </w:p>
    <w:p w:rsidR="00B85DE3" w:rsidRPr="00A73139" w:rsidRDefault="00B85DE3" w:rsidP="006F1DB8">
      <w:pPr>
        <w:autoSpaceDN w:val="0"/>
        <w:spacing w:before="360" w:after="120"/>
        <w:ind w:left="-426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A73139">
        <w:rPr>
          <w:rFonts w:ascii="Arial" w:hAnsi="Arial" w:cs="Arial"/>
          <w:kern w:val="3"/>
          <w:sz w:val="22"/>
          <w:szCs w:val="22"/>
        </w:rPr>
        <w:t>V(e) ……………</w:t>
      </w:r>
      <w:r>
        <w:rPr>
          <w:rFonts w:ascii="Arial" w:hAnsi="Arial" w:cs="Arial"/>
          <w:kern w:val="3"/>
          <w:sz w:val="22"/>
          <w:szCs w:val="22"/>
        </w:rPr>
        <w:t>………………...</w:t>
      </w:r>
      <w:r w:rsidRPr="00A73139">
        <w:rPr>
          <w:rFonts w:ascii="Arial" w:hAnsi="Arial" w:cs="Arial"/>
          <w:kern w:val="3"/>
          <w:sz w:val="22"/>
          <w:szCs w:val="22"/>
        </w:rPr>
        <w:t>……….. dne ……………..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133"/>
      </w:tblGrid>
      <w:tr w:rsidR="00B85DE3" w:rsidRPr="00A73139" w:rsidTr="00811004">
        <w:trPr>
          <w:trHeight w:val="454"/>
        </w:trPr>
        <w:tc>
          <w:tcPr>
            <w:tcW w:w="10065" w:type="dxa"/>
            <w:gridSpan w:val="2"/>
            <w:vAlign w:val="center"/>
          </w:tcPr>
          <w:p w:rsidR="00B85DE3" w:rsidRPr="00A73139" w:rsidRDefault="00B85DE3" w:rsidP="00A303ED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B85DE3" w:rsidRPr="00A73139" w:rsidTr="00811004">
        <w:trPr>
          <w:trHeight w:val="454"/>
        </w:trPr>
        <w:tc>
          <w:tcPr>
            <w:tcW w:w="3932" w:type="dxa"/>
            <w:vAlign w:val="center"/>
          </w:tcPr>
          <w:p w:rsidR="00B85DE3" w:rsidRPr="00A73139" w:rsidRDefault="00B85DE3" w:rsidP="00A303ED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:rsidR="00B85DE3" w:rsidRPr="00A73139" w:rsidRDefault="00B85DE3" w:rsidP="00A303ED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85DE3" w:rsidRPr="00A73139" w:rsidTr="00811004">
        <w:trPr>
          <w:trHeight w:val="454"/>
        </w:trPr>
        <w:tc>
          <w:tcPr>
            <w:tcW w:w="3932" w:type="dxa"/>
            <w:vAlign w:val="center"/>
          </w:tcPr>
          <w:p w:rsidR="00B85DE3" w:rsidRPr="00A73139" w:rsidRDefault="00B85DE3" w:rsidP="00A303ED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:rsidR="00B85DE3" w:rsidRPr="00A73139" w:rsidRDefault="00B85DE3" w:rsidP="00A303ED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85DE3" w:rsidRPr="00A73139" w:rsidTr="00811004">
        <w:trPr>
          <w:trHeight w:val="454"/>
        </w:trPr>
        <w:tc>
          <w:tcPr>
            <w:tcW w:w="3932" w:type="dxa"/>
            <w:vAlign w:val="center"/>
          </w:tcPr>
          <w:p w:rsidR="00B85DE3" w:rsidRPr="00A73139" w:rsidRDefault="00B85DE3" w:rsidP="00A303ED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6133" w:type="dxa"/>
            <w:vAlign w:val="center"/>
          </w:tcPr>
          <w:p w:rsidR="00B85DE3" w:rsidRPr="00A73139" w:rsidRDefault="00B85DE3" w:rsidP="00A303ED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B85DE3" w:rsidRPr="00B85DE3" w:rsidRDefault="00B85DE3" w:rsidP="00B85DE3">
      <w:pPr>
        <w:tabs>
          <w:tab w:val="num" w:pos="0"/>
          <w:tab w:val="left" w:pos="3402"/>
          <w:tab w:val="left" w:pos="4536"/>
          <w:tab w:val="left" w:leader="dot" w:pos="8222"/>
        </w:tabs>
        <w:rPr>
          <w:rFonts w:ascii="Arial" w:hAnsi="Arial" w:cs="Arial"/>
          <w:b/>
          <w:sz w:val="22"/>
          <w:szCs w:val="22"/>
          <w:highlight w:val="yellow"/>
        </w:rPr>
      </w:pPr>
    </w:p>
    <w:sectPr w:rsidR="00B85DE3" w:rsidRPr="00B85DE3" w:rsidSect="00CD6C85">
      <w:headerReference w:type="first" r:id="rId27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2A" w:rsidRDefault="00D4352A" w:rsidP="00BD6E52">
      <w:r>
        <w:separator/>
      </w:r>
    </w:p>
  </w:endnote>
  <w:endnote w:type="continuationSeparator" w:id="0">
    <w:p w:rsidR="00D4352A" w:rsidRDefault="00D4352A" w:rsidP="00BD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Default="00D4352A" w:rsidP="00CD6C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352A" w:rsidRDefault="00D4352A" w:rsidP="00CD6C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Default="00D4352A" w:rsidP="00CD6C85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9B7372">
      <w:rPr>
        <w:rFonts w:ascii="Arial" w:hAnsi="Arial" w:cs="Arial"/>
        <w:bCs/>
        <w:noProof/>
        <w:sz w:val="18"/>
        <w:szCs w:val="18"/>
      </w:rPr>
      <w:t>10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9B7372">
      <w:rPr>
        <w:rFonts w:ascii="Arial" w:hAnsi="Arial" w:cs="Arial"/>
        <w:bCs/>
        <w:noProof/>
        <w:sz w:val="18"/>
        <w:szCs w:val="18"/>
      </w:rPr>
      <w:t>25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0D65CC" w:rsidRDefault="00D4352A" w:rsidP="00CD6C85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9B7372">
      <w:rPr>
        <w:rFonts w:ascii="Arial" w:hAnsi="Arial" w:cs="Arial"/>
        <w:bCs/>
        <w:noProof/>
        <w:sz w:val="18"/>
        <w:szCs w:val="18"/>
      </w:rPr>
      <w:t>12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9B7372">
      <w:rPr>
        <w:rFonts w:ascii="Arial" w:hAnsi="Arial" w:cs="Arial"/>
        <w:bCs/>
        <w:noProof/>
        <w:sz w:val="18"/>
        <w:szCs w:val="18"/>
      </w:rPr>
      <w:t>25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2A" w:rsidRDefault="00D4352A" w:rsidP="00BD6E52">
      <w:r>
        <w:separator/>
      </w:r>
    </w:p>
  </w:footnote>
  <w:footnote w:type="continuationSeparator" w:id="0">
    <w:p w:rsidR="00D4352A" w:rsidRDefault="00D4352A" w:rsidP="00BD6E52">
      <w:r>
        <w:continuationSeparator/>
      </w:r>
    </w:p>
  </w:footnote>
  <w:footnote w:id="1">
    <w:p w:rsidR="00D4352A" w:rsidRPr="00246144" w:rsidRDefault="00D4352A" w:rsidP="008F6EDF">
      <w:pPr>
        <w:pStyle w:val="Textpoznpodarou"/>
        <w:jc w:val="both"/>
        <w:rPr>
          <w:rFonts w:ascii="Arial" w:hAnsi="Arial" w:cs="Arial"/>
          <w:lang w:val="cs-CZ"/>
        </w:rPr>
      </w:pPr>
      <w:r w:rsidRPr="00246144">
        <w:rPr>
          <w:rStyle w:val="Znakapoznpodarou"/>
          <w:rFonts w:ascii="Arial" w:hAnsi="Arial" w:cs="Arial"/>
        </w:rPr>
        <w:footnoteRef/>
      </w:r>
      <w:r w:rsidRPr="00246144"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 xml:space="preserve">Nehodící se škrtněte/odstraňte. Dodavatel uvede ANO, pokud splňuje znaky mikropodniku, malého podniku nebo středního podniku, jejichž definice je uvedena na </w:t>
      </w:r>
      <w:hyperlink r:id="rId1" w:history="1">
        <w:r w:rsidRPr="00246144">
          <w:rPr>
            <w:rStyle w:val="Hypertextovodkaz"/>
            <w:rFonts w:ascii="Arial" w:hAnsi="Arial" w:cs="Arial"/>
            <w:lang w:val="cs-CZ"/>
          </w:rPr>
          <w:t>http://eur-lex.europa.eu/legal-content/CS/TXT/?uri=URISERV:n26026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6EDF" w:rsidRDefault="00D4352A" w:rsidP="008F6EDF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5A68" w:rsidRDefault="00D4352A" w:rsidP="003C59AE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8F5A68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 xml:space="preserve">č. 1 návrhu kupní smlouvy 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– </w:t>
    </w:r>
    <w:r>
      <w:rPr>
        <w:rFonts w:ascii="Arial" w:hAnsi="Arial" w:cs="Arial"/>
        <w:i/>
        <w:color w:val="948A54"/>
        <w:sz w:val="22"/>
        <w:szCs w:val="22"/>
      </w:rPr>
      <w:t>Podrobná specifikace zboží</w:t>
    </w:r>
  </w:p>
  <w:p w:rsidR="00D4352A" w:rsidRPr="00071B88" w:rsidRDefault="00D4352A" w:rsidP="00071B88">
    <w:pPr>
      <w:pStyle w:val="Zhlav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5A68" w:rsidRDefault="00D4352A" w:rsidP="00CD6C85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8F5A68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č. 1 návrhu kupní smlouvy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– </w:t>
    </w:r>
    <w:r>
      <w:rPr>
        <w:rFonts w:ascii="Arial" w:hAnsi="Arial" w:cs="Arial"/>
        <w:i/>
        <w:color w:val="948A54"/>
        <w:sz w:val="22"/>
        <w:szCs w:val="22"/>
      </w:rPr>
      <w:t>Podrobná specifikace zboží</w:t>
    </w:r>
  </w:p>
  <w:p w:rsidR="00D4352A" w:rsidRDefault="00D4352A" w:rsidP="00CD6C85">
    <w:pPr>
      <w:pStyle w:val="Zhlav"/>
      <w:jc w:val="left"/>
      <w:rPr>
        <w:noProof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5A68" w:rsidRDefault="00D4352A" w:rsidP="00CD6C85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8F5A68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č. 2 návrhu kupní smlouvy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– </w:t>
    </w:r>
    <w:r>
      <w:rPr>
        <w:rFonts w:ascii="Arial" w:hAnsi="Arial" w:cs="Arial"/>
        <w:i/>
        <w:color w:val="948A54"/>
        <w:sz w:val="22"/>
        <w:szCs w:val="22"/>
      </w:rPr>
      <w:t>Kalkulace ceny</w:t>
    </w:r>
  </w:p>
  <w:p w:rsidR="00D4352A" w:rsidRDefault="00D4352A" w:rsidP="00CD6C85">
    <w:pPr>
      <w:pStyle w:val="Zhlav"/>
      <w:jc w:val="left"/>
      <w:rPr>
        <w:noProof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Default="00D4352A" w:rsidP="00CD6C85">
    <w:pPr>
      <w:pStyle w:val="Zhlav"/>
      <w:jc w:val="lef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0A0" w:firstRow="1" w:lastRow="0" w:firstColumn="1" w:lastColumn="0" w:noHBand="0" w:noVBand="0"/>
    </w:tblPr>
    <w:tblGrid>
      <w:gridCol w:w="6345"/>
      <w:gridCol w:w="3544"/>
    </w:tblGrid>
    <w:tr w:rsidR="00D4352A" w:rsidRPr="00896A69" w:rsidTr="00CD6C85">
      <w:tc>
        <w:tcPr>
          <w:tcW w:w="6345" w:type="dxa"/>
        </w:tcPr>
        <w:p w:rsidR="00D4352A" w:rsidRPr="00896A69" w:rsidRDefault="00D4352A" w:rsidP="006159CE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informatiky</w:t>
          </w:r>
        </w:p>
      </w:tc>
      <w:tc>
        <w:tcPr>
          <w:tcW w:w="3544" w:type="dxa"/>
        </w:tcPr>
        <w:p w:rsidR="00D4352A" w:rsidRPr="00896A69" w:rsidRDefault="00D4352A" w:rsidP="00CD6C85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1CDF7BD" wp14:editId="55A5B944">
                <wp:extent cx="1752600" cy="523875"/>
                <wp:effectExtent l="0" t="0" r="0" b="9525"/>
                <wp:docPr id="1" name="Obrázek 10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352A" w:rsidRDefault="00D4352A" w:rsidP="00CD6C85">
    <w:pPr>
      <w:pStyle w:val="Zhlav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6EDF" w:rsidRDefault="00D4352A" w:rsidP="00846814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>
      <w:rPr>
        <w:rFonts w:ascii="Arial" w:hAnsi="Arial" w:cs="Arial"/>
        <w:i/>
        <w:color w:val="948A54"/>
        <w:sz w:val="22"/>
        <w:szCs w:val="22"/>
      </w:rPr>
      <w:t>Příloha A zadávací dokumentace – Specifikace předmětu zakázky</w:t>
    </w:r>
  </w:p>
  <w:p w:rsidR="00D4352A" w:rsidRPr="008F6EDF" w:rsidRDefault="00D4352A" w:rsidP="008F6EDF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46814" w:rsidRDefault="00D4352A" w:rsidP="00846814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>
      <w:rPr>
        <w:rFonts w:ascii="Arial" w:hAnsi="Arial" w:cs="Arial"/>
        <w:i/>
        <w:color w:val="948A54"/>
        <w:sz w:val="22"/>
        <w:szCs w:val="22"/>
      </w:rPr>
      <w:t>Příloha A zadávací dokumentace – Specifikace předmětu veřejné zakázky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E168FF" w:rsidRDefault="00D4352A" w:rsidP="00CD6C85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735B51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B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zadávací dokumentace – </w:t>
    </w:r>
    <w:r>
      <w:rPr>
        <w:rFonts w:ascii="Arial" w:hAnsi="Arial" w:cs="Arial"/>
        <w:i/>
        <w:color w:val="948A54"/>
        <w:sz w:val="22"/>
        <w:szCs w:val="22"/>
      </w:rPr>
      <w:t>Vzor k</w:t>
    </w:r>
    <w:r w:rsidRPr="00735B51">
      <w:rPr>
        <w:rFonts w:ascii="Arial" w:hAnsi="Arial" w:cs="Arial"/>
        <w:i/>
        <w:color w:val="948A54"/>
        <w:sz w:val="22"/>
        <w:szCs w:val="22"/>
      </w:rPr>
      <w:t>rycí</w:t>
    </w:r>
    <w:r>
      <w:rPr>
        <w:rFonts w:ascii="Arial" w:hAnsi="Arial" w:cs="Arial"/>
        <w:i/>
        <w:color w:val="948A54"/>
        <w:sz w:val="22"/>
        <w:szCs w:val="22"/>
      </w:rPr>
      <w:t>ho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list</w:t>
    </w:r>
    <w:r>
      <w:rPr>
        <w:rFonts w:ascii="Arial" w:hAnsi="Arial" w:cs="Arial"/>
        <w:i/>
        <w:color w:val="948A54"/>
        <w:sz w:val="22"/>
        <w:szCs w:val="22"/>
      </w:rPr>
      <w:t>u nabídky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5A68" w:rsidRDefault="00D4352A" w:rsidP="00CD6C85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8F5A68">
      <w:rPr>
        <w:rFonts w:ascii="Arial" w:hAnsi="Arial" w:cs="Arial"/>
        <w:i/>
        <w:color w:val="948A54"/>
        <w:sz w:val="22"/>
        <w:szCs w:val="22"/>
      </w:rPr>
      <w:t>Příloha XX zadávací dokumentace – Vzor čestného prohlášení o splnění kvalifikace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5A68" w:rsidRDefault="00D4352A" w:rsidP="00CD6C85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8F5A68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C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 zadávací dokumentace – Vzor čestného prohlášení o splnění kvalifikace</w:t>
    </w:r>
  </w:p>
  <w:p w:rsidR="00D4352A" w:rsidRDefault="00D4352A" w:rsidP="00CD6C85">
    <w:pPr>
      <w:pStyle w:val="Zhlav"/>
      <w:jc w:val="left"/>
      <w:rPr>
        <w:noProof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5A68" w:rsidRDefault="00D4352A" w:rsidP="00071B88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8F5A68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D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 zadávací dokumentace – </w:t>
    </w:r>
    <w:r>
      <w:rPr>
        <w:rFonts w:ascii="Arial" w:hAnsi="Arial" w:cs="Arial"/>
        <w:i/>
        <w:color w:val="948A54"/>
        <w:sz w:val="22"/>
        <w:szCs w:val="22"/>
      </w:rPr>
      <w:t>Návrh kupní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 smlouvy</w:t>
    </w:r>
  </w:p>
  <w:p w:rsidR="00D4352A" w:rsidRPr="00071B88" w:rsidRDefault="00D4352A" w:rsidP="00071B88">
    <w:pPr>
      <w:pStyle w:val="Zhlav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A" w:rsidRPr="008F5A68" w:rsidRDefault="00D4352A" w:rsidP="00CD6C85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8F5A68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D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 zadávací dokumentace – </w:t>
    </w:r>
    <w:r>
      <w:rPr>
        <w:rFonts w:ascii="Arial" w:hAnsi="Arial" w:cs="Arial"/>
        <w:i/>
        <w:color w:val="948A54"/>
        <w:sz w:val="22"/>
        <w:szCs w:val="22"/>
      </w:rPr>
      <w:t>Návrh kupní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 smlouvy</w:t>
    </w:r>
  </w:p>
  <w:p w:rsidR="00D4352A" w:rsidRDefault="00D4352A" w:rsidP="00CD6C85">
    <w:pPr>
      <w:pStyle w:val="Zhlav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149EE"/>
    <w:multiLevelType w:val="hybridMultilevel"/>
    <w:tmpl w:val="04F46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2B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44228F"/>
    <w:multiLevelType w:val="multilevel"/>
    <w:tmpl w:val="0BE4A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5AE0C60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9757112"/>
    <w:multiLevelType w:val="hybridMultilevel"/>
    <w:tmpl w:val="B754B51C"/>
    <w:lvl w:ilvl="0" w:tplc="63DC4D9C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12503D9C"/>
    <w:multiLevelType w:val="hybridMultilevel"/>
    <w:tmpl w:val="5DAACBA2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7F26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84CEF"/>
    <w:multiLevelType w:val="multilevel"/>
    <w:tmpl w:val="D38AE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A4ADF"/>
    <w:multiLevelType w:val="hybridMultilevel"/>
    <w:tmpl w:val="239EB17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013E72"/>
    <w:multiLevelType w:val="hybridMultilevel"/>
    <w:tmpl w:val="F1F86BB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DF3A2E"/>
    <w:multiLevelType w:val="multilevel"/>
    <w:tmpl w:val="E05E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suff w:val="space"/>
      <w:lvlText w:val="4.3.%3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0E76595"/>
    <w:multiLevelType w:val="multilevel"/>
    <w:tmpl w:val="FE70C954"/>
    <w:lvl w:ilvl="0">
      <w:start w:val="3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4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9">
    <w:nsid w:val="26A3798C"/>
    <w:multiLevelType w:val="hybridMultilevel"/>
    <w:tmpl w:val="3828C808"/>
    <w:lvl w:ilvl="0" w:tplc="962CB58E">
      <w:start w:val="1"/>
      <w:numFmt w:val="upperRoman"/>
      <w:pStyle w:val="Nadpis5"/>
      <w:suff w:val="space"/>
      <w:lvlText w:val="%1."/>
      <w:lvlJc w:val="righ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412AB"/>
    <w:multiLevelType w:val="hybridMultilevel"/>
    <w:tmpl w:val="BD76E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E1F80"/>
    <w:multiLevelType w:val="hybridMultilevel"/>
    <w:tmpl w:val="75C20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3447542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9A48FD"/>
    <w:multiLevelType w:val="multilevel"/>
    <w:tmpl w:val="181AF2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2."/>
      <w:lvlJc w:val="left"/>
      <w:pPr>
        <w:ind w:left="4118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56C3E5B"/>
    <w:multiLevelType w:val="hybridMultilevel"/>
    <w:tmpl w:val="E72C277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7DA6AC8"/>
    <w:multiLevelType w:val="hybridMultilevel"/>
    <w:tmpl w:val="9934D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B53946"/>
    <w:multiLevelType w:val="multilevel"/>
    <w:tmpl w:val="08ACE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8E31580"/>
    <w:multiLevelType w:val="hybridMultilevel"/>
    <w:tmpl w:val="116803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7E108C"/>
    <w:multiLevelType w:val="hybridMultilevel"/>
    <w:tmpl w:val="A2B2FD6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58EE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4E99A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53A80"/>
    <w:multiLevelType w:val="multilevel"/>
    <w:tmpl w:val="F400273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2"/>
      <w:numFmt w:val="decimal"/>
      <w:isLgl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32">
    <w:nsid w:val="44262299"/>
    <w:multiLevelType w:val="hybridMultilevel"/>
    <w:tmpl w:val="F2BA6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E06A85"/>
    <w:multiLevelType w:val="multilevel"/>
    <w:tmpl w:val="9786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0F276C"/>
    <w:multiLevelType w:val="multilevel"/>
    <w:tmpl w:val="2284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6E53D4"/>
    <w:multiLevelType w:val="hybridMultilevel"/>
    <w:tmpl w:val="2D5C9442"/>
    <w:lvl w:ilvl="0" w:tplc="1D50D6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95D39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75A7E"/>
    <w:multiLevelType w:val="hybridMultilevel"/>
    <w:tmpl w:val="4BAEEB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CE5D61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753C7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7324F"/>
    <w:multiLevelType w:val="hybridMultilevel"/>
    <w:tmpl w:val="B5422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360EE"/>
    <w:multiLevelType w:val="hybridMultilevel"/>
    <w:tmpl w:val="04F46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13327"/>
    <w:multiLevelType w:val="multilevel"/>
    <w:tmpl w:val="7A9E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5"/>
  </w:num>
  <w:num w:numId="5">
    <w:abstractNumId w:val="10"/>
  </w:num>
  <w:num w:numId="6">
    <w:abstractNumId w:val="19"/>
  </w:num>
  <w:num w:numId="7">
    <w:abstractNumId w:val="3"/>
  </w:num>
  <w:num w:numId="8">
    <w:abstractNumId w:val="38"/>
  </w:num>
  <w:num w:numId="9">
    <w:abstractNumId w:val="8"/>
  </w:num>
  <w:num w:numId="10">
    <w:abstractNumId w:val="42"/>
  </w:num>
  <w:num w:numId="11">
    <w:abstractNumId w:val="24"/>
    <w:lvlOverride w:ilvl="0">
      <w:lvl w:ilvl="0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suff w:val="space"/>
        <w:lvlText w:val="%2."/>
        <w:lvlJc w:val="left"/>
        <w:pPr>
          <w:ind w:left="3693" w:hanging="432"/>
        </w:pPr>
        <w:rPr>
          <w:rFonts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8"/>
  </w:num>
  <w:num w:numId="15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</w:num>
  <w:num w:numId="17">
    <w:abstractNumId w:val="43"/>
  </w:num>
  <w:num w:numId="18">
    <w:abstractNumId w:val="31"/>
  </w:num>
  <w:num w:numId="19">
    <w:abstractNumId w:val="7"/>
  </w:num>
  <w:num w:numId="20">
    <w:abstractNumId w:val="0"/>
  </w:num>
  <w:num w:numId="21">
    <w:abstractNumId w:val="34"/>
  </w:num>
  <w:num w:numId="22">
    <w:abstractNumId w:val="21"/>
  </w:num>
  <w:num w:numId="23">
    <w:abstractNumId w:val="36"/>
  </w:num>
  <w:num w:numId="24">
    <w:abstractNumId w:val="22"/>
  </w:num>
  <w:num w:numId="25">
    <w:abstractNumId w:val="23"/>
  </w:num>
  <w:num w:numId="26">
    <w:abstractNumId w:val="37"/>
  </w:num>
  <w:num w:numId="27">
    <w:abstractNumId w:val="12"/>
  </w:num>
  <w:num w:numId="28">
    <w:abstractNumId w:val="4"/>
  </w:num>
  <w:num w:numId="29">
    <w:abstractNumId w:val="40"/>
  </w:num>
  <w:num w:numId="30">
    <w:abstractNumId w:val="1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6"/>
  </w:num>
  <w:num w:numId="34">
    <w:abstractNumId w:val="2"/>
  </w:num>
  <w:num w:numId="35">
    <w:abstractNumId w:val="26"/>
  </w:num>
  <w:num w:numId="36">
    <w:abstractNumId w:val="1"/>
  </w:num>
  <w:num w:numId="37">
    <w:abstractNumId w:val="41"/>
  </w:num>
  <w:num w:numId="38">
    <w:abstractNumId w:val="20"/>
  </w:num>
  <w:num w:numId="39">
    <w:abstractNumId w:val="25"/>
  </w:num>
  <w:num w:numId="40">
    <w:abstractNumId w:val="16"/>
  </w:num>
  <w:num w:numId="41">
    <w:abstractNumId w:val="44"/>
  </w:num>
  <w:num w:numId="42">
    <w:abstractNumId w:val="18"/>
  </w:num>
  <w:num w:numId="43">
    <w:abstractNumId w:val="33"/>
  </w:num>
  <w:num w:numId="44">
    <w:abstractNumId w:val="32"/>
  </w:num>
  <w:num w:numId="45">
    <w:abstractNumId w:val="14"/>
  </w:num>
  <w:num w:numId="46">
    <w:abstractNumId w:val="13"/>
  </w:num>
  <w:num w:numId="4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2"/>
    <w:rsid w:val="0001672D"/>
    <w:rsid w:val="00071B88"/>
    <w:rsid w:val="00074489"/>
    <w:rsid w:val="00085ED0"/>
    <w:rsid w:val="000C3A95"/>
    <w:rsid w:val="000D5B91"/>
    <w:rsid w:val="00101868"/>
    <w:rsid w:val="0010647F"/>
    <w:rsid w:val="00111929"/>
    <w:rsid w:val="00167171"/>
    <w:rsid w:val="00183AC0"/>
    <w:rsid w:val="001B0142"/>
    <w:rsid w:val="001B2934"/>
    <w:rsid w:val="001B55B6"/>
    <w:rsid w:val="001E5D8E"/>
    <w:rsid w:val="001F2787"/>
    <w:rsid w:val="0024360E"/>
    <w:rsid w:val="002A6157"/>
    <w:rsid w:val="002D3D08"/>
    <w:rsid w:val="002E3D08"/>
    <w:rsid w:val="00310E51"/>
    <w:rsid w:val="0031663F"/>
    <w:rsid w:val="00356EDB"/>
    <w:rsid w:val="0036718A"/>
    <w:rsid w:val="003874F3"/>
    <w:rsid w:val="003A1FE6"/>
    <w:rsid w:val="003A7AAB"/>
    <w:rsid w:val="003B6A44"/>
    <w:rsid w:val="003C59AE"/>
    <w:rsid w:val="003D09DB"/>
    <w:rsid w:val="003D3B94"/>
    <w:rsid w:val="00446BEC"/>
    <w:rsid w:val="0044754C"/>
    <w:rsid w:val="004500D5"/>
    <w:rsid w:val="00483A5A"/>
    <w:rsid w:val="004F3BC6"/>
    <w:rsid w:val="004F665A"/>
    <w:rsid w:val="00501362"/>
    <w:rsid w:val="0050580D"/>
    <w:rsid w:val="00526BAF"/>
    <w:rsid w:val="005573CA"/>
    <w:rsid w:val="0058124B"/>
    <w:rsid w:val="005A2FBC"/>
    <w:rsid w:val="005D0B9B"/>
    <w:rsid w:val="005E3DF1"/>
    <w:rsid w:val="005F0496"/>
    <w:rsid w:val="0060178F"/>
    <w:rsid w:val="006159CE"/>
    <w:rsid w:val="00662788"/>
    <w:rsid w:val="006976A8"/>
    <w:rsid w:val="006B270A"/>
    <w:rsid w:val="006F1DB8"/>
    <w:rsid w:val="00714871"/>
    <w:rsid w:val="00734695"/>
    <w:rsid w:val="00785802"/>
    <w:rsid w:val="00791A4B"/>
    <w:rsid w:val="00792901"/>
    <w:rsid w:val="00793B04"/>
    <w:rsid w:val="007F700B"/>
    <w:rsid w:val="0080622E"/>
    <w:rsid w:val="00811004"/>
    <w:rsid w:val="0081485B"/>
    <w:rsid w:val="00820F9A"/>
    <w:rsid w:val="00846814"/>
    <w:rsid w:val="0084742C"/>
    <w:rsid w:val="0086131E"/>
    <w:rsid w:val="008B483D"/>
    <w:rsid w:val="008D6756"/>
    <w:rsid w:val="008F1592"/>
    <w:rsid w:val="008F6EDF"/>
    <w:rsid w:val="0091071E"/>
    <w:rsid w:val="009144FA"/>
    <w:rsid w:val="009346FD"/>
    <w:rsid w:val="00964E47"/>
    <w:rsid w:val="00984D5C"/>
    <w:rsid w:val="00986C13"/>
    <w:rsid w:val="009B3446"/>
    <w:rsid w:val="009B7372"/>
    <w:rsid w:val="009C766C"/>
    <w:rsid w:val="009D459C"/>
    <w:rsid w:val="009E377E"/>
    <w:rsid w:val="00A14092"/>
    <w:rsid w:val="00A2384D"/>
    <w:rsid w:val="00A303ED"/>
    <w:rsid w:val="00A366A7"/>
    <w:rsid w:val="00A61056"/>
    <w:rsid w:val="00A73943"/>
    <w:rsid w:val="00AC26EA"/>
    <w:rsid w:val="00AC2C29"/>
    <w:rsid w:val="00AD728C"/>
    <w:rsid w:val="00B14FD1"/>
    <w:rsid w:val="00B21459"/>
    <w:rsid w:val="00B351C5"/>
    <w:rsid w:val="00B64C92"/>
    <w:rsid w:val="00B85DE3"/>
    <w:rsid w:val="00B9536C"/>
    <w:rsid w:val="00BA76B4"/>
    <w:rsid w:val="00BB7F10"/>
    <w:rsid w:val="00BC0745"/>
    <w:rsid w:val="00BC5D2B"/>
    <w:rsid w:val="00BD6E52"/>
    <w:rsid w:val="00C03FB9"/>
    <w:rsid w:val="00C17ED5"/>
    <w:rsid w:val="00C31942"/>
    <w:rsid w:val="00C42463"/>
    <w:rsid w:val="00C471BE"/>
    <w:rsid w:val="00C84D88"/>
    <w:rsid w:val="00C949AB"/>
    <w:rsid w:val="00CC13FD"/>
    <w:rsid w:val="00CD6C85"/>
    <w:rsid w:val="00D27159"/>
    <w:rsid w:val="00D4352A"/>
    <w:rsid w:val="00D87695"/>
    <w:rsid w:val="00DC24F3"/>
    <w:rsid w:val="00DD1359"/>
    <w:rsid w:val="00DD1C48"/>
    <w:rsid w:val="00DD7709"/>
    <w:rsid w:val="00DE561E"/>
    <w:rsid w:val="00E37DB6"/>
    <w:rsid w:val="00E66602"/>
    <w:rsid w:val="00E92B0E"/>
    <w:rsid w:val="00EA133B"/>
    <w:rsid w:val="00F36D65"/>
    <w:rsid w:val="00F50474"/>
    <w:rsid w:val="00F85F75"/>
    <w:rsid w:val="00F86C76"/>
    <w:rsid w:val="00F92929"/>
    <w:rsid w:val="00FB0BF6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E5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6E5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podnadpisyVZD"/>
    <w:next w:val="Normln"/>
    <w:link w:val="Nadpis2Char"/>
    <w:uiPriority w:val="9"/>
    <w:qFormat/>
    <w:rsid w:val="00BD6E52"/>
    <w:pPr>
      <w:numPr>
        <w:numId w:val="11"/>
      </w:numPr>
      <w:tabs>
        <w:tab w:val="clear" w:pos="709"/>
        <w:tab w:val="left" w:pos="0"/>
      </w:tabs>
      <w:ind w:left="0" w:hanging="6"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rsid w:val="00BD6E52"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BD6E52"/>
    <w:pPr>
      <w:keepNext/>
      <w:numPr>
        <w:ilvl w:val="2"/>
        <w:numId w:val="16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D6E52"/>
    <w:pPr>
      <w:numPr>
        <w:numId w:val="6"/>
      </w:numPr>
      <w:spacing w:before="360" w:after="60"/>
      <w:ind w:left="0" w:hanging="11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6E52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BD6E52"/>
    <w:rPr>
      <w:rFonts w:ascii="Arial" w:eastAsia="Calibri" w:hAnsi="Arial" w:cs="Arial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6E52"/>
    <w:rPr>
      <w:rFonts w:ascii="Arial" w:eastAsia="Times New Roman" w:hAnsi="Arial" w:cs="Times New Roman"/>
      <w:b/>
      <w:bCs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BD6E52"/>
    <w:rPr>
      <w:rFonts w:ascii="Arial" w:eastAsia="Times New Roman" w:hAnsi="Arial" w:cs="Arial"/>
      <w:b/>
      <w:bCs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BD6E52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BD6E5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BD6E5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6E5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BD6E52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BD6E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BD6E52"/>
    <w:rPr>
      <w:vertAlign w:val="superscript"/>
    </w:rPr>
  </w:style>
  <w:style w:type="character" w:styleId="Odkaznakoment">
    <w:name w:val="annotation reference"/>
    <w:uiPriority w:val="99"/>
    <w:unhideWhenUsed/>
    <w:rsid w:val="00BD6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6E52"/>
  </w:style>
  <w:style w:type="character" w:customStyle="1" w:styleId="TextkomenteChar">
    <w:name w:val="Text komentáře Char"/>
    <w:basedOn w:val="Standardnpsmoodstavce"/>
    <w:link w:val="Textkomente"/>
    <w:uiPriority w:val="99"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E52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E52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E5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E5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nhideWhenUsed/>
    <w:rsid w:val="00BD6E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6E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BD6E5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D6E52"/>
    <w:rPr>
      <w:color w:val="0000FF"/>
      <w:u w:val="single"/>
    </w:rPr>
  </w:style>
  <w:style w:type="character" w:styleId="slostrnky">
    <w:name w:val="page number"/>
    <w:basedOn w:val="Standardnpsmoodstavce"/>
    <w:rsid w:val="00BD6E52"/>
  </w:style>
  <w:style w:type="character" w:styleId="Zvraznn">
    <w:name w:val="Emphasis"/>
    <w:uiPriority w:val="20"/>
    <w:qFormat/>
    <w:rsid w:val="00BD6E52"/>
    <w:rPr>
      <w:i/>
      <w:iCs/>
    </w:rPr>
  </w:style>
  <w:style w:type="character" w:customStyle="1" w:styleId="label">
    <w:name w:val="label"/>
    <w:rsid w:val="00BD6E5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BD6E52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BD6E52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rsid w:val="00BD6E52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hidden/>
    <w:uiPriority w:val="99"/>
    <w:semiHidden/>
    <w:rsid w:val="00BD6E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BD6E52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BD6E52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Normodsaz">
    <w:name w:val="Norm.odsaz."/>
    <w:basedOn w:val="Normln"/>
    <w:uiPriority w:val="99"/>
    <w:rsid w:val="00BD6E52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rsid w:val="00BD6E52"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sid w:val="00BD6E52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podnadpis">
    <w:name w:val="podnadpis"/>
    <w:basedOn w:val="Normln"/>
    <w:link w:val="podnadpisChar"/>
    <w:qFormat/>
    <w:rsid w:val="00BD6E52"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BD6E52"/>
    <w:rPr>
      <w:rFonts w:ascii="Times New Roman" w:eastAsia="Calibri" w:hAnsi="Times New Roman" w:cs="Times New Roman"/>
      <w:b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rsid w:val="00BD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BD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rsid w:val="00BD6E5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rsid w:val="00BD6E52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character" w:styleId="Siln">
    <w:name w:val="Strong"/>
    <w:uiPriority w:val="22"/>
    <w:qFormat/>
    <w:rsid w:val="00BD6E52"/>
    <w:rPr>
      <w:b/>
      <w:bCs/>
    </w:rPr>
  </w:style>
  <w:style w:type="paragraph" w:customStyle="1" w:styleId="Default">
    <w:name w:val="Default"/>
    <w:rsid w:val="00BD6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loV">
    <w:name w:val="číslo VŠ"/>
    <w:basedOn w:val="Normln"/>
    <w:link w:val="sloVChar"/>
    <w:qFormat/>
    <w:rsid w:val="00BD6E52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rsid w:val="00BD6E52"/>
    <w:pPr>
      <w:numPr>
        <w:numId w:val="1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BD6E52"/>
    <w:rPr>
      <w:rFonts w:ascii="Arial" w:eastAsia="Calibri" w:hAnsi="Arial" w:cs="Arial"/>
      <w:b/>
      <w:lang w:eastAsia="cs-CZ"/>
    </w:rPr>
  </w:style>
  <w:style w:type="paragraph" w:customStyle="1" w:styleId="podnadpisyVZD">
    <w:name w:val="podnadpisy VŠ ZD"/>
    <w:basedOn w:val="Normln"/>
    <w:link w:val="podnadpisyVZDChar"/>
    <w:qFormat/>
    <w:rsid w:val="00BD6E52"/>
    <w:pPr>
      <w:numPr>
        <w:ilvl w:val="1"/>
        <w:numId w:val="1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sid w:val="00BD6E52"/>
    <w:rPr>
      <w:rFonts w:ascii="Arial" w:eastAsia="Calibri" w:hAnsi="Arial" w:cs="Arial"/>
      <w:b/>
      <w:lang w:eastAsia="cs-CZ"/>
    </w:rPr>
  </w:style>
  <w:style w:type="character" w:styleId="Sledovanodkaz">
    <w:name w:val="FollowedHyperlink"/>
    <w:uiPriority w:val="99"/>
    <w:semiHidden/>
    <w:unhideWhenUsed/>
    <w:rsid w:val="00BD6E52"/>
    <w:rPr>
      <w:color w:val="800080"/>
      <w:u w:val="single"/>
    </w:rPr>
  </w:style>
  <w:style w:type="character" w:customStyle="1" w:styleId="podnadpisyVZDChar">
    <w:name w:val="podnadpisy VŠ ZD Char"/>
    <w:link w:val="podnadpisyVZD"/>
    <w:rsid w:val="00BD6E52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BD6E52"/>
    <w:rPr>
      <w:rFonts w:ascii="Calibri" w:eastAsia="Calibri" w:hAnsi="Calibri" w:cs="Times New Roman"/>
    </w:rPr>
  </w:style>
  <w:style w:type="character" w:customStyle="1" w:styleId="h1a1">
    <w:name w:val="h1a1"/>
    <w:rsid w:val="00BD6E52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BD6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tail">
    <w:name w:val="detail"/>
    <w:basedOn w:val="Standardnpsmoodstavce"/>
    <w:rsid w:val="00BD6E5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D6E5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D6E52"/>
    <w:rPr>
      <w:vertAlign w:val="superscript"/>
    </w:rPr>
  </w:style>
  <w:style w:type="character" w:customStyle="1" w:styleId="datalabel">
    <w:name w:val="datalabel"/>
    <w:rsid w:val="0007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E5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6E5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podnadpisyVZD"/>
    <w:next w:val="Normln"/>
    <w:link w:val="Nadpis2Char"/>
    <w:uiPriority w:val="9"/>
    <w:qFormat/>
    <w:rsid w:val="00BD6E52"/>
    <w:pPr>
      <w:numPr>
        <w:numId w:val="11"/>
      </w:numPr>
      <w:tabs>
        <w:tab w:val="clear" w:pos="709"/>
        <w:tab w:val="left" w:pos="0"/>
      </w:tabs>
      <w:ind w:left="0" w:hanging="6"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rsid w:val="00BD6E52"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BD6E52"/>
    <w:pPr>
      <w:keepNext/>
      <w:numPr>
        <w:ilvl w:val="2"/>
        <w:numId w:val="16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D6E52"/>
    <w:pPr>
      <w:numPr>
        <w:numId w:val="6"/>
      </w:numPr>
      <w:spacing w:before="360" w:after="60"/>
      <w:ind w:left="0" w:hanging="11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6E52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BD6E52"/>
    <w:rPr>
      <w:rFonts w:ascii="Arial" w:eastAsia="Calibri" w:hAnsi="Arial" w:cs="Arial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6E52"/>
    <w:rPr>
      <w:rFonts w:ascii="Arial" w:eastAsia="Times New Roman" w:hAnsi="Arial" w:cs="Times New Roman"/>
      <w:b/>
      <w:bCs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BD6E52"/>
    <w:rPr>
      <w:rFonts w:ascii="Arial" w:eastAsia="Times New Roman" w:hAnsi="Arial" w:cs="Arial"/>
      <w:b/>
      <w:bCs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BD6E52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BD6E5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BD6E5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6E5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BD6E52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BD6E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BD6E52"/>
    <w:rPr>
      <w:vertAlign w:val="superscript"/>
    </w:rPr>
  </w:style>
  <w:style w:type="character" w:styleId="Odkaznakoment">
    <w:name w:val="annotation reference"/>
    <w:uiPriority w:val="99"/>
    <w:unhideWhenUsed/>
    <w:rsid w:val="00BD6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6E52"/>
  </w:style>
  <w:style w:type="character" w:customStyle="1" w:styleId="TextkomenteChar">
    <w:name w:val="Text komentáře Char"/>
    <w:basedOn w:val="Standardnpsmoodstavce"/>
    <w:link w:val="Textkomente"/>
    <w:uiPriority w:val="99"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E52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E52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E5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E5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nhideWhenUsed/>
    <w:rsid w:val="00BD6E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6E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BD6E5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D6E52"/>
    <w:rPr>
      <w:color w:val="0000FF"/>
      <w:u w:val="single"/>
    </w:rPr>
  </w:style>
  <w:style w:type="character" w:styleId="slostrnky">
    <w:name w:val="page number"/>
    <w:basedOn w:val="Standardnpsmoodstavce"/>
    <w:rsid w:val="00BD6E52"/>
  </w:style>
  <w:style w:type="character" w:styleId="Zvraznn">
    <w:name w:val="Emphasis"/>
    <w:uiPriority w:val="20"/>
    <w:qFormat/>
    <w:rsid w:val="00BD6E52"/>
    <w:rPr>
      <w:i/>
      <w:iCs/>
    </w:rPr>
  </w:style>
  <w:style w:type="character" w:customStyle="1" w:styleId="label">
    <w:name w:val="label"/>
    <w:rsid w:val="00BD6E5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BD6E52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BD6E52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rsid w:val="00BD6E52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hidden/>
    <w:uiPriority w:val="99"/>
    <w:semiHidden/>
    <w:rsid w:val="00BD6E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BD6E52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BD6E52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Normodsaz">
    <w:name w:val="Norm.odsaz."/>
    <w:basedOn w:val="Normln"/>
    <w:uiPriority w:val="99"/>
    <w:rsid w:val="00BD6E52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rsid w:val="00BD6E52"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sid w:val="00BD6E52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podnadpis">
    <w:name w:val="podnadpis"/>
    <w:basedOn w:val="Normln"/>
    <w:link w:val="podnadpisChar"/>
    <w:qFormat/>
    <w:rsid w:val="00BD6E52"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BD6E52"/>
    <w:rPr>
      <w:rFonts w:ascii="Times New Roman" w:eastAsia="Calibri" w:hAnsi="Times New Roman" w:cs="Times New Roman"/>
      <w:b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rsid w:val="00BD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BD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rsid w:val="00BD6E5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rsid w:val="00BD6E52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character" w:styleId="Siln">
    <w:name w:val="Strong"/>
    <w:uiPriority w:val="22"/>
    <w:qFormat/>
    <w:rsid w:val="00BD6E52"/>
    <w:rPr>
      <w:b/>
      <w:bCs/>
    </w:rPr>
  </w:style>
  <w:style w:type="paragraph" w:customStyle="1" w:styleId="Default">
    <w:name w:val="Default"/>
    <w:rsid w:val="00BD6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loV">
    <w:name w:val="číslo VŠ"/>
    <w:basedOn w:val="Normln"/>
    <w:link w:val="sloVChar"/>
    <w:qFormat/>
    <w:rsid w:val="00BD6E52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rsid w:val="00BD6E52"/>
    <w:pPr>
      <w:numPr>
        <w:numId w:val="1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BD6E52"/>
    <w:rPr>
      <w:rFonts w:ascii="Arial" w:eastAsia="Calibri" w:hAnsi="Arial" w:cs="Arial"/>
      <w:b/>
      <w:lang w:eastAsia="cs-CZ"/>
    </w:rPr>
  </w:style>
  <w:style w:type="paragraph" w:customStyle="1" w:styleId="podnadpisyVZD">
    <w:name w:val="podnadpisy VŠ ZD"/>
    <w:basedOn w:val="Normln"/>
    <w:link w:val="podnadpisyVZDChar"/>
    <w:qFormat/>
    <w:rsid w:val="00BD6E52"/>
    <w:pPr>
      <w:numPr>
        <w:ilvl w:val="1"/>
        <w:numId w:val="1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sid w:val="00BD6E52"/>
    <w:rPr>
      <w:rFonts w:ascii="Arial" w:eastAsia="Calibri" w:hAnsi="Arial" w:cs="Arial"/>
      <w:b/>
      <w:lang w:eastAsia="cs-CZ"/>
    </w:rPr>
  </w:style>
  <w:style w:type="character" w:styleId="Sledovanodkaz">
    <w:name w:val="FollowedHyperlink"/>
    <w:uiPriority w:val="99"/>
    <w:semiHidden/>
    <w:unhideWhenUsed/>
    <w:rsid w:val="00BD6E52"/>
    <w:rPr>
      <w:color w:val="800080"/>
      <w:u w:val="single"/>
    </w:rPr>
  </w:style>
  <w:style w:type="character" w:customStyle="1" w:styleId="podnadpisyVZDChar">
    <w:name w:val="podnadpisy VŠ ZD Char"/>
    <w:link w:val="podnadpisyVZD"/>
    <w:rsid w:val="00BD6E52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BD6E52"/>
    <w:rPr>
      <w:rFonts w:ascii="Calibri" w:eastAsia="Calibri" w:hAnsi="Calibri" w:cs="Times New Roman"/>
    </w:rPr>
  </w:style>
  <w:style w:type="character" w:customStyle="1" w:styleId="h1a1">
    <w:name w:val="h1a1"/>
    <w:rsid w:val="00BD6E52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BD6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tail">
    <w:name w:val="detail"/>
    <w:basedOn w:val="Standardnpsmoodstavce"/>
    <w:rsid w:val="00BD6E5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D6E5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6E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D6E52"/>
    <w:rPr>
      <w:vertAlign w:val="superscript"/>
    </w:rPr>
  </w:style>
  <w:style w:type="character" w:customStyle="1" w:styleId="datalabel">
    <w:name w:val="datalabel"/>
    <w:rsid w:val="0007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yperlink" Target="mailto:kormunda.pavel@vlada.cz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yperlink" Target="http://www.danarionline.cz/document/enactment?no=235/2004%20Sb.&amp;effect=1.3.2012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danarionline.cz/document/enactment?no=235/2004%20Sb.h108.2&amp;effect=1.3.2012" TargetMode="Externa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?uri=URISERV:n2602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2D09-A1DC-4216-87AB-A76BF7BA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8157</Words>
  <Characters>48129</Characters>
  <Application>Microsoft Office Word</Application>
  <DocSecurity>0</DocSecurity>
  <Lines>401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Mrlina Matěj</dc:creator>
  <cp:lastModifiedBy>Sedlářová Darina</cp:lastModifiedBy>
  <cp:revision>5</cp:revision>
  <cp:lastPrinted>2018-04-12T09:17:00Z</cp:lastPrinted>
  <dcterms:created xsi:type="dcterms:W3CDTF">2018-04-12T10:57:00Z</dcterms:created>
  <dcterms:modified xsi:type="dcterms:W3CDTF">2018-04-13T11:01:00Z</dcterms:modified>
</cp:coreProperties>
</file>