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A" w:rsidRPr="004E1E33" w:rsidRDefault="005A14FA" w:rsidP="00B04AC9">
      <w:pPr>
        <w:spacing w:before="240" w:after="480"/>
        <w:jc w:val="right"/>
        <w:rPr>
          <w:rFonts w:ascii="Arial" w:hAnsi="Arial" w:cs="Arial"/>
          <w:sz w:val="22"/>
          <w:szCs w:val="22"/>
        </w:rPr>
      </w:pPr>
      <w:r w:rsidRPr="00B32C91">
        <w:rPr>
          <w:rFonts w:ascii="Arial" w:hAnsi="Arial" w:cs="Arial"/>
          <w:sz w:val="22"/>
          <w:szCs w:val="22"/>
        </w:rPr>
        <w:t xml:space="preserve">Čj. </w:t>
      </w:r>
      <w:r w:rsidR="000D04E0">
        <w:rPr>
          <w:rFonts w:ascii="Arial" w:hAnsi="Arial" w:cs="Arial"/>
          <w:sz w:val="22"/>
          <w:szCs w:val="22"/>
        </w:rPr>
        <w:t>203</w:t>
      </w:r>
      <w:r w:rsidR="00D5093E">
        <w:rPr>
          <w:rFonts w:ascii="Arial" w:hAnsi="Arial" w:cs="Arial"/>
          <w:sz w:val="22"/>
          <w:szCs w:val="22"/>
        </w:rPr>
        <w:t>59</w:t>
      </w:r>
      <w:r w:rsidR="000D04E0">
        <w:rPr>
          <w:rFonts w:ascii="Arial" w:hAnsi="Arial" w:cs="Arial"/>
          <w:sz w:val="22"/>
          <w:szCs w:val="22"/>
        </w:rPr>
        <w:t>/2017-OTH</w:t>
      </w:r>
      <w:r w:rsidR="00AC3321">
        <w:rPr>
          <w:rFonts w:ascii="Arial" w:hAnsi="Arial" w:cs="Arial"/>
          <w:sz w:val="22"/>
          <w:szCs w:val="22"/>
        </w:rPr>
        <w:t>-2</w:t>
      </w:r>
    </w:p>
    <w:p w:rsidR="00E02DEC" w:rsidRPr="00EC31A4" w:rsidRDefault="00365EC5" w:rsidP="00543A47">
      <w:pPr>
        <w:pStyle w:val="Nadpis1"/>
        <w:rPr>
          <w:b w:val="0"/>
        </w:rPr>
      </w:pPr>
      <w:r>
        <w:rPr>
          <w:lang w:val="cs-CZ"/>
        </w:rPr>
        <w:t>Výzva k podání nabídky včetně z</w:t>
      </w:r>
      <w:proofErr w:type="spellStart"/>
      <w:r w:rsidR="00E02DEC" w:rsidRPr="00EC31A4">
        <w:t>adávací</w:t>
      </w:r>
      <w:proofErr w:type="spellEnd"/>
      <w:r w:rsidR="00E02DEC" w:rsidRPr="00EC31A4">
        <w:t xml:space="preserve"> </w:t>
      </w:r>
      <w:r w:rsidR="00E02DEC" w:rsidRPr="00A900D2">
        <w:t>dokumentace</w:t>
      </w:r>
      <w:r w:rsidR="00543A47">
        <w:rPr>
          <w:lang w:val="cs-CZ"/>
        </w:rPr>
        <w:t xml:space="preserve"> </w:t>
      </w:r>
      <w:r w:rsidR="00E02DEC" w:rsidRPr="00EC31A4">
        <w:t>veřejné zakázky</w:t>
      </w:r>
    </w:p>
    <w:p w:rsidR="00E02DEC" w:rsidRPr="002F3B8A" w:rsidRDefault="00E02DEC" w:rsidP="00E02DEC">
      <w:pPr>
        <w:spacing w:after="120"/>
        <w:jc w:val="center"/>
        <w:rPr>
          <w:rFonts w:ascii="Arial" w:hAnsi="Arial" w:cs="Arial"/>
          <w:b/>
          <w:sz w:val="24"/>
          <w:szCs w:val="24"/>
          <w:lang w:eastAsia="x-none"/>
        </w:rPr>
      </w:pPr>
      <w:r w:rsidRPr="00554543">
        <w:rPr>
          <w:rFonts w:ascii="Arial" w:hAnsi="Arial" w:cs="Arial"/>
          <w:b/>
          <w:sz w:val="24"/>
          <w:szCs w:val="24"/>
          <w:lang w:eastAsia="x-none"/>
        </w:rPr>
        <w:t>zadávané v</w:t>
      </w:r>
      <w:r w:rsidR="00554543" w:rsidRPr="00554543">
        <w:rPr>
          <w:rFonts w:ascii="Arial" w:hAnsi="Arial" w:cs="Arial"/>
          <w:b/>
          <w:sz w:val="24"/>
          <w:szCs w:val="24"/>
          <w:lang w:eastAsia="x-none"/>
        </w:rPr>
        <w:t>e</w:t>
      </w:r>
      <w:r w:rsidRPr="00554543">
        <w:rPr>
          <w:rFonts w:ascii="Arial" w:hAnsi="Arial" w:cs="Arial"/>
          <w:b/>
          <w:sz w:val="24"/>
          <w:szCs w:val="24"/>
          <w:lang w:eastAsia="x-none"/>
        </w:rPr>
        <w:t xml:space="preserve"> </w:t>
      </w:r>
      <w:r w:rsidR="00554543" w:rsidRPr="00554543">
        <w:rPr>
          <w:rFonts w:ascii="Arial" w:hAnsi="Arial" w:cs="Arial"/>
          <w:b/>
          <w:sz w:val="24"/>
          <w:szCs w:val="24"/>
          <w:lang w:eastAsia="x-none"/>
        </w:rPr>
        <w:t>zjednodušeném podlimitním řízení</w:t>
      </w:r>
      <w:r w:rsidRPr="00554543">
        <w:rPr>
          <w:rFonts w:ascii="Arial" w:hAnsi="Arial" w:cs="Arial"/>
          <w:b/>
          <w:sz w:val="24"/>
          <w:szCs w:val="24"/>
          <w:lang w:eastAsia="x-none"/>
        </w:rPr>
        <w:t xml:space="preserve"> dle § </w:t>
      </w:r>
      <w:r w:rsidR="00554543" w:rsidRPr="00554543">
        <w:rPr>
          <w:rFonts w:ascii="Arial" w:hAnsi="Arial" w:cs="Arial"/>
          <w:b/>
          <w:sz w:val="24"/>
          <w:szCs w:val="24"/>
        </w:rPr>
        <w:t>53</w:t>
      </w:r>
      <w:r w:rsidRPr="00554543">
        <w:rPr>
          <w:rFonts w:ascii="Arial" w:hAnsi="Arial" w:cs="Arial"/>
          <w:b/>
          <w:sz w:val="24"/>
          <w:szCs w:val="24"/>
          <w:lang w:eastAsia="x-none"/>
        </w:rPr>
        <w:t xml:space="preserve"> zákona č. 13</w:t>
      </w:r>
      <w:r w:rsidR="00CA208A" w:rsidRPr="00554543">
        <w:rPr>
          <w:rFonts w:ascii="Arial" w:hAnsi="Arial" w:cs="Arial"/>
          <w:b/>
          <w:sz w:val="24"/>
          <w:szCs w:val="24"/>
          <w:lang w:eastAsia="x-none"/>
        </w:rPr>
        <w:t>4/201</w:t>
      </w:r>
      <w:r w:rsidRPr="00554543">
        <w:rPr>
          <w:rFonts w:ascii="Arial" w:hAnsi="Arial" w:cs="Arial"/>
          <w:b/>
          <w:sz w:val="24"/>
          <w:szCs w:val="24"/>
          <w:lang w:eastAsia="x-none"/>
        </w:rPr>
        <w:t>6 Sb., o</w:t>
      </w:r>
      <w:r w:rsidR="00554543">
        <w:rPr>
          <w:rFonts w:ascii="Arial" w:hAnsi="Arial" w:cs="Arial"/>
          <w:b/>
          <w:sz w:val="24"/>
          <w:szCs w:val="24"/>
          <w:lang w:eastAsia="x-none"/>
        </w:rPr>
        <w:t> </w:t>
      </w:r>
      <w:r w:rsidR="00CA208A" w:rsidRPr="00554543">
        <w:rPr>
          <w:rFonts w:ascii="Arial" w:hAnsi="Arial" w:cs="Arial"/>
          <w:b/>
          <w:sz w:val="24"/>
          <w:szCs w:val="24"/>
          <w:lang w:eastAsia="x-none"/>
        </w:rPr>
        <w:t xml:space="preserve">zadávání </w:t>
      </w:r>
      <w:r w:rsidRPr="00554543">
        <w:rPr>
          <w:rFonts w:ascii="Arial" w:hAnsi="Arial" w:cs="Arial"/>
          <w:b/>
          <w:sz w:val="24"/>
          <w:szCs w:val="24"/>
          <w:lang w:eastAsia="x-none"/>
        </w:rPr>
        <w:t xml:space="preserve">veřejných </w:t>
      </w:r>
      <w:r w:rsidR="00CA208A" w:rsidRPr="00554543">
        <w:rPr>
          <w:rFonts w:ascii="Arial" w:hAnsi="Arial" w:cs="Arial"/>
          <w:b/>
          <w:sz w:val="24"/>
          <w:szCs w:val="24"/>
          <w:lang w:eastAsia="x-none"/>
        </w:rPr>
        <w:t>zakázek</w:t>
      </w:r>
      <w:r w:rsidR="00B55FF2" w:rsidRPr="00554543">
        <w:rPr>
          <w:rFonts w:ascii="Arial" w:hAnsi="Arial" w:cs="Arial"/>
          <w:b/>
          <w:sz w:val="24"/>
          <w:szCs w:val="24"/>
          <w:lang w:eastAsia="x-none"/>
        </w:rPr>
        <w:t>, ve znění pozdějších předpisů</w:t>
      </w:r>
      <w:r w:rsidR="00CA208A" w:rsidRPr="00554543">
        <w:rPr>
          <w:rFonts w:ascii="Arial" w:hAnsi="Arial" w:cs="Arial"/>
          <w:b/>
          <w:sz w:val="24"/>
          <w:szCs w:val="24"/>
          <w:lang w:eastAsia="x-none"/>
        </w:rPr>
        <w:t xml:space="preserve"> </w:t>
      </w:r>
      <w:r w:rsidRPr="00554543">
        <w:rPr>
          <w:rFonts w:ascii="Arial" w:hAnsi="Arial" w:cs="Arial"/>
          <w:b/>
          <w:sz w:val="24"/>
          <w:szCs w:val="24"/>
          <w:lang w:eastAsia="x-none"/>
        </w:rPr>
        <w:t>(dále jen „Z</w:t>
      </w:r>
      <w:r w:rsidR="00CA208A" w:rsidRPr="00554543">
        <w:rPr>
          <w:rFonts w:ascii="Arial" w:hAnsi="Arial" w:cs="Arial"/>
          <w:b/>
          <w:sz w:val="24"/>
          <w:szCs w:val="24"/>
          <w:lang w:eastAsia="x-none"/>
        </w:rPr>
        <w:t>Z</w:t>
      </w:r>
      <w:r w:rsidRPr="00554543">
        <w:rPr>
          <w:rFonts w:ascii="Arial" w:hAnsi="Arial" w:cs="Arial"/>
          <w:b/>
          <w:sz w:val="24"/>
          <w:szCs w:val="24"/>
          <w:lang w:eastAsia="x-none"/>
        </w:rPr>
        <w:t>VZ“), s</w:t>
      </w:r>
      <w:r w:rsidR="00554543">
        <w:rPr>
          <w:rFonts w:ascii="Arial" w:hAnsi="Arial" w:cs="Arial"/>
          <w:b/>
          <w:sz w:val="24"/>
          <w:szCs w:val="24"/>
          <w:lang w:eastAsia="x-none"/>
        </w:rPr>
        <w:t> </w:t>
      </w:r>
      <w:r w:rsidRPr="002F3B8A">
        <w:rPr>
          <w:rFonts w:ascii="Arial" w:hAnsi="Arial" w:cs="Arial"/>
          <w:b/>
          <w:sz w:val="24"/>
          <w:szCs w:val="24"/>
          <w:lang w:eastAsia="x-none"/>
        </w:rPr>
        <w:t>názvem</w:t>
      </w:r>
    </w:p>
    <w:p w:rsidR="00F73A8E" w:rsidRDefault="00F73A8E" w:rsidP="00203ABB">
      <w:pPr>
        <w:spacing w:after="120"/>
        <w:jc w:val="center"/>
        <w:rPr>
          <w:rFonts w:ascii="Arial" w:hAnsi="Arial" w:cs="Arial"/>
          <w:b/>
          <w:sz w:val="28"/>
          <w:szCs w:val="28"/>
        </w:rPr>
      </w:pPr>
      <w:r w:rsidRPr="00362BC2">
        <w:rPr>
          <w:rFonts w:ascii="Arial" w:hAnsi="Arial" w:cs="Arial"/>
          <w:b/>
          <w:sz w:val="28"/>
          <w:szCs w:val="28"/>
        </w:rPr>
        <w:t>„</w:t>
      </w:r>
      <w:r w:rsidR="000D04E0">
        <w:rPr>
          <w:rFonts w:ascii="Arial" w:hAnsi="Arial" w:cs="Arial"/>
          <w:b/>
          <w:bCs/>
          <w:sz w:val="24"/>
          <w:szCs w:val="24"/>
        </w:rPr>
        <w:t xml:space="preserve">Nákup </w:t>
      </w:r>
      <w:r w:rsidR="00783DAE">
        <w:rPr>
          <w:rFonts w:ascii="Arial" w:hAnsi="Arial" w:cs="Arial"/>
          <w:b/>
          <w:bCs/>
          <w:sz w:val="24"/>
          <w:szCs w:val="24"/>
        </w:rPr>
        <w:t>plynu</w:t>
      </w:r>
      <w:r w:rsidR="000D04E0">
        <w:rPr>
          <w:rFonts w:ascii="Arial" w:hAnsi="Arial" w:cs="Arial"/>
          <w:b/>
          <w:bCs/>
          <w:sz w:val="24"/>
          <w:szCs w:val="24"/>
        </w:rPr>
        <w:t xml:space="preserve"> pro objekty Úřadu vlády pro rok 2018</w:t>
      </w:r>
      <w:r w:rsidR="00203ABB" w:rsidRPr="00362BC2">
        <w:rPr>
          <w:rFonts w:ascii="Arial" w:hAnsi="Arial" w:cs="Arial"/>
          <w:b/>
          <w:sz w:val="28"/>
          <w:szCs w:val="28"/>
        </w:rPr>
        <w:t>“</w:t>
      </w:r>
    </w:p>
    <w:p w:rsidR="00543A47" w:rsidRDefault="00543A47" w:rsidP="00203ABB">
      <w:pPr>
        <w:spacing w:after="120"/>
        <w:jc w:val="center"/>
        <w:rPr>
          <w:rFonts w:ascii="Arial" w:hAnsi="Arial" w:cs="Arial"/>
          <w:b/>
          <w:sz w:val="28"/>
          <w:szCs w:val="28"/>
        </w:rPr>
      </w:pPr>
    </w:p>
    <w:p w:rsidR="000F6F55" w:rsidRDefault="000F6F55" w:rsidP="005A14FA">
      <w:pPr>
        <w:pStyle w:val="Nadpis2"/>
      </w:pPr>
      <w:r w:rsidRPr="004E4EB4">
        <w:t>Identifikační a kontaktní údaje zadavatele</w:t>
      </w:r>
    </w:p>
    <w:p w:rsidR="005A14FA" w:rsidRPr="005A14FA" w:rsidRDefault="005A14FA" w:rsidP="005A14FA">
      <w:pPr>
        <w:rPr>
          <w:lang w:eastAsia="en-US"/>
        </w:rPr>
      </w:pP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Název:</w:t>
      </w:r>
      <w:r w:rsidRPr="00696137">
        <w:rPr>
          <w:rFonts w:ascii="Arial" w:hAnsi="Arial" w:cs="Arial"/>
          <w:sz w:val="22"/>
          <w:szCs w:val="22"/>
        </w:rPr>
        <w:tab/>
        <w:t>Česká republika - Úřad vlády České republiky</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Sídlo:</w:t>
      </w:r>
      <w:r w:rsidRPr="00696137">
        <w:rPr>
          <w:rFonts w:ascii="Arial" w:hAnsi="Arial" w:cs="Arial"/>
          <w:sz w:val="22"/>
          <w:szCs w:val="22"/>
        </w:rPr>
        <w:tab/>
      </w:r>
      <w:r>
        <w:rPr>
          <w:rFonts w:ascii="Arial" w:hAnsi="Arial" w:cs="Arial"/>
          <w:sz w:val="22"/>
          <w:szCs w:val="22"/>
        </w:rPr>
        <w:t xml:space="preserve">nábř. </w:t>
      </w:r>
      <w:r w:rsidRPr="00696137">
        <w:rPr>
          <w:rFonts w:ascii="Arial" w:hAnsi="Arial" w:cs="Arial"/>
          <w:sz w:val="22"/>
          <w:szCs w:val="22"/>
        </w:rPr>
        <w:t>Edvarda Beneše 128/4, 118 01 Praha 1</w:t>
      </w:r>
      <w:r>
        <w:rPr>
          <w:rFonts w:ascii="Arial" w:hAnsi="Arial" w:cs="Arial"/>
          <w:sz w:val="22"/>
          <w:szCs w:val="22"/>
        </w:rPr>
        <w:t xml:space="preserve"> </w:t>
      </w:r>
      <w:r w:rsidRPr="00696137">
        <w:rPr>
          <w:rFonts w:ascii="Arial" w:hAnsi="Arial" w:cs="Arial"/>
          <w:sz w:val="22"/>
          <w:szCs w:val="22"/>
        </w:rPr>
        <w:t>-</w:t>
      </w:r>
      <w:r>
        <w:rPr>
          <w:rFonts w:ascii="Arial" w:hAnsi="Arial" w:cs="Arial"/>
          <w:sz w:val="22"/>
          <w:szCs w:val="22"/>
        </w:rPr>
        <w:t xml:space="preserve"> </w:t>
      </w:r>
      <w:r w:rsidRPr="00696137">
        <w:rPr>
          <w:rFonts w:ascii="Arial" w:hAnsi="Arial" w:cs="Arial"/>
          <w:sz w:val="22"/>
          <w:szCs w:val="22"/>
        </w:rPr>
        <w:t>Malá Strana</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IČ</w:t>
      </w:r>
      <w:r>
        <w:rPr>
          <w:rFonts w:ascii="Arial" w:hAnsi="Arial" w:cs="Arial"/>
          <w:sz w:val="22"/>
          <w:szCs w:val="22"/>
        </w:rPr>
        <w:t>O</w:t>
      </w:r>
      <w:r w:rsidRPr="00696137">
        <w:rPr>
          <w:rFonts w:ascii="Arial" w:hAnsi="Arial" w:cs="Arial"/>
          <w:sz w:val="22"/>
          <w:szCs w:val="22"/>
        </w:rPr>
        <w:t>:</w:t>
      </w:r>
      <w:r w:rsidRPr="00696137">
        <w:rPr>
          <w:rFonts w:ascii="Arial" w:hAnsi="Arial" w:cs="Arial"/>
          <w:sz w:val="22"/>
          <w:szCs w:val="22"/>
        </w:rPr>
        <w:tab/>
        <w:t>00006599</w:t>
      </w:r>
    </w:p>
    <w:p w:rsidR="00543A47" w:rsidRPr="00696137" w:rsidRDefault="00543A47" w:rsidP="00543A47">
      <w:pPr>
        <w:tabs>
          <w:tab w:val="left" w:pos="2127"/>
        </w:tabs>
        <w:spacing w:after="120"/>
        <w:ind w:left="2127" w:hanging="2127"/>
        <w:rPr>
          <w:rFonts w:ascii="Arial" w:hAnsi="Arial" w:cs="Arial"/>
          <w:sz w:val="22"/>
          <w:szCs w:val="22"/>
        </w:rPr>
      </w:pPr>
      <w:r w:rsidRPr="00696137">
        <w:rPr>
          <w:rFonts w:ascii="Arial" w:hAnsi="Arial" w:cs="Arial"/>
          <w:sz w:val="22"/>
          <w:szCs w:val="22"/>
        </w:rPr>
        <w:t>DIČ:</w:t>
      </w:r>
      <w:r w:rsidRPr="00696137">
        <w:rPr>
          <w:rFonts w:ascii="Arial" w:hAnsi="Arial" w:cs="Arial"/>
          <w:sz w:val="22"/>
          <w:szCs w:val="22"/>
        </w:rPr>
        <w:tab/>
        <w:t>CZ00006599</w:t>
      </w:r>
    </w:p>
    <w:p w:rsidR="00543A47" w:rsidRPr="00696137" w:rsidRDefault="00543A47" w:rsidP="00543A47">
      <w:pPr>
        <w:tabs>
          <w:tab w:val="left" w:pos="2127"/>
        </w:tabs>
        <w:spacing w:after="120"/>
        <w:ind w:left="2127" w:hanging="2127"/>
        <w:rPr>
          <w:rFonts w:ascii="Arial" w:hAnsi="Arial" w:cs="Arial"/>
          <w:sz w:val="22"/>
          <w:szCs w:val="22"/>
        </w:rPr>
      </w:pPr>
      <w:r>
        <w:rPr>
          <w:rFonts w:ascii="Arial" w:hAnsi="Arial" w:cs="Arial"/>
          <w:sz w:val="22"/>
          <w:szCs w:val="22"/>
        </w:rPr>
        <w:t>Zastoupená</w:t>
      </w:r>
      <w:r w:rsidRPr="00696137">
        <w:rPr>
          <w:rFonts w:ascii="Arial" w:hAnsi="Arial" w:cs="Arial"/>
          <w:sz w:val="22"/>
          <w:szCs w:val="22"/>
        </w:rPr>
        <w:t>:</w:t>
      </w:r>
      <w:r w:rsidRPr="00696137">
        <w:rPr>
          <w:rFonts w:ascii="Arial" w:hAnsi="Arial" w:cs="Arial"/>
          <w:sz w:val="22"/>
          <w:szCs w:val="22"/>
        </w:rPr>
        <w:tab/>
      </w:r>
      <w:r w:rsidR="000D04E0">
        <w:rPr>
          <w:rFonts w:ascii="Arial" w:hAnsi="Arial" w:cs="Arial"/>
          <w:sz w:val="22"/>
          <w:szCs w:val="22"/>
        </w:rPr>
        <w:t xml:space="preserve">Mgr. </w:t>
      </w:r>
      <w:r w:rsidRPr="00211211">
        <w:rPr>
          <w:rFonts w:ascii="Arial" w:hAnsi="Arial" w:cs="Arial"/>
          <w:sz w:val="22"/>
          <w:szCs w:val="22"/>
        </w:rPr>
        <w:t xml:space="preserve">Ing. </w:t>
      </w:r>
      <w:r w:rsidR="000D04E0">
        <w:rPr>
          <w:rFonts w:ascii="Arial" w:hAnsi="Arial" w:cs="Arial"/>
          <w:sz w:val="22"/>
          <w:szCs w:val="22"/>
        </w:rPr>
        <w:t>Filipem Minářem</w:t>
      </w:r>
      <w:r w:rsidRPr="00211211">
        <w:rPr>
          <w:rFonts w:ascii="Arial" w:hAnsi="Arial" w:cs="Arial"/>
          <w:sz w:val="22"/>
          <w:szCs w:val="22"/>
        </w:rPr>
        <w:t xml:space="preserve">, </w:t>
      </w:r>
      <w:r w:rsidR="00C96CA6">
        <w:rPr>
          <w:rFonts w:ascii="Arial" w:hAnsi="Arial" w:cs="Arial"/>
          <w:sz w:val="22"/>
          <w:szCs w:val="22"/>
        </w:rPr>
        <w:t>ředitele</w:t>
      </w:r>
      <w:r w:rsidR="000D04E0">
        <w:rPr>
          <w:rFonts w:ascii="Arial" w:hAnsi="Arial" w:cs="Arial"/>
          <w:sz w:val="22"/>
          <w:szCs w:val="22"/>
        </w:rPr>
        <w:t>m</w:t>
      </w:r>
      <w:r w:rsidR="00211211">
        <w:rPr>
          <w:rFonts w:ascii="Arial" w:hAnsi="Arial" w:cs="Arial"/>
          <w:sz w:val="22"/>
          <w:szCs w:val="22"/>
        </w:rPr>
        <w:t xml:space="preserve"> Odboru </w:t>
      </w:r>
      <w:proofErr w:type="spellStart"/>
      <w:r w:rsidR="000D04E0">
        <w:rPr>
          <w:rFonts w:ascii="Arial" w:hAnsi="Arial" w:cs="Arial"/>
          <w:sz w:val="22"/>
          <w:szCs w:val="22"/>
        </w:rPr>
        <w:t>technicko-hospodářského</w:t>
      </w:r>
      <w:proofErr w:type="spellEnd"/>
    </w:p>
    <w:p w:rsidR="00A078E0" w:rsidRPr="005A14FA" w:rsidRDefault="00543A47" w:rsidP="007E5484">
      <w:pPr>
        <w:tabs>
          <w:tab w:val="left" w:pos="2694"/>
        </w:tabs>
        <w:ind w:left="2126" w:hanging="2126"/>
        <w:rPr>
          <w:rFonts w:ascii="Arial" w:hAnsi="Arial" w:cs="Arial"/>
          <w:sz w:val="22"/>
          <w:szCs w:val="22"/>
        </w:rPr>
      </w:pPr>
      <w:r>
        <w:rPr>
          <w:rFonts w:ascii="Arial" w:hAnsi="Arial" w:cs="Arial"/>
          <w:sz w:val="22"/>
          <w:szCs w:val="22"/>
        </w:rPr>
        <w:t xml:space="preserve">Kontaktní osoba:      </w:t>
      </w:r>
      <w:r w:rsidR="007E5484">
        <w:rPr>
          <w:rFonts w:ascii="Arial" w:hAnsi="Arial" w:cs="Arial"/>
          <w:sz w:val="22"/>
          <w:szCs w:val="22"/>
        </w:rPr>
        <w:t xml:space="preserve">  </w:t>
      </w:r>
      <w:r w:rsidR="000D04E0">
        <w:rPr>
          <w:rFonts w:ascii="Arial" w:hAnsi="Arial" w:cs="Arial"/>
          <w:sz w:val="22"/>
          <w:szCs w:val="22"/>
        </w:rPr>
        <w:t>Mgr. Lenka Dudová</w:t>
      </w:r>
      <w:r>
        <w:rPr>
          <w:rFonts w:ascii="Arial" w:hAnsi="Arial" w:cs="Arial"/>
          <w:sz w:val="22"/>
          <w:szCs w:val="22"/>
        </w:rPr>
        <w:t xml:space="preserve">, Oddělení veřejných zakázek </w:t>
      </w:r>
      <w:r w:rsidR="007D2E44" w:rsidRPr="005A14FA">
        <w:rPr>
          <w:rFonts w:ascii="Arial" w:hAnsi="Arial" w:cs="Arial"/>
          <w:sz w:val="22"/>
          <w:szCs w:val="22"/>
        </w:rPr>
        <w:t xml:space="preserve"> </w:t>
      </w:r>
    </w:p>
    <w:p w:rsidR="00993307" w:rsidRPr="005A14FA" w:rsidRDefault="00993307" w:rsidP="00974970">
      <w:pPr>
        <w:tabs>
          <w:tab w:val="left" w:pos="2694"/>
        </w:tabs>
        <w:ind w:left="2835" w:hanging="2835"/>
        <w:rPr>
          <w:rFonts w:ascii="Arial" w:hAnsi="Arial" w:cs="Arial"/>
          <w:sz w:val="22"/>
          <w:szCs w:val="22"/>
        </w:rPr>
      </w:pPr>
    </w:p>
    <w:p w:rsidR="002635B1" w:rsidRDefault="002F75A8" w:rsidP="005A14FA">
      <w:pPr>
        <w:pStyle w:val="Nadpis2"/>
      </w:pPr>
      <w:r w:rsidRPr="005A14FA">
        <w:t>Vymezení druhu</w:t>
      </w:r>
      <w:r w:rsidR="00D521E5">
        <w:t xml:space="preserve">, režimu </w:t>
      </w:r>
      <w:r w:rsidRPr="005A14FA">
        <w:t>a předmětu veřejné zakázky</w:t>
      </w:r>
    </w:p>
    <w:p w:rsidR="00E02DEC" w:rsidRPr="006F583D" w:rsidRDefault="000F6F55" w:rsidP="0031286E">
      <w:pPr>
        <w:pStyle w:val="Nadpis3"/>
        <w:numPr>
          <w:ilvl w:val="1"/>
          <w:numId w:val="20"/>
        </w:numPr>
        <w:spacing w:before="0" w:after="240"/>
        <w:ind w:left="567" w:hanging="567"/>
        <w:rPr>
          <w:rFonts w:cs="Arial"/>
          <w:szCs w:val="22"/>
        </w:rPr>
      </w:pPr>
      <w:r w:rsidRPr="006F583D">
        <w:rPr>
          <w:rFonts w:cs="Arial"/>
          <w:szCs w:val="22"/>
        </w:rPr>
        <w:t xml:space="preserve">Druh </w:t>
      </w:r>
      <w:r w:rsidR="00D521E5" w:rsidRPr="006F583D">
        <w:rPr>
          <w:rFonts w:cs="Arial"/>
          <w:szCs w:val="22"/>
        </w:rPr>
        <w:t xml:space="preserve">a režim </w:t>
      </w:r>
      <w:r w:rsidRPr="006F583D">
        <w:rPr>
          <w:rFonts w:cs="Arial"/>
          <w:szCs w:val="22"/>
        </w:rPr>
        <w:t>veřejné zakázky</w:t>
      </w:r>
    </w:p>
    <w:p w:rsidR="00E02DEC" w:rsidRPr="005A14FA" w:rsidRDefault="002A59BC" w:rsidP="00EA1E9A">
      <w:pPr>
        <w:pStyle w:val="podnadpisyVZD"/>
        <w:numPr>
          <w:ilvl w:val="0"/>
          <w:numId w:val="0"/>
        </w:numPr>
        <w:spacing w:before="0"/>
        <w:rPr>
          <w:b w:val="0"/>
        </w:rPr>
      </w:pPr>
      <w:r>
        <w:rPr>
          <w:b w:val="0"/>
        </w:rPr>
        <w:t>Podlimitní</w:t>
      </w:r>
      <w:r w:rsidRPr="005A14FA">
        <w:rPr>
          <w:b w:val="0"/>
        </w:rPr>
        <w:t xml:space="preserve"> </w:t>
      </w:r>
      <w:r w:rsidR="00E02DEC" w:rsidRPr="005A14FA">
        <w:rPr>
          <w:b w:val="0"/>
        </w:rPr>
        <w:t>veřejná zakázka na dodávky</w:t>
      </w:r>
      <w:r>
        <w:rPr>
          <w:b w:val="0"/>
        </w:rPr>
        <w:t xml:space="preserve"> zadávaná ve zjednodušeném podlimitním řízení</w:t>
      </w:r>
      <w:r w:rsidR="006F583D">
        <w:rPr>
          <w:b w:val="0"/>
        </w:rPr>
        <w:t>.</w:t>
      </w:r>
    </w:p>
    <w:p w:rsidR="004333AF" w:rsidRPr="006F583D" w:rsidRDefault="00762201" w:rsidP="0031286E">
      <w:pPr>
        <w:pStyle w:val="Nadpis3"/>
        <w:numPr>
          <w:ilvl w:val="1"/>
          <w:numId w:val="20"/>
        </w:numPr>
        <w:spacing w:before="0" w:after="240"/>
        <w:ind w:left="567" w:hanging="567"/>
        <w:rPr>
          <w:rFonts w:cs="Arial"/>
          <w:szCs w:val="22"/>
        </w:rPr>
      </w:pPr>
      <w:r w:rsidRPr="006F583D">
        <w:rPr>
          <w:rFonts w:cs="Arial"/>
          <w:szCs w:val="22"/>
        </w:rPr>
        <w:t>Klasifikace veřejné zakázky</w:t>
      </w:r>
    </w:p>
    <w:p w:rsidR="005A14FA" w:rsidRPr="000D04E0" w:rsidRDefault="005A14FA" w:rsidP="00C714BA">
      <w:pPr>
        <w:tabs>
          <w:tab w:val="left" w:pos="284"/>
          <w:tab w:val="left" w:pos="567"/>
          <w:tab w:val="left" w:pos="1134"/>
        </w:tabs>
        <w:spacing w:after="120"/>
        <w:rPr>
          <w:rFonts w:ascii="Arial" w:hAnsi="Arial" w:cs="Arial"/>
          <w:sz w:val="22"/>
          <w:szCs w:val="22"/>
        </w:rPr>
      </w:pPr>
      <w:r w:rsidRPr="000D04E0">
        <w:rPr>
          <w:rFonts w:ascii="Arial" w:hAnsi="Arial" w:cs="Arial"/>
          <w:sz w:val="22"/>
          <w:szCs w:val="22"/>
        </w:rPr>
        <w:t>CPV:</w:t>
      </w:r>
      <w:r w:rsidR="00C714BA" w:rsidRPr="000D04E0">
        <w:rPr>
          <w:rFonts w:ascii="Arial" w:hAnsi="Arial" w:cs="Arial"/>
          <w:sz w:val="22"/>
          <w:szCs w:val="22"/>
        </w:rPr>
        <w:tab/>
      </w:r>
      <w:r w:rsidR="00EE7ED6" w:rsidRPr="00EE7ED6">
        <w:rPr>
          <w:rFonts w:ascii="Arial" w:hAnsi="Arial" w:cs="Arial"/>
          <w:sz w:val="22"/>
          <w:szCs w:val="22"/>
        </w:rPr>
        <w:t>09123000-7</w:t>
      </w:r>
      <w:r w:rsidR="00EE7ED6">
        <w:rPr>
          <w:rFonts w:ascii="Arial" w:hAnsi="Arial" w:cs="Arial"/>
          <w:sz w:val="22"/>
          <w:szCs w:val="22"/>
        </w:rPr>
        <w:tab/>
        <w:t>Zemní plyn</w:t>
      </w:r>
    </w:p>
    <w:p w:rsidR="00762201" w:rsidRDefault="00762201" w:rsidP="0031286E">
      <w:pPr>
        <w:pStyle w:val="Nadpis3"/>
        <w:numPr>
          <w:ilvl w:val="1"/>
          <w:numId w:val="20"/>
        </w:numPr>
        <w:spacing w:before="0" w:after="240"/>
        <w:ind w:left="567" w:hanging="567"/>
        <w:rPr>
          <w:rFonts w:cs="Arial"/>
          <w:szCs w:val="22"/>
          <w:lang w:val="cs-CZ"/>
        </w:rPr>
      </w:pPr>
      <w:r w:rsidRPr="006F583D">
        <w:rPr>
          <w:rFonts w:cs="Arial"/>
          <w:szCs w:val="22"/>
        </w:rPr>
        <w:t>Místo plnění veřejné zakázky</w:t>
      </w:r>
    </w:p>
    <w:p w:rsidR="00511FEB" w:rsidRPr="007E2FA5" w:rsidRDefault="00511FEB" w:rsidP="00511FEB">
      <w:pPr>
        <w:spacing w:after="120"/>
        <w:rPr>
          <w:rFonts w:ascii="Arial" w:hAnsi="Arial" w:cs="Arial"/>
          <w:sz w:val="22"/>
          <w:szCs w:val="22"/>
        </w:rPr>
      </w:pPr>
      <w:r w:rsidRPr="007E2FA5">
        <w:rPr>
          <w:rFonts w:ascii="Arial" w:hAnsi="Arial" w:cs="Arial"/>
          <w:sz w:val="22"/>
          <w:szCs w:val="22"/>
        </w:rPr>
        <w:t xml:space="preserve">Místem plnění </w:t>
      </w:r>
      <w:r w:rsidR="005549E0" w:rsidRPr="007E2FA5">
        <w:rPr>
          <w:rFonts w:ascii="Arial" w:hAnsi="Arial" w:cs="Arial"/>
          <w:sz w:val="22"/>
          <w:szCs w:val="22"/>
        </w:rPr>
        <w:t xml:space="preserve">veřejné zakázky </w:t>
      </w:r>
      <w:r w:rsidR="005549E0">
        <w:rPr>
          <w:rFonts w:ascii="Arial" w:hAnsi="Arial" w:cs="Arial"/>
          <w:sz w:val="22"/>
          <w:szCs w:val="22"/>
        </w:rPr>
        <w:t xml:space="preserve">pro </w:t>
      </w:r>
      <w:r w:rsidR="00EE7ED6">
        <w:rPr>
          <w:rFonts w:ascii="Arial" w:hAnsi="Arial" w:cs="Arial"/>
          <w:sz w:val="22"/>
          <w:szCs w:val="22"/>
        </w:rPr>
        <w:t>maloodběr</w:t>
      </w:r>
      <w:r w:rsidR="005549E0">
        <w:rPr>
          <w:rFonts w:ascii="Arial" w:hAnsi="Arial" w:cs="Arial"/>
          <w:sz w:val="22"/>
          <w:szCs w:val="22"/>
        </w:rPr>
        <w:t xml:space="preserve"> </w:t>
      </w:r>
      <w:r w:rsidRPr="007E2FA5">
        <w:rPr>
          <w:rFonts w:ascii="Arial" w:hAnsi="Arial" w:cs="Arial"/>
          <w:sz w:val="22"/>
          <w:szCs w:val="22"/>
        </w:rPr>
        <w:t>jsou objekty Úřadu vlády ČR:</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27ZG100Z00298868</w:t>
      </w:r>
      <w:r w:rsidRPr="00EE7ED6">
        <w:rPr>
          <w:rFonts w:ascii="Arial" w:hAnsi="Arial" w:cs="Arial"/>
        </w:rPr>
        <w:t>, na adrese</w:t>
      </w:r>
      <w:r w:rsidR="00EE7ED6" w:rsidRPr="00EE7ED6">
        <w:rPr>
          <w:rFonts w:ascii="Arial" w:hAnsi="Arial" w:cs="Arial"/>
        </w:rPr>
        <w:t xml:space="preserve"> Gogolova 212/1, Praha 1 – Hradčany</w:t>
      </w:r>
      <w:r w:rsidRPr="00EE7ED6">
        <w:rPr>
          <w:rFonts w:ascii="Arial" w:hAnsi="Arial" w:cs="Arial"/>
        </w:rPr>
        <w:t>,</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27ZG100Z0025278E</w:t>
      </w:r>
      <w:r w:rsidRPr="00EE7ED6">
        <w:rPr>
          <w:rFonts w:ascii="Arial" w:hAnsi="Arial" w:cs="Arial"/>
        </w:rPr>
        <w:t xml:space="preserve">, na adrese </w:t>
      </w:r>
      <w:r w:rsidR="00EE7ED6" w:rsidRPr="00EE7ED6">
        <w:rPr>
          <w:rFonts w:ascii="Arial" w:hAnsi="Arial" w:cs="Arial"/>
        </w:rPr>
        <w:t>Gogolova 212/1, Praha 1 – Hradčany</w:t>
      </w:r>
      <w:r w:rsidRPr="00EE7ED6">
        <w:rPr>
          <w:rFonts w:ascii="Arial" w:hAnsi="Arial" w:cs="Arial"/>
        </w:rPr>
        <w:t>,</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27ZG100Z00214535</w:t>
      </w:r>
      <w:r w:rsidRPr="00EE7ED6">
        <w:rPr>
          <w:rFonts w:ascii="Arial" w:hAnsi="Arial" w:cs="Arial"/>
        </w:rPr>
        <w:t xml:space="preserve">, </w:t>
      </w:r>
      <w:r w:rsidR="00EE7ED6" w:rsidRPr="00EE7ED6">
        <w:rPr>
          <w:rFonts w:ascii="Arial" w:hAnsi="Arial" w:cs="Arial"/>
        </w:rPr>
        <w:t>na adrese Gogolova 212/1, Praha 1 – Hradčany</w:t>
      </w:r>
      <w:r w:rsidRPr="00EE7ED6">
        <w:rPr>
          <w:rFonts w:ascii="Arial" w:hAnsi="Arial" w:cs="Arial"/>
        </w:rPr>
        <w:t>,</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27ZG100Z00159473</w:t>
      </w:r>
      <w:r w:rsidRPr="00EE7ED6">
        <w:rPr>
          <w:rFonts w:ascii="Arial" w:hAnsi="Arial" w:cs="Arial"/>
        </w:rPr>
        <w:t>,</w:t>
      </w:r>
      <w:r w:rsidR="00EE7ED6" w:rsidRPr="00EE7ED6">
        <w:rPr>
          <w:rFonts w:ascii="Arial" w:hAnsi="Arial" w:cs="Arial"/>
        </w:rPr>
        <w:t xml:space="preserve"> na adrese Gogolova 212/1, Praha 1 – Hradčany,</w:t>
      </w:r>
      <w:r w:rsidRPr="00EE7ED6">
        <w:rPr>
          <w:rFonts w:ascii="Arial" w:hAnsi="Arial" w:cs="Arial"/>
        </w:rPr>
        <w:t xml:space="preserve"> </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27ZG100Z0012233K</w:t>
      </w:r>
      <w:r w:rsidRPr="00EE7ED6">
        <w:rPr>
          <w:rFonts w:ascii="Arial" w:hAnsi="Arial" w:cs="Arial"/>
        </w:rPr>
        <w:t xml:space="preserve">, na adrese </w:t>
      </w:r>
      <w:r w:rsidR="00EE7ED6" w:rsidRPr="00EE7ED6">
        <w:rPr>
          <w:rFonts w:ascii="Arial" w:hAnsi="Arial" w:cs="Arial"/>
        </w:rPr>
        <w:t>Gogolova 212/1, Praha 1 – Hradčany</w:t>
      </w:r>
      <w:r w:rsidRPr="00EE7ED6">
        <w:rPr>
          <w:rFonts w:ascii="Arial" w:hAnsi="Arial" w:cs="Arial"/>
        </w:rPr>
        <w:t>,</w:t>
      </w:r>
    </w:p>
    <w:p w:rsidR="00511FEB"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27ZG100Z00214551</w:t>
      </w:r>
      <w:r w:rsidRPr="00EE7ED6">
        <w:rPr>
          <w:rFonts w:ascii="Arial" w:hAnsi="Arial" w:cs="Arial"/>
        </w:rPr>
        <w:t xml:space="preserve">, na adrese Gogolova 212/1, Praha 1 </w:t>
      </w:r>
      <w:r w:rsidR="00DE1BBC" w:rsidRPr="00EE7ED6">
        <w:rPr>
          <w:rFonts w:ascii="Arial" w:hAnsi="Arial" w:cs="Arial"/>
        </w:rPr>
        <w:t>–</w:t>
      </w:r>
      <w:r w:rsidRPr="00EE7ED6">
        <w:rPr>
          <w:rFonts w:ascii="Arial" w:hAnsi="Arial" w:cs="Arial"/>
        </w:rPr>
        <w:t xml:space="preserve"> Hradčany</w:t>
      </w:r>
      <w:r w:rsidR="00DE1BBC" w:rsidRPr="00EE7ED6">
        <w:rPr>
          <w:rFonts w:ascii="Arial" w:hAnsi="Arial" w:cs="Arial"/>
        </w:rPr>
        <w:t>,</w:t>
      </w:r>
    </w:p>
    <w:p w:rsidR="00EE7ED6" w:rsidRPr="00EE7ED6" w:rsidRDefault="00511FEB"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00EE7ED6" w:rsidRPr="00EE7ED6">
        <w:rPr>
          <w:rFonts w:ascii="Arial" w:eastAsia="Times New Roman" w:hAnsi="Arial" w:cs="Arial"/>
          <w:color w:val="000000"/>
          <w:lang w:eastAsia="cs-CZ"/>
        </w:rPr>
        <w:t>EIC</w:t>
      </w:r>
      <w:r w:rsidR="00B13DDC" w:rsidRPr="00EE7ED6">
        <w:rPr>
          <w:rFonts w:ascii="Arial" w:hAnsi="Arial" w:cs="Arial"/>
        </w:rPr>
        <w:t xml:space="preserve"> </w:t>
      </w:r>
      <w:r w:rsidR="00EE7ED6" w:rsidRPr="00EE7ED6">
        <w:rPr>
          <w:rFonts w:ascii="Arial" w:eastAsia="Times New Roman" w:hAnsi="Arial" w:cs="Arial"/>
          <w:color w:val="000000"/>
          <w:lang w:eastAsia="cs-CZ"/>
        </w:rPr>
        <w:t>27ZG100Z00139960</w:t>
      </w:r>
      <w:r w:rsidRPr="00EE7ED6">
        <w:rPr>
          <w:rFonts w:ascii="Arial" w:hAnsi="Arial" w:cs="Arial"/>
        </w:rPr>
        <w:t xml:space="preserve">, </w:t>
      </w:r>
      <w:r w:rsidR="00EE7ED6" w:rsidRPr="00EE7ED6">
        <w:rPr>
          <w:rFonts w:ascii="Arial" w:hAnsi="Arial" w:cs="Arial"/>
        </w:rPr>
        <w:t>na adrese Slavíčkova 628, Praha 6 - Bubeneč,</w:t>
      </w:r>
    </w:p>
    <w:p w:rsidR="00EE7ED6" w:rsidRPr="00EE7ED6" w:rsidRDefault="00EE7ED6" w:rsidP="0031286E">
      <w:pPr>
        <w:pStyle w:val="Odstavecseseznamem"/>
        <w:numPr>
          <w:ilvl w:val="0"/>
          <w:numId w:val="19"/>
        </w:numPr>
        <w:spacing w:after="120"/>
        <w:ind w:left="170" w:hanging="170"/>
        <w:jc w:val="both"/>
        <w:rPr>
          <w:rFonts w:ascii="Arial" w:hAnsi="Arial" w:cs="Arial"/>
        </w:rPr>
      </w:pPr>
      <w:r w:rsidRPr="00EE7ED6">
        <w:rPr>
          <w:rFonts w:ascii="Arial" w:hAnsi="Arial" w:cs="Arial"/>
        </w:rPr>
        <w:t>Odběrné</w:t>
      </w:r>
      <w:r w:rsidR="002A59BC">
        <w:rPr>
          <w:rFonts w:ascii="Arial" w:hAnsi="Arial" w:cs="Arial"/>
        </w:rPr>
        <w:t xml:space="preserve"> </w:t>
      </w:r>
      <w:r w:rsidRPr="00EE7ED6">
        <w:rPr>
          <w:rFonts w:ascii="Arial" w:hAnsi="Arial" w:cs="Arial"/>
        </w:rPr>
        <w:t>místo:</w:t>
      </w:r>
      <w:r w:rsidR="002A59BC">
        <w:rPr>
          <w:rFonts w:ascii="Arial" w:hAnsi="Arial" w:cs="Arial"/>
        </w:rPr>
        <w:t xml:space="preserve"> </w:t>
      </w:r>
      <w:r w:rsidRPr="00EE7ED6">
        <w:rPr>
          <w:rFonts w:ascii="Arial" w:eastAsia="Times New Roman" w:hAnsi="Arial" w:cs="Arial"/>
          <w:color w:val="000000"/>
          <w:lang w:eastAsia="cs-CZ"/>
        </w:rPr>
        <w:t xml:space="preserve">EIC 27ZG100Z0037467W, </w:t>
      </w:r>
      <w:r w:rsidRPr="00EE7ED6">
        <w:rPr>
          <w:rFonts w:ascii="Arial" w:hAnsi="Arial" w:cs="Arial"/>
        </w:rPr>
        <w:t>na adrese U větrolamu 1702, Praha 8 – Dolní Chabry,</w:t>
      </w:r>
    </w:p>
    <w:p w:rsidR="00511FEB" w:rsidRPr="00EE7ED6" w:rsidRDefault="00EE7ED6" w:rsidP="0031286E">
      <w:pPr>
        <w:pStyle w:val="Odstavecseseznamem"/>
        <w:numPr>
          <w:ilvl w:val="0"/>
          <w:numId w:val="19"/>
        </w:numPr>
        <w:spacing w:after="120"/>
        <w:ind w:left="170" w:hanging="170"/>
        <w:jc w:val="both"/>
        <w:rPr>
          <w:rFonts w:ascii="Arial" w:hAnsi="Arial" w:cs="Arial"/>
        </w:rPr>
      </w:pPr>
      <w:r w:rsidRPr="00EE7ED6">
        <w:rPr>
          <w:rFonts w:ascii="Arial" w:hAnsi="Arial" w:cs="Arial"/>
        </w:rPr>
        <w:t xml:space="preserve">Odběrné místo: </w:t>
      </w:r>
      <w:r w:rsidRPr="00EE7ED6">
        <w:rPr>
          <w:rFonts w:ascii="Arial" w:eastAsia="Times New Roman" w:hAnsi="Arial" w:cs="Arial"/>
          <w:color w:val="000000"/>
          <w:lang w:eastAsia="cs-CZ"/>
        </w:rPr>
        <w:t xml:space="preserve">EIC 27ZG900Z10114693, </w:t>
      </w:r>
      <w:r w:rsidRPr="00EE7ED6">
        <w:rPr>
          <w:rFonts w:ascii="Arial" w:hAnsi="Arial" w:cs="Arial"/>
        </w:rPr>
        <w:t>na adrese Dr. E. Beneše 201, Sezimovo Ústí</w:t>
      </w:r>
      <w:r w:rsidR="00511FEB" w:rsidRPr="00EE7ED6">
        <w:rPr>
          <w:rFonts w:ascii="Arial" w:hAnsi="Arial" w:cs="Arial"/>
        </w:rPr>
        <w:t>.</w:t>
      </w:r>
    </w:p>
    <w:p w:rsidR="005549E0" w:rsidRPr="005549E0" w:rsidRDefault="005549E0" w:rsidP="005549E0">
      <w:pPr>
        <w:spacing w:after="120"/>
        <w:rPr>
          <w:rFonts w:ascii="Arial" w:hAnsi="Arial" w:cs="Arial"/>
          <w:sz w:val="22"/>
          <w:szCs w:val="22"/>
        </w:rPr>
      </w:pPr>
      <w:r w:rsidRPr="005549E0">
        <w:rPr>
          <w:rFonts w:ascii="Arial" w:hAnsi="Arial" w:cs="Arial"/>
          <w:sz w:val="22"/>
          <w:szCs w:val="22"/>
        </w:rPr>
        <w:t xml:space="preserve">Místem plnění veřejné zakázky pro </w:t>
      </w:r>
      <w:r w:rsidR="00EE7ED6">
        <w:rPr>
          <w:rFonts w:ascii="Arial" w:hAnsi="Arial" w:cs="Arial"/>
          <w:sz w:val="22"/>
          <w:szCs w:val="22"/>
        </w:rPr>
        <w:t>velkoodběr</w:t>
      </w:r>
      <w:r w:rsidRPr="005549E0">
        <w:rPr>
          <w:rFonts w:ascii="Arial" w:hAnsi="Arial" w:cs="Arial"/>
          <w:sz w:val="22"/>
          <w:szCs w:val="22"/>
        </w:rPr>
        <w:t xml:space="preserve"> j</w:t>
      </w:r>
      <w:r w:rsidR="00EE7ED6">
        <w:rPr>
          <w:rFonts w:ascii="Arial" w:hAnsi="Arial" w:cs="Arial"/>
          <w:sz w:val="22"/>
          <w:szCs w:val="22"/>
        </w:rPr>
        <w:t>e objekt</w:t>
      </w:r>
      <w:r w:rsidRPr="005549E0">
        <w:rPr>
          <w:rFonts w:ascii="Arial" w:hAnsi="Arial" w:cs="Arial"/>
          <w:sz w:val="22"/>
          <w:szCs w:val="22"/>
        </w:rPr>
        <w:t xml:space="preserve"> Úřadu vlády ČR:</w:t>
      </w:r>
    </w:p>
    <w:p w:rsidR="000D04E0" w:rsidRPr="00EE7ED6" w:rsidRDefault="000D04E0" w:rsidP="0031286E">
      <w:pPr>
        <w:pStyle w:val="Odstavecseseznamem"/>
        <w:numPr>
          <w:ilvl w:val="0"/>
          <w:numId w:val="19"/>
        </w:numPr>
        <w:spacing w:after="120"/>
        <w:ind w:left="170" w:hanging="170"/>
        <w:rPr>
          <w:rFonts w:ascii="Arial" w:hAnsi="Arial" w:cs="Arial"/>
        </w:rPr>
      </w:pPr>
      <w:r w:rsidRPr="00EE7ED6">
        <w:rPr>
          <w:rFonts w:ascii="Arial" w:hAnsi="Arial" w:cs="Arial"/>
        </w:rPr>
        <w:t>Odběrné místo:</w:t>
      </w:r>
      <w:r w:rsidR="00511FEB" w:rsidRPr="00EE7ED6">
        <w:rPr>
          <w:rFonts w:ascii="Arial" w:hAnsi="Arial" w:cs="Arial"/>
        </w:rPr>
        <w:t xml:space="preserve"> </w:t>
      </w:r>
      <w:r w:rsidR="00EE7ED6" w:rsidRPr="00EE7ED6">
        <w:rPr>
          <w:rFonts w:ascii="Arial" w:eastAsia="Times New Roman" w:hAnsi="Arial" w:cs="Arial"/>
          <w:color w:val="000000"/>
          <w:lang w:eastAsia="cs-CZ"/>
        </w:rPr>
        <w:t>EIC</w:t>
      </w:r>
      <w:r w:rsidR="00403F6D" w:rsidRPr="00EE7ED6">
        <w:rPr>
          <w:rFonts w:ascii="Arial" w:eastAsia="Times New Roman" w:hAnsi="Arial" w:cs="Arial"/>
        </w:rPr>
        <w:t xml:space="preserve"> </w:t>
      </w:r>
      <w:r w:rsidR="00EE7ED6" w:rsidRPr="00EE7ED6">
        <w:rPr>
          <w:rFonts w:ascii="Arial" w:eastAsia="Times New Roman" w:hAnsi="Arial" w:cs="Arial"/>
          <w:color w:val="000000"/>
          <w:lang w:eastAsia="cs-CZ"/>
        </w:rPr>
        <w:t>27ZG100Z0000582B</w:t>
      </w:r>
      <w:r w:rsidR="00403F6D" w:rsidRPr="00EE7ED6">
        <w:rPr>
          <w:rFonts w:ascii="Arial" w:eastAsia="Times New Roman" w:hAnsi="Arial" w:cs="Arial"/>
        </w:rPr>
        <w:t xml:space="preserve">, </w:t>
      </w:r>
      <w:r w:rsidR="00511FEB" w:rsidRPr="00EE7ED6">
        <w:rPr>
          <w:rFonts w:ascii="Arial" w:hAnsi="Arial" w:cs="Arial"/>
        </w:rPr>
        <w:t>na adrese</w:t>
      </w:r>
      <w:r w:rsidR="00FE71C0" w:rsidRPr="00EE7ED6">
        <w:rPr>
          <w:rFonts w:ascii="Arial" w:hAnsi="Arial" w:cs="Arial"/>
        </w:rPr>
        <w:t xml:space="preserve"> </w:t>
      </w:r>
      <w:r w:rsidR="00EE7ED6" w:rsidRPr="00EE7ED6">
        <w:rPr>
          <w:rFonts w:ascii="Arial" w:eastAsia="Times New Roman" w:hAnsi="Arial" w:cs="Arial"/>
          <w:color w:val="000000"/>
          <w:lang w:eastAsia="cs-CZ"/>
        </w:rPr>
        <w:t>U Sovových mlýnů 506/4, Praha 1</w:t>
      </w:r>
      <w:r w:rsidR="00EE7ED6">
        <w:rPr>
          <w:rFonts w:ascii="Arial" w:hAnsi="Arial" w:cs="Arial"/>
        </w:rPr>
        <w:t>.</w:t>
      </w:r>
    </w:p>
    <w:p w:rsidR="009D238C" w:rsidRPr="007E2FA5" w:rsidRDefault="009D238C" w:rsidP="0031286E">
      <w:pPr>
        <w:pStyle w:val="Nadpis3"/>
        <w:numPr>
          <w:ilvl w:val="1"/>
          <w:numId w:val="20"/>
        </w:numPr>
        <w:spacing w:before="0" w:after="240"/>
        <w:ind w:left="567" w:hanging="567"/>
        <w:rPr>
          <w:rFonts w:cs="Arial"/>
          <w:szCs w:val="22"/>
          <w:lang w:val="cs-CZ"/>
        </w:rPr>
      </w:pPr>
      <w:r w:rsidRPr="007E2FA5">
        <w:rPr>
          <w:rFonts w:cs="Arial"/>
          <w:szCs w:val="22"/>
        </w:rPr>
        <w:lastRenderedPageBreak/>
        <w:t>Doba plnění veřejné zakázky</w:t>
      </w:r>
    </w:p>
    <w:p w:rsidR="007E1220" w:rsidRPr="007E2FA5" w:rsidRDefault="007E1220" w:rsidP="007E1220">
      <w:pPr>
        <w:spacing w:after="240"/>
        <w:rPr>
          <w:rFonts w:ascii="Arial" w:hAnsi="Arial" w:cs="Arial"/>
          <w:sz w:val="22"/>
          <w:szCs w:val="22"/>
          <w:lang w:eastAsia="x-none"/>
        </w:rPr>
      </w:pPr>
      <w:r w:rsidRPr="007E2FA5">
        <w:rPr>
          <w:rFonts w:ascii="Arial" w:hAnsi="Arial" w:cs="Arial"/>
          <w:sz w:val="22"/>
          <w:szCs w:val="22"/>
          <w:lang w:eastAsia="x-none"/>
        </w:rPr>
        <w:t xml:space="preserve">Předpokládaná doba plnění je od </w:t>
      </w:r>
      <w:proofErr w:type="gramStart"/>
      <w:r w:rsidRPr="007E2FA5">
        <w:rPr>
          <w:rFonts w:ascii="Arial" w:hAnsi="Arial" w:cs="Arial"/>
          <w:sz w:val="22"/>
          <w:szCs w:val="22"/>
          <w:lang w:eastAsia="x-none"/>
        </w:rPr>
        <w:t>01.01.2018</w:t>
      </w:r>
      <w:proofErr w:type="gramEnd"/>
      <w:r w:rsidRPr="007E2FA5">
        <w:rPr>
          <w:rFonts w:ascii="Arial" w:hAnsi="Arial" w:cs="Arial"/>
          <w:sz w:val="22"/>
          <w:szCs w:val="22"/>
          <w:lang w:eastAsia="x-none"/>
        </w:rPr>
        <w:t xml:space="preserve"> do 31.12.2018. Zahájení termínu plnění veřejné zakázky se může posunout v závislosti na průběhu zadávacího řízení, avšak zahájení plnění je možné nejdříve od </w:t>
      </w:r>
      <w:proofErr w:type="gramStart"/>
      <w:r w:rsidRPr="007E2FA5">
        <w:rPr>
          <w:rFonts w:ascii="Arial" w:hAnsi="Arial" w:cs="Arial"/>
          <w:sz w:val="22"/>
          <w:szCs w:val="22"/>
          <w:lang w:eastAsia="x-none"/>
        </w:rPr>
        <w:t>01.01.2018</w:t>
      </w:r>
      <w:proofErr w:type="gramEnd"/>
      <w:r w:rsidRPr="007E2FA5">
        <w:rPr>
          <w:rFonts w:ascii="Arial" w:hAnsi="Arial" w:cs="Arial"/>
          <w:sz w:val="22"/>
          <w:szCs w:val="22"/>
          <w:lang w:eastAsia="x-none"/>
        </w:rPr>
        <w:t xml:space="preserve">. </w:t>
      </w:r>
    </w:p>
    <w:p w:rsidR="00762201" w:rsidRPr="007E2FA5" w:rsidRDefault="00762201" w:rsidP="0031286E">
      <w:pPr>
        <w:pStyle w:val="Nadpis3"/>
        <w:numPr>
          <w:ilvl w:val="1"/>
          <w:numId w:val="20"/>
        </w:numPr>
        <w:spacing w:before="0" w:after="240"/>
        <w:ind w:left="567" w:hanging="567"/>
        <w:rPr>
          <w:rFonts w:cs="Arial"/>
          <w:szCs w:val="22"/>
        </w:rPr>
      </w:pPr>
      <w:r w:rsidRPr="007E2FA5">
        <w:rPr>
          <w:rFonts w:cs="Arial"/>
          <w:szCs w:val="22"/>
        </w:rPr>
        <w:t>Věcné vymezení předmětu veřejné zakázky</w:t>
      </w:r>
    </w:p>
    <w:p w:rsidR="00554543" w:rsidRPr="00554543" w:rsidRDefault="00554543" w:rsidP="00554543">
      <w:pPr>
        <w:autoSpaceDE w:val="0"/>
        <w:autoSpaceDN w:val="0"/>
        <w:adjustRightInd w:val="0"/>
        <w:spacing w:after="240"/>
        <w:rPr>
          <w:rFonts w:ascii="Arial" w:eastAsiaTheme="minorHAnsi" w:hAnsi="Arial" w:cs="Arial"/>
          <w:color w:val="000000"/>
          <w:sz w:val="22"/>
          <w:szCs w:val="22"/>
        </w:rPr>
      </w:pPr>
      <w:r w:rsidRPr="00554543">
        <w:rPr>
          <w:rFonts w:ascii="Arial" w:eastAsiaTheme="minorHAnsi" w:hAnsi="Arial" w:cs="Arial"/>
          <w:color w:val="000000"/>
          <w:sz w:val="22"/>
          <w:szCs w:val="22"/>
        </w:rPr>
        <w:t xml:space="preserve">Předmětem veřejné zakázky je </w:t>
      </w:r>
      <w:r w:rsidRPr="00554543">
        <w:rPr>
          <w:rFonts w:ascii="Arial" w:eastAsiaTheme="minorHAnsi" w:hAnsi="Arial" w:cs="Arial"/>
          <w:bCs/>
          <w:color w:val="000000"/>
          <w:sz w:val="22"/>
          <w:szCs w:val="22"/>
        </w:rPr>
        <w:t xml:space="preserve">fyzická dodávka </w:t>
      </w:r>
      <w:r w:rsidRPr="00554543">
        <w:rPr>
          <w:rFonts w:ascii="Arial" w:eastAsiaTheme="minorHAnsi" w:hAnsi="Arial" w:cs="Arial"/>
          <w:color w:val="000000"/>
          <w:sz w:val="22"/>
          <w:szCs w:val="22"/>
        </w:rPr>
        <w:t>zemního plynu v rámci sdružených služeb dodávky zemního plynu pro odběrná místa</w:t>
      </w:r>
      <w:r w:rsidRPr="00554543">
        <w:rPr>
          <w:rFonts w:ascii="Arial" w:hAnsi="Arial" w:cs="Arial"/>
          <w:sz w:val="22"/>
          <w:szCs w:val="22"/>
        </w:rPr>
        <w:t xml:space="preserve"> </w:t>
      </w:r>
      <w:r w:rsidRPr="00554543">
        <w:rPr>
          <w:rFonts w:ascii="Arial" w:eastAsiaTheme="minorHAnsi" w:hAnsi="Arial" w:cs="Arial"/>
          <w:color w:val="000000"/>
          <w:sz w:val="22"/>
          <w:szCs w:val="22"/>
        </w:rPr>
        <w:t xml:space="preserve">s roční spotřebou zemního plynu v předpokládaném souhrnném množství 1 663 </w:t>
      </w:r>
      <w:proofErr w:type="spellStart"/>
      <w:r w:rsidRPr="00554543">
        <w:rPr>
          <w:rFonts w:ascii="Arial" w:eastAsiaTheme="minorHAnsi" w:hAnsi="Arial" w:cs="Arial"/>
          <w:color w:val="000000"/>
          <w:sz w:val="22"/>
          <w:szCs w:val="22"/>
        </w:rPr>
        <w:t>MWh</w:t>
      </w:r>
      <w:proofErr w:type="spellEnd"/>
      <w:r w:rsidRPr="00554543">
        <w:rPr>
          <w:rFonts w:ascii="Arial" w:eastAsiaTheme="minorHAnsi" w:hAnsi="Arial" w:cs="Arial"/>
          <w:color w:val="000000"/>
          <w:sz w:val="22"/>
          <w:szCs w:val="22"/>
        </w:rPr>
        <w:t xml:space="preserve"> pro rok </w:t>
      </w:r>
      <w:r w:rsidR="002A59BC" w:rsidRPr="00554543">
        <w:rPr>
          <w:rFonts w:ascii="Arial" w:eastAsiaTheme="minorHAnsi" w:hAnsi="Arial" w:cs="Arial"/>
          <w:color w:val="000000"/>
          <w:sz w:val="22"/>
          <w:szCs w:val="22"/>
        </w:rPr>
        <w:t>201</w:t>
      </w:r>
      <w:r w:rsidR="002A59BC">
        <w:rPr>
          <w:rFonts w:ascii="Arial" w:eastAsiaTheme="minorHAnsi" w:hAnsi="Arial" w:cs="Arial"/>
          <w:color w:val="000000"/>
          <w:sz w:val="22"/>
          <w:szCs w:val="22"/>
        </w:rPr>
        <w:t>8</w:t>
      </w:r>
      <w:r w:rsidRPr="00554543">
        <w:rPr>
          <w:rFonts w:ascii="Arial" w:eastAsiaTheme="minorHAnsi" w:hAnsi="Arial" w:cs="Arial"/>
          <w:color w:val="000000"/>
          <w:sz w:val="22"/>
          <w:szCs w:val="22"/>
        </w:rPr>
        <w:t xml:space="preserve">, ve složení </w:t>
      </w:r>
      <w:r w:rsidRPr="00554543">
        <w:rPr>
          <w:rFonts w:ascii="Arial" w:eastAsia="Times New Roman" w:hAnsi="Arial" w:cs="Arial"/>
          <w:color w:val="000000"/>
          <w:sz w:val="22"/>
          <w:szCs w:val="22"/>
        </w:rPr>
        <w:t xml:space="preserve">952 </w:t>
      </w:r>
      <w:proofErr w:type="spellStart"/>
      <w:r w:rsidRPr="00554543">
        <w:rPr>
          <w:rFonts w:ascii="Arial" w:hAnsi="Arial" w:cs="Arial"/>
          <w:sz w:val="22"/>
          <w:szCs w:val="22"/>
        </w:rPr>
        <w:t>MWh</w:t>
      </w:r>
      <w:proofErr w:type="spellEnd"/>
      <w:r w:rsidRPr="00554543">
        <w:rPr>
          <w:rFonts w:ascii="Arial" w:eastAsiaTheme="minorHAnsi" w:hAnsi="Arial" w:cs="Arial"/>
          <w:color w:val="000000"/>
          <w:sz w:val="22"/>
          <w:szCs w:val="22"/>
        </w:rPr>
        <w:t xml:space="preserve"> </w:t>
      </w:r>
      <w:r w:rsidR="00143EB9">
        <w:rPr>
          <w:rFonts w:ascii="Arial" w:eastAsiaTheme="minorHAnsi" w:hAnsi="Arial" w:cs="Arial"/>
          <w:color w:val="000000"/>
          <w:sz w:val="22"/>
          <w:szCs w:val="22"/>
        </w:rPr>
        <w:t xml:space="preserve">v kategorii </w:t>
      </w:r>
      <w:r w:rsidRPr="00554543">
        <w:rPr>
          <w:rFonts w:ascii="Arial" w:eastAsiaTheme="minorHAnsi" w:hAnsi="Arial" w:cs="Arial"/>
          <w:color w:val="000000"/>
          <w:sz w:val="22"/>
          <w:szCs w:val="22"/>
        </w:rPr>
        <w:t xml:space="preserve">maloodběr a </w:t>
      </w:r>
      <w:r w:rsidRPr="00554543">
        <w:rPr>
          <w:rFonts w:ascii="Arial" w:eastAsia="Times New Roman" w:hAnsi="Arial" w:cs="Arial"/>
          <w:color w:val="000000"/>
          <w:sz w:val="22"/>
          <w:szCs w:val="22"/>
        </w:rPr>
        <w:t xml:space="preserve">711 </w:t>
      </w:r>
      <w:proofErr w:type="spellStart"/>
      <w:r w:rsidRPr="00554543">
        <w:rPr>
          <w:rFonts w:ascii="Arial" w:eastAsiaTheme="minorHAnsi" w:hAnsi="Arial" w:cs="Arial"/>
          <w:color w:val="000000"/>
          <w:sz w:val="22"/>
          <w:szCs w:val="22"/>
        </w:rPr>
        <w:t>MWh</w:t>
      </w:r>
      <w:proofErr w:type="spellEnd"/>
      <w:r w:rsidRPr="00554543">
        <w:rPr>
          <w:rFonts w:ascii="Arial" w:eastAsiaTheme="minorHAnsi" w:hAnsi="Arial" w:cs="Arial"/>
          <w:color w:val="000000"/>
          <w:sz w:val="22"/>
          <w:szCs w:val="22"/>
        </w:rPr>
        <w:t xml:space="preserve"> </w:t>
      </w:r>
      <w:r w:rsidR="00143EB9">
        <w:rPr>
          <w:rFonts w:ascii="Arial" w:eastAsiaTheme="minorHAnsi" w:hAnsi="Arial" w:cs="Arial"/>
          <w:color w:val="000000"/>
          <w:sz w:val="22"/>
          <w:szCs w:val="22"/>
        </w:rPr>
        <w:t xml:space="preserve">v kategorii </w:t>
      </w:r>
      <w:r w:rsidRPr="00554543">
        <w:rPr>
          <w:rFonts w:ascii="Arial" w:eastAsiaTheme="minorHAnsi" w:hAnsi="Arial" w:cs="Arial"/>
          <w:color w:val="000000"/>
          <w:sz w:val="22"/>
          <w:szCs w:val="22"/>
        </w:rPr>
        <w:t>velkoodběr, s převzetím závazku zájemce odebrat zemní plyn z plynárenské distribuční soustavy, včetně přenesení odpovědnosti za odchylku na dodavatele podle zákona č. 458/2000 Sb., o</w:t>
      </w:r>
      <w:r>
        <w:rPr>
          <w:rFonts w:ascii="Arial" w:eastAsiaTheme="minorHAnsi" w:hAnsi="Arial" w:cs="Arial"/>
          <w:color w:val="000000"/>
          <w:sz w:val="22"/>
          <w:szCs w:val="22"/>
        </w:rPr>
        <w:t> </w:t>
      </w:r>
      <w:r w:rsidRPr="00554543">
        <w:rPr>
          <w:rFonts w:ascii="Arial" w:eastAsiaTheme="minorHAnsi" w:hAnsi="Arial" w:cs="Arial"/>
          <w:color w:val="000000"/>
          <w:sz w:val="22"/>
          <w:szCs w:val="22"/>
        </w:rPr>
        <w:t xml:space="preserve">podmínkách podnikání a o výkonu státní správy v energetických odvětvích (energetický zákon), ve znění pozdějších předpisů </w:t>
      </w:r>
      <w:r w:rsidR="002A59BC">
        <w:rPr>
          <w:rFonts w:ascii="Arial" w:eastAsiaTheme="minorHAnsi" w:hAnsi="Arial" w:cs="Arial"/>
          <w:color w:val="000000"/>
          <w:sz w:val="22"/>
          <w:szCs w:val="22"/>
        </w:rPr>
        <w:t xml:space="preserve">(dále jen „energetický zákon“), </w:t>
      </w:r>
      <w:r w:rsidRPr="00554543">
        <w:rPr>
          <w:rFonts w:ascii="Arial" w:eastAsiaTheme="minorHAnsi" w:hAnsi="Arial" w:cs="Arial"/>
          <w:color w:val="000000"/>
          <w:sz w:val="22"/>
          <w:szCs w:val="22"/>
        </w:rPr>
        <w:t>a ve smyslu vyhlášky č. 349/2015 Sb., o Pravidlech trhu s plynem, ve znění pozdějších předpisů, a ve smyslu dalších prováděcích vyhlášek k energetickému zákonu. Dodávka zemního plynu bude probíhat do celkem 1</w:t>
      </w:r>
      <w:r>
        <w:rPr>
          <w:rFonts w:ascii="Arial" w:eastAsiaTheme="minorHAnsi" w:hAnsi="Arial" w:cs="Arial"/>
          <w:color w:val="000000"/>
          <w:sz w:val="22"/>
          <w:szCs w:val="22"/>
        </w:rPr>
        <w:t>0</w:t>
      </w:r>
      <w:r w:rsidRPr="00554543">
        <w:rPr>
          <w:rFonts w:ascii="Arial" w:eastAsiaTheme="minorHAnsi" w:hAnsi="Arial" w:cs="Arial"/>
          <w:color w:val="000000"/>
          <w:sz w:val="22"/>
          <w:szCs w:val="22"/>
        </w:rPr>
        <w:t xml:space="preserve"> odběrných míst zadavatele. </w:t>
      </w:r>
      <w:r w:rsidR="00895A39">
        <w:rPr>
          <w:rFonts w:ascii="Arial" w:hAnsi="Arial" w:cs="Arial"/>
          <w:sz w:val="22"/>
          <w:szCs w:val="22"/>
        </w:rPr>
        <w:t>Stávající p</w:t>
      </w:r>
      <w:r w:rsidRPr="00752725">
        <w:rPr>
          <w:rFonts w:ascii="Arial" w:hAnsi="Arial" w:cs="Arial"/>
          <w:sz w:val="22"/>
          <w:szCs w:val="22"/>
        </w:rPr>
        <w:t xml:space="preserve">evná </w:t>
      </w:r>
      <w:r w:rsidR="00752725" w:rsidRPr="00752725">
        <w:rPr>
          <w:rFonts w:ascii="Arial" w:hAnsi="Arial" w:cs="Arial"/>
          <w:sz w:val="22"/>
          <w:szCs w:val="22"/>
        </w:rPr>
        <w:t xml:space="preserve">roční rezervovaná </w:t>
      </w:r>
      <w:r w:rsidRPr="00752725">
        <w:rPr>
          <w:rFonts w:ascii="Arial" w:hAnsi="Arial" w:cs="Arial"/>
          <w:sz w:val="22"/>
          <w:szCs w:val="22"/>
        </w:rPr>
        <w:t xml:space="preserve">kapacita </w:t>
      </w:r>
      <w:r w:rsidR="00752725" w:rsidRPr="00752725">
        <w:rPr>
          <w:rFonts w:ascii="Arial" w:hAnsi="Arial" w:cs="Arial"/>
          <w:sz w:val="22"/>
          <w:szCs w:val="22"/>
        </w:rPr>
        <w:t>za odběrné místo</w:t>
      </w:r>
      <w:r w:rsidRPr="00752725">
        <w:rPr>
          <w:rFonts w:ascii="Arial" w:hAnsi="Arial" w:cs="Arial"/>
          <w:sz w:val="22"/>
          <w:szCs w:val="22"/>
        </w:rPr>
        <w:t xml:space="preserve"> </w:t>
      </w:r>
      <w:r w:rsidR="00143EB9" w:rsidRPr="00752725">
        <w:rPr>
          <w:rFonts w:ascii="Arial" w:hAnsi="Arial" w:cs="Arial"/>
          <w:sz w:val="22"/>
          <w:szCs w:val="22"/>
        </w:rPr>
        <w:t>v kategorii velkoodběr</w:t>
      </w:r>
      <w:r w:rsidRPr="00752725">
        <w:rPr>
          <w:rFonts w:ascii="Arial" w:hAnsi="Arial" w:cs="Arial"/>
          <w:sz w:val="22"/>
          <w:szCs w:val="22"/>
        </w:rPr>
        <w:t xml:space="preserve"> činí </w:t>
      </w:r>
      <w:r w:rsidR="00143EB9" w:rsidRPr="00752725">
        <w:rPr>
          <w:rFonts w:ascii="Arial" w:hAnsi="Arial" w:cs="Arial"/>
          <w:sz w:val="22"/>
          <w:szCs w:val="22"/>
        </w:rPr>
        <w:t xml:space="preserve">737 </w:t>
      </w:r>
      <w:r w:rsidRPr="00752725">
        <w:rPr>
          <w:rFonts w:ascii="Arial" w:hAnsi="Arial" w:cs="Arial"/>
          <w:sz w:val="22"/>
          <w:szCs w:val="22"/>
        </w:rPr>
        <w:t>m</w:t>
      </w:r>
      <w:r w:rsidRPr="00752725">
        <w:rPr>
          <w:rFonts w:ascii="Arial" w:hAnsi="Arial" w:cs="Arial"/>
          <w:sz w:val="22"/>
          <w:szCs w:val="22"/>
          <w:vertAlign w:val="superscript"/>
        </w:rPr>
        <w:t>3</w:t>
      </w:r>
      <w:r w:rsidRPr="00752725">
        <w:rPr>
          <w:rFonts w:ascii="Arial" w:hAnsi="Arial" w:cs="Arial"/>
          <w:sz w:val="22"/>
          <w:szCs w:val="22"/>
        </w:rPr>
        <w:t>.</w:t>
      </w:r>
    </w:p>
    <w:p w:rsidR="007E1220" w:rsidRPr="00554543" w:rsidRDefault="00A0705B" w:rsidP="00554543">
      <w:pPr>
        <w:autoSpaceDE w:val="0"/>
        <w:autoSpaceDN w:val="0"/>
        <w:adjustRightInd w:val="0"/>
        <w:spacing w:after="240"/>
        <w:rPr>
          <w:rFonts w:ascii="Arial" w:eastAsiaTheme="minorHAnsi" w:hAnsi="Arial" w:cs="Arial"/>
          <w:color w:val="000000"/>
          <w:sz w:val="22"/>
          <w:szCs w:val="22"/>
        </w:rPr>
      </w:pPr>
      <w:r w:rsidRPr="00554543">
        <w:rPr>
          <w:rFonts w:ascii="Arial" w:eastAsiaTheme="minorHAnsi" w:hAnsi="Arial" w:cs="Arial"/>
          <w:color w:val="000000"/>
          <w:sz w:val="22"/>
          <w:szCs w:val="22"/>
        </w:rPr>
        <w:t>Podrobná specifikace odběrných míst a dodávek je uvedena v příloze F této zadávací dokumentace.</w:t>
      </w:r>
      <w:r w:rsidR="007E1220" w:rsidRPr="00554543">
        <w:rPr>
          <w:rFonts w:ascii="Arial" w:eastAsiaTheme="minorHAnsi" w:hAnsi="Arial" w:cs="Arial"/>
          <w:color w:val="000000"/>
          <w:sz w:val="22"/>
          <w:szCs w:val="22"/>
        </w:rPr>
        <w:t xml:space="preserve"> </w:t>
      </w:r>
    </w:p>
    <w:p w:rsidR="005549E0" w:rsidRPr="005549E0" w:rsidRDefault="005549E0" w:rsidP="0031286E">
      <w:pPr>
        <w:pStyle w:val="Nadpis3"/>
        <w:numPr>
          <w:ilvl w:val="1"/>
          <w:numId w:val="20"/>
        </w:numPr>
        <w:spacing w:before="0" w:after="240"/>
        <w:ind w:left="567" w:hanging="567"/>
        <w:rPr>
          <w:rFonts w:cs="Arial"/>
          <w:szCs w:val="22"/>
        </w:rPr>
      </w:pPr>
      <w:r w:rsidRPr="005549E0">
        <w:rPr>
          <w:rFonts w:cs="Arial"/>
          <w:szCs w:val="22"/>
        </w:rPr>
        <w:t>Odůvodnění nerozdělení veřejné zakázky na části</w:t>
      </w:r>
    </w:p>
    <w:p w:rsidR="005549E0" w:rsidRPr="00696137" w:rsidRDefault="005549E0" w:rsidP="005549E0">
      <w:pPr>
        <w:spacing w:after="120"/>
        <w:rPr>
          <w:rFonts w:ascii="Arial" w:hAnsi="Arial" w:cs="Arial"/>
          <w:sz w:val="22"/>
          <w:szCs w:val="22"/>
        </w:rPr>
      </w:pPr>
      <w:r>
        <w:rPr>
          <w:rFonts w:ascii="Arial" w:hAnsi="Arial" w:cs="Arial"/>
          <w:sz w:val="22"/>
          <w:szCs w:val="22"/>
        </w:rPr>
        <w:t>P</w:t>
      </w:r>
      <w:r w:rsidRPr="00D55D46">
        <w:rPr>
          <w:rFonts w:ascii="Arial" w:hAnsi="Arial" w:cs="Arial"/>
          <w:sz w:val="22"/>
          <w:szCs w:val="22"/>
        </w:rPr>
        <w:t>ředmět veřejné zakázky je svým rozsahem tak malý, že umožňuje účast malých a středních podniků i bez dalšího dělení</w:t>
      </w:r>
      <w:r>
        <w:rPr>
          <w:rFonts w:ascii="Arial" w:hAnsi="Arial" w:cs="Arial"/>
          <w:sz w:val="22"/>
          <w:szCs w:val="22"/>
        </w:rPr>
        <w:t xml:space="preserve"> veřejné zakázky na části</w:t>
      </w:r>
      <w:r w:rsidRPr="00D55D46">
        <w:rPr>
          <w:rFonts w:ascii="Arial" w:hAnsi="Arial" w:cs="Arial"/>
          <w:sz w:val="22"/>
          <w:szCs w:val="22"/>
        </w:rPr>
        <w:t>. Zároveň se jedná o plnění spolu natolik věcně související, že by dalším rozdělením vznikaly zadavateli další neodůvodněné náklady</w:t>
      </w:r>
      <w:r>
        <w:rPr>
          <w:rFonts w:ascii="Arial" w:hAnsi="Arial" w:cs="Arial"/>
          <w:sz w:val="22"/>
          <w:szCs w:val="22"/>
        </w:rPr>
        <w:t xml:space="preserve"> </w:t>
      </w:r>
      <w:r w:rsidRPr="00D55D46">
        <w:rPr>
          <w:rFonts w:ascii="Arial" w:hAnsi="Arial" w:cs="Arial"/>
          <w:sz w:val="22"/>
          <w:szCs w:val="22"/>
        </w:rPr>
        <w:t>při</w:t>
      </w:r>
      <w:r>
        <w:rPr>
          <w:rFonts w:ascii="Arial" w:hAnsi="Arial" w:cs="Arial"/>
          <w:sz w:val="22"/>
          <w:szCs w:val="22"/>
        </w:rPr>
        <w:t> </w:t>
      </w:r>
      <w:r w:rsidRPr="00D55D46">
        <w:rPr>
          <w:rFonts w:ascii="Arial" w:hAnsi="Arial" w:cs="Arial"/>
          <w:sz w:val="22"/>
          <w:szCs w:val="22"/>
        </w:rPr>
        <w:t>realizaci plnění předmětu veřejné zakázky.</w:t>
      </w:r>
    </w:p>
    <w:p w:rsidR="00783853" w:rsidRPr="007E2FA5" w:rsidRDefault="00F04C83" w:rsidP="00533791">
      <w:pPr>
        <w:pStyle w:val="Nadpis2"/>
        <w:spacing w:before="360"/>
        <w:ind w:left="357" w:hanging="357"/>
      </w:pPr>
      <w:r w:rsidRPr="007E2FA5">
        <w:t xml:space="preserve">Nabídka </w:t>
      </w:r>
    </w:p>
    <w:p w:rsidR="00902711" w:rsidRPr="007E2FA5" w:rsidRDefault="00073985" w:rsidP="0031286E">
      <w:pPr>
        <w:pStyle w:val="Nadpis3"/>
        <w:numPr>
          <w:ilvl w:val="1"/>
          <w:numId w:val="15"/>
        </w:numPr>
        <w:ind w:hanging="574"/>
        <w:rPr>
          <w:rFonts w:cs="Arial"/>
          <w:szCs w:val="22"/>
        </w:rPr>
      </w:pPr>
      <w:r w:rsidRPr="007E2FA5">
        <w:rPr>
          <w:rFonts w:cs="Arial"/>
          <w:szCs w:val="22"/>
        </w:rPr>
        <w:t xml:space="preserve">Zpracování nabídky </w:t>
      </w:r>
    </w:p>
    <w:p w:rsidR="00CE379F" w:rsidRPr="007E2FA5" w:rsidRDefault="00073985" w:rsidP="007538CD">
      <w:pPr>
        <w:spacing w:after="120"/>
        <w:rPr>
          <w:rFonts w:ascii="Arial" w:hAnsi="Arial" w:cs="Arial"/>
          <w:sz w:val="22"/>
          <w:szCs w:val="22"/>
        </w:rPr>
      </w:pPr>
      <w:r w:rsidRPr="007E2FA5">
        <w:rPr>
          <w:rFonts w:ascii="Arial" w:hAnsi="Arial" w:cs="Arial"/>
          <w:sz w:val="22"/>
          <w:szCs w:val="22"/>
        </w:rPr>
        <w:t>Nabídky musí být zpracovány a podány</w:t>
      </w:r>
      <w:r w:rsidR="00CE379F" w:rsidRPr="007E2FA5">
        <w:rPr>
          <w:rFonts w:ascii="Arial" w:hAnsi="Arial" w:cs="Arial"/>
          <w:sz w:val="22"/>
          <w:szCs w:val="22"/>
        </w:rPr>
        <w:t xml:space="preserve"> v souladu s požadavky zadavatele uvedenými v této zadávací dokumentaci.</w:t>
      </w:r>
    </w:p>
    <w:p w:rsidR="00073985" w:rsidRPr="007E2FA5" w:rsidRDefault="00073985" w:rsidP="007538CD">
      <w:pPr>
        <w:spacing w:after="120"/>
        <w:rPr>
          <w:rFonts w:ascii="Arial" w:hAnsi="Arial" w:cs="Arial"/>
          <w:sz w:val="22"/>
          <w:szCs w:val="22"/>
        </w:rPr>
      </w:pPr>
      <w:r w:rsidRPr="007E2FA5">
        <w:rPr>
          <w:rFonts w:ascii="Arial" w:hAnsi="Arial" w:cs="Arial"/>
          <w:sz w:val="22"/>
          <w:szCs w:val="22"/>
        </w:rPr>
        <w:t xml:space="preserve">Nabídky včetně veškeré dokumentace vztahující se k předmětu veřejné zakázky budou zpracovány </w:t>
      </w:r>
      <w:r w:rsidRPr="007E2FA5">
        <w:rPr>
          <w:rFonts w:ascii="Arial" w:hAnsi="Arial" w:cs="Arial"/>
          <w:b/>
          <w:sz w:val="22"/>
          <w:szCs w:val="22"/>
        </w:rPr>
        <w:t>v českém jazyce</w:t>
      </w:r>
      <w:r w:rsidRPr="007E2FA5">
        <w:rPr>
          <w:rFonts w:ascii="Arial" w:hAnsi="Arial" w:cs="Arial"/>
          <w:sz w:val="22"/>
          <w:szCs w:val="22"/>
        </w:rPr>
        <w:t>.</w:t>
      </w:r>
      <w:r w:rsidR="002911F4" w:rsidRPr="007E2FA5">
        <w:rPr>
          <w:rFonts w:ascii="Arial" w:hAnsi="Arial" w:cs="Arial"/>
          <w:sz w:val="22"/>
          <w:szCs w:val="22"/>
        </w:rPr>
        <w:t xml:space="preserve"> Doklad zhotovený v cizím jazyce se předkládá s překladem </w:t>
      </w:r>
      <w:r w:rsidR="00F2203D" w:rsidRPr="007E2FA5">
        <w:rPr>
          <w:rFonts w:ascii="Arial" w:hAnsi="Arial" w:cs="Arial"/>
          <w:sz w:val="22"/>
          <w:szCs w:val="22"/>
        </w:rPr>
        <w:br/>
      </w:r>
      <w:r w:rsidR="002911F4" w:rsidRPr="007E2FA5">
        <w:rPr>
          <w:rFonts w:ascii="Arial" w:hAnsi="Arial" w:cs="Arial"/>
          <w:sz w:val="22"/>
          <w:szCs w:val="22"/>
        </w:rPr>
        <w:t>do českého jazyka. Má-li zadavatel pochybnosti o správnosti překladu, může si vyžádat předložení úředně ověřeného překladu dokladu do českého jazyka tlumočníkem zapsaným do</w:t>
      </w:r>
      <w:r w:rsidR="00F934A3" w:rsidRPr="007E2FA5">
        <w:rPr>
          <w:rFonts w:ascii="Arial" w:hAnsi="Arial" w:cs="Arial"/>
          <w:sz w:val="22"/>
          <w:szCs w:val="22"/>
        </w:rPr>
        <w:t> </w:t>
      </w:r>
      <w:r w:rsidR="002911F4" w:rsidRPr="007E2FA5">
        <w:rPr>
          <w:rFonts w:ascii="Arial" w:hAnsi="Arial" w:cs="Arial"/>
          <w:sz w:val="22"/>
          <w:szCs w:val="22"/>
        </w:rPr>
        <w:t>seznamu znalců a tlumočníků. Doklad ve slovenském jazyce lze předložit bez překladu.</w:t>
      </w:r>
    </w:p>
    <w:p w:rsidR="0073219C" w:rsidRPr="007E2FA5" w:rsidRDefault="0073219C" w:rsidP="007538CD">
      <w:pPr>
        <w:spacing w:after="120"/>
        <w:rPr>
          <w:rFonts w:ascii="Arial" w:hAnsi="Arial" w:cs="Arial"/>
          <w:sz w:val="22"/>
          <w:szCs w:val="22"/>
        </w:rPr>
      </w:pPr>
      <w:r w:rsidRPr="007E2FA5">
        <w:rPr>
          <w:rFonts w:ascii="Arial" w:hAnsi="Arial" w:cs="Arial"/>
          <w:sz w:val="22"/>
          <w:szCs w:val="22"/>
        </w:rPr>
        <w:t>Nabídka, která nebude zadavateli doručena ve lhůtě nebo způsobem stanoveným v této zadávací dokumentaci, se nepovažuje za podanou a v průběhu zadávacího řízení se k ní nepřihlíží.</w:t>
      </w:r>
    </w:p>
    <w:p w:rsidR="00073985" w:rsidRPr="007E2FA5" w:rsidRDefault="00073985" w:rsidP="0031286E">
      <w:pPr>
        <w:pStyle w:val="Nadpis3"/>
        <w:numPr>
          <w:ilvl w:val="1"/>
          <w:numId w:val="15"/>
        </w:numPr>
        <w:ind w:hanging="574"/>
        <w:rPr>
          <w:rFonts w:cs="Arial"/>
          <w:szCs w:val="22"/>
        </w:rPr>
      </w:pPr>
      <w:r w:rsidRPr="007E2FA5">
        <w:rPr>
          <w:rFonts w:cs="Arial"/>
          <w:szCs w:val="22"/>
        </w:rPr>
        <w:t>Obsah nabídky</w:t>
      </w:r>
    </w:p>
    <w:p w:rsidR="00073985" w:rsidRPr="007E2FA5" w:rsidRDefault="0081670C" w:rsidP="00073985">
      <w:pPr>
        <w:spacing w:after="120"/>
        <w:rPr>
          <w:rFonts w:ascii="Arial" w:hAnsi="Arial" w:cs="Arial"/>
          <w:sz w:val="22"/>
          <w:szCs w:val="22"/>
        </w:rPr>
      </w:pPr>
      <w:r w:rsidRPr="007E2FA5">
        <w:rPr>
          <w:rFonts w:ascii="Arial" w:hAnsi="Arial" w:cs="Arial"/>
          <w:sz w:val="22"/>
          <w:szCs w:val="22"/>
        </w:rPr>
        <w:t>Dodavatel</w:t>
      </w:r>
      <w:r w:rsidR="00073985" w:rsidRPr="007E2FA5">
        <w:rPr>
          <w:rFonts w:ascii="Arial" w:hAnsi="Arial" w:cs="Arial"/>
          <w:sz w:val="22"/>
          <w:szCs w:val="22"/>
        </w:rPr>
        <w:t xml:space="preserve"> využije pořadí dokumentů specifikované v následujících bodech:</w:t>
      </w:r>
    </w:p>
    <w:p w:rsidR="00CA208A" w:rsidRPr="007E2FA5" w:rsidRDefault="00C4447B" w:rsidP="00533791">
      <w:pPr>
        <w:numPr>
          <w:ilvl w:val="3"/>
          <w:numId w:val="2"/>
        </w:numPr>
        <w:spacing w:after="60"/>
        <w:ind w:left="357" w:hanging="357"/>
        <w:rPr>
          <w:rFonts w:ascii="Arial" w:hAnsi="Arial" w:cs="Arial"/>
          <w:sz w:val="22"/>
          <w:szCs w:val="22"/>
        </w:rPr>
      </w:pPr>
      <w:r w:rsidRPr="007E2FA5">
        <w:rPr>
          <w:rFonts w:ascii="Arial" w:hAnsi="Arial" w:cs="Arial"/>
          <w:sz w:val="22"/>
          <w:szCs w:val="22"/>
        </w:rPr>
        <w:t xml:space="preserve">krycí list nabídky – </w:t>
      </w:r>
      <w:r w:rsidR="00CA208A" w:rsidRPr="007E2FA5">
        <w:rPr>
          <w:rFonts w:ascii="Arial" w:hAnsi="Arial" w:cs="Arial"/>
          <w:sz w:val="22"/>
          <w:szCs w:val="22"/>
        </w:rPr>
        <w:t xml:space="preserve">viz příloha </w:t>
      </w:r>
      <w:r w:rsidR="00F934A3" w:rsidRPr="007E2FA5">
        <w:rPr>
          <w:rFonts w:ascii="Arial" w:hAnsi="Arial" w:cs="Arial"/>
          <w:sz w:val="22"/>
          <w:szCs w:val="22"/>
        </w:rPr>
        <w:t>A</w:t>
      </w:r>
      <w:r w:rsidR="007868D3">
        <w:rPr>
          <w:rFonts w:ascii="Arial" w:hAnsi="Arial" w:cs="Arial"/>
          <w:sz w:val="22"/>
          <w:szCs w:val="22"/>
        </w:rPr>
        <w:t xml:space="preserve"> </w:t>
      </w:r>
      <w:r w:rsidR="00C4078E" w:rsidRPr="007E2FA5">
        <w:rPr>
          <w:rFonts w:ascii="Arial" w:hAnsi="Arial" w:cs="Arial"/>
          <w:sz w:val="22"/>
          <w:szCs w:val="22"/>
        </w:rPr>
        <w:t>této zadávací</w:t>
      </w:r>
      <w:r w:rsidR="00F934A3" w:rsidRPr="007E2FA5">
        <w:rPr>
          <w:rFonts w:ascii="Arial" w:hAnsi="Arial" w:cs="Arial"/>
          <w:sz w:val="22"/>
          <w:szCs w:val="22"/>
        </w:rPr>
        <w:t xml:space="preserve"> dokumentace</w:t>
      </w:r>
      <w:r w:rsidR="0081670C" w:rsidRPr="007E2FA5">
        <w:rPr>
          <w:rFonts w:ascii="Arial" w:hAnsi="Arial" w:cs="Arial"/>
          <w:sz w:val="22"/>
          <w:szCs w:val="22"/>
        </w:rPr>
        <w:t>;</w:t>
      </w:r>
    </w:p>
    <w:p w:rsidR="00916174" w:rsidRPr="007E2FA5" w:rsidRDefault="007868D3" w:rsidP="00533791">
      <w:pPr>
        <w:numPr>
          <w:ilvl w:val="3"/>
          <w:numId w:val="2"/>
        </w:numPr>
        <w:spacing w:after="60"/>
        <w:ind w:left="357" w:hanging="357"/>
        <w:rPr>
          <w:rFonts w:ascii="Arial" w:hAnsi="Arial" w:cs="Arial"/>
          <w:sz w:val="22"/>
          <w:szCs w:val="22"/>
        </w:rPr>
      </w:pPr>
      <w:r>
        <w:rPr>
          <w:rFonts w:ascii="Arial" w:hAnsi="Arial" w:cs="Arial"/>
          <w:sz w:val="22"/>
          <w:szCs w:val="22"/>
        </w:rPr>
        <w:t xml:space="preserve">vyplněnou přílohu </w:t>
      </w:r>
      <w:r w:rsidR="00F934A3" w:rsidRPr="007E2FA5">
        <w:rPr>
          <w:rFonts w:ascii="Arial" w:hAnsi="Arial" w:cs="Arial"/>
          <w:sz w:val="22"/>
          <w:szCs w:val="22"/>
        </w:rPr>
        <w:t>B</w:t>
      </w:r>
      <w:r w:rsidR="00916174" w:rsidRPr="007E2FA5">
        <w:rPr>
          <w:rFonts w:ascii="Arial" w:hAnsi="Arial" w:cs="Arial"/>
          <w:sz w:val="22"/>
          <w:szCs w:val="22"/>
        </w:rPr>
        <w:t xml:space="preserve"> </w:t>
      </w:r>
      <w:r w:rsidR="004D168C">
        <w:rPr>
          <w:rFonts w:ascii="Arial" w:hAnsi="Arial" w:cs="Arial"/>
          <w:sz w:val="22"/>
          <w:szCs w:val="22"/>
        </w:rPr>
        <w:t>(</w:t>
      </w:r>
      <w:r w:rsidR="00365EC5">
        <w:rPr>
          <w:rFonts w:ascii="Arial" w:hAnsi="Arial" w:cs="Arial"/>
          <w:sz w:val="22"/>
          <w:szCs w:val="22"/>
        </w:rPr>
        <w:t>K</w:t>
      </w:r>
      <w:r w:rsidR="00C4078E" w:rsidRPr="007E2FA5">
        <w:rPr>
          <w:rFonts w:ascii="Arial" w:hAnsi="Arial" w:cs="Arial"/>
          <w:sz w:val="22"/>
          <w:szCs w:val="22"/>
        </w:rPr>
        <w:t>alkulace</w:t>
      </w:r>
      <w:r w:rsidR="00365EC5">
        <w:rPr>
          <w:rFonts w:ascii="Arial" w:hAnsi="Arial" w:cs="Arial"/>
          <w:sz w:val="22"/>
          <w:szCs w:val="22"/>
        </w:rPr>
        <w:t xml:space="preserve"> nabídkové</w:t>
      </w:r>
      <w:r w:rsidR="00C4078E" w:rsidRPr="007E2FA5">
        <w:rPr>
          <w:rFonts w:ascii="Arial" w:hAnsi="Arial" w:cs="Arial"/>
          <w:sz w:val="22"/>
          <w:szCs w:val="22"/>
        </w:rPr>
        <w:t xml:space="preserve"> ceny</w:t>
      </w:r>
      <w:r w:rsidR="004D168C">
        <w:rPr>
          <w:rFonts w:ascii="Arial" w:hAnsi="Arial" w:cs="Arial"/>
          <w:sz w:val="22"/>
          <w:szCs w:val="22"/>
        </w:rPr>
        <w:t>)</w:t>
      </w:r>
      <w:r>
        <w:rPr>
          <w:rFonts w:ascii="Arial" w:hAnsi="Arial" w:cs="Arial"/>
          <w:sz w:val="22"/>
          <w:szCs w:val="22"/>
        </w:rPr>
        <w:t xml:space="preserve"> </w:t>
      </w:r>
      <w:r w:rsidR="00F934A3" w:rsidRPr="007E2FA5">
        <w:rPr>
          <w:rFonts w:ascii="Arial" w:hAnsi="Arial" w:cs="Arial"/>
          <w:sz w:val="22"/>
          <w:szCs w:val="22"/>
        </w:rPr>
        <w:t>této zadávací dokumentace</w:t>
      </w:r>
      <w:r w:rsidR="00916174" w:rsidRPr="007E2FA5">
        <w:rPr>
          <w:rFonts w:ascii="Arial" w:hAnsi="Arial" w:cs="Arial"/>
          <w:sz w:val="22"/>
          <w:szCs w:val="22"/>
        </w:rPr>
        <w:t>;</w:t>
      </w:r>
    </w:p>
    <w:p w:rsidR="005549E0" w:rsidRDefault="007D2BBB" w:rsidP="00533791">
      <w:pPr>
        <w:numPr>
          <w:ilvl w:val="3"/>
          <w:numId w:val="2"/>
        </w:numPr>
        <w:spacing w:after="60"/>
        <w:ind w:left="357" w:hanging="357"/>
        <w:rPr>
          <w:rFonts w:ascii="Arial" w:hAnsi="Arial" w:cs="Arial"/>
          <w:sz w:val="22"/>
          <w:szCs w:val="22"/>
        </w:rPr>
      </w:pPr>
      <w:r w:rsidRPr="005549E0">
        <w:rPr>
          <w:rFonts w:ascii="Arial" w:hAnsi="Arial" w:cs="Arial"/>
          <w:sz w:val="22"/>
          <w:szCs w:val="22"/>
        </w:rPr>
        <w:t xml:space="preserve">doklady prokazující splnění </w:t>
      </w:r>
      <w:r w:rsidR="003B08FE" w:rsidRPr="005549E0">
        <w:rPr>
          <w:rFonts w:ascii="Arial" w:hAnsi="Arial" w:cs="Arial"/>
          <w:sz w:val="22"/>
          <w:szCs w:val="22"/>
        </w:rPr>
        <w:t>kvalifikace</w:t>
      </w:r>
      <w:r w:rsidRPr="005549E0">
        <w:rPr>
          <w:rFonts w:ascii="Arial" w:hAnsi="Arial" w:cs="Arial"/>
          <w:sz w:val="22"/>
          <w:szCs w:val="22"/>
        </w:rPr>
        <w:t>, z jejichž obsahu bude zřejmé, že </w:t>
      </w:r>
      <w:r w:rsidR="00CD2F99" w:rsidRPr="005549E0">
        <w:rPr>
          <w:rFonts w:ascii="Arial" w:hAnsi="Arial" w:cs="Arial"/>
          <w:sz w:val="22"/>
          <w:szCs w:val="22"/>
        </w:rPr>
        <w:t>dodavatel</w:t>
      </w:r>
      <w:r w:rsidRPr="005549E0">
        <w:rPr>
          <w:rFonts w:ascii="Arial" w:hAnsi="Arial" w:cs="Arial"/>
          <w:sz w:val="22"/>
          <w:szCs w:val="22"/>
        </w:rPr>
        <w:t xml:space="preserve"> </w:t>
      </w:r>
      <w:r w:rsidR="000201DA" w:rsidRPr="005549E0">
        <w:rPr>
          <w:rFonts w:ascii="Arial" w:hAnsi="Arial" w:cs="Arial"/>
          <w:sz w:val="22"/>
          <w:szCs w:val="22"/>
        </w:rPr>
        <w:t xml:space="preserve">požadovanou </w:t>
      </w:r>
      <w:r w:rsidR="003B08FE" w:rsidRPr="005549E0">
        <w:rPr>
          <w:rFonts w:ascii="Arial" w:hAnsi="Arial" w:cs="Arial"/>
          <w:sz w:val="22"/>
          <w:szCs w:val="22"/>
        </w:rPr>
        <w:t>kvalifikaci</w:t>
      </w:r>
      <w:r w:rsidRPr="005549E0">
        <w:rPr>
          <w:rFonts w:ascii="Arial" w:hAnsi="Arial" w:cs="Arial"/>
          <w:sz w:val="22"/>
          <w:szCs w:val="22"/>
        </w:rPr>
        <w:t xml:space="preserve"> </w:t>
      </w:r>
      <w:r w:rsidR="003B08FE" w:rsidRPr="005549E0">
        <w:rPr>
          <w:rFonts w:ascii="Arial" w:hAnsi="Arial" w:cs="Arial"/>
          <w:sz w:val="22"/>
          <w:szCs w:val="22"/>
        </w:rPr>
        <w:t>splňuje</w:t>
      </w:r>
      <w:r w:rsidRPr="005549E0">
        <w:rPr>
          <w:rFonts w:ascii="Arial" w:hAnsi="Arial" w:cs="Arial"/>
          <w:sz w:val="22"/>
          <w:szCs w:val="22"/>
        </w:rPr>
        <w:t xml:space="preserve"> –</w:t>
      </w:r>
      <w:r w:rsidR="003B08FE" w:rsidRPr="005549E0">
        <w:rPr>
          <w:rFonts w:ascii="Arial" w:hAnsi="Arial" w:cs="Arial"/>
          <w:sz w:val="22"/>
          <w:szCs w:val="22"/>
        </w:rPr>
        <w:t xml:space="preserve"> </w:t>
      </w:r>
      <w:r w:rsidRPr="005549E0">
        <w:rPr>
          <w:rFonts w:ascii="Arial" w:hAnsi="Arial" w:cs="Arial"/>
          <w:sz w:val="22"/>
          <w:szCs w:val="22"/>
        </w:rPr>
        <w:t xml:space="preserve">viz </w:t>
      </w:r>
      <w:r w:rsidR="003B08FE" w:rsidRPr="005549E0">
        <w:rPr>
          <w:rFonts w:ascii="Arial" w:hAnsi="Arial" w:cs="Arial"/>
          <w:sz w:val="22"/>
          <w:szCs w:val="22"/>
        </w:rPr>
        <w:t xml:space="preserve">čl. 4 a </w:t>
      </w:r>
      <w:r w:rsidRPr="005549E0">
        <w:rPr>
          <w:rFonts w:ascii="Arial" w:hAnsi="Arial" w:cs="Arial"/>
          <w:sz w:val="22"/>
          <w:szCs w:val="22"/>
        </w:rPr>
        <w:t xml:space="preserve">příloha </w:t>
      </w:r>
      <w:r w:rsidR="007868D3" w:rsidRPr="005549E0">
        <w:rPr>
          <w:rFonts w:ascii="Arial" w:hAnsi="Arial" w:cs="Arial"/>
          <w:sz w:val="22"/>
          <w:szCs w:val="22"/>
        </w:rPr>
        <w:t>C</w:t>
      </w:r>
      <w:r w:rsidR="005549E0" w:rsidRPr="005549E0">
        <w:rPr>
          <w:rFonts w:ascii="Arial" w:hAnsi="Arial" w:cs="Arial"/>
          <w:sz w:val="22"/>
          <w:szCs w:val="22"/>
        </w:rPr>
        <w:t xml:space="preserve"> a </w:t>
      </w:r>
      <w:r w:rsidR="007868D3" w:rsidRPr="005549E0">
        <w:rPr>
          <w:rFonts w:ascii="Arial" w:hAnsi="Arial" w:cs="Arial"/>
          <w:sz w:val="22"/>
          <w:szCs w:val="22"/>
        </w:rPr>
        <w:t>D</w:t>
      </w:r>
      <w:r w:rsidR="005549E0" w:rsidRPr="005549E0">
        <w:rPr>
          <w:rFonts w:ascii="Arial" w:hAnsi="Arial" w:cs="Arial"/>
          <w:sz w:val="22"/>
          <w:szCs w:val="22"/>
        </w:rPr>
        <w:t xml:space="preserve"> </w:t>
      </w:r>
      <w:r w:rsidRPr="005549E0">
        <w:rPr>
          <w:rFonts w:ascii="Arial" w:hAnsi="Arial" w:cs="Arial"/>
          <w:sz w:val="22"/>
          <w:szCs w:val="22"/>
        </w:rPr>
        <w:t>této zadávací dokumentace;</w:t>
      </w:r>
      <w:r w:rsidR="005549E0" w:rsidRPr="005549E0">
        <w:rPr>
          <w:rFonts w:ascii="Arial" w:hAnsi="Arial" w:cs="Arial"/>
          <w:sz w:val="22"/>
          <w:szCs w:val="22"/>
        </w:rPr>
        <w:t xml:space="preserve"> </w:t>
      </w:r>
    </w:p>
    <w:p w:rsidR="00F934A3" w:rsidRPr="007E5484" w:rsidRDefault="00F934A3" w:rsidP="00533791">
      <w:pPr>
        <w:numPr>
          <w:ilvl w:val="3"/>
          <w:numId w:val="2"/>
        </w:numPr>
        <w:spacing w:after="60"/>
        <w:ind w:left="357" w:hanging="357"/>
        <w:rPr>
          <w:rFonts w:ascii="Arial" w:hAnsi="Arial" w:cs="Arial"/>
          <w:sz w:val="22"/>
          <w:szCs w:val="22"/>
        </w:rPr>
      </w:pPr>
      <w:r w:rsidRPr="005549E0">
        <w:rPr>
          <w:rFonts w:ascii="Arial" w:hAnsi="Arial" w:cs="Arial"/>
          <w:color w:val="000000"/>
          <w:sz w:val="22"/>
          <w:szCs w:val="22"/>
        </w:rPr>
        <w:t xml:space="preserve">seznam poddodavatelů, zpracovaný v souladu </w:t>
      </w:r>
      <w:r w:rsidR="00B419A0">
        <w:rPr>
          <w:rFonts w:ascii="Arial" w:hAnsi="Arial" w:cs="Arial"/>
          <w:color w:val="000000"/>
          <w:sz w:val="22"/>
          <w:szCs w:val="22"/>
        </w:rPr>
        <w:t xml:space="preserve">s čl. 9.2 a </w:t>
      </w:r>
      <w:r w:rsidRPr="005549E0">
        <w:rPr>
          <w:rFonts w:ascii="Arial" w:hAnsi="Arial" w:cs="Arial"/>
          <w:color w:val="000000"/>
          <w:sz w:val="22"/>
          <w:szCs w:val="22"/>
        </w:rPr>
        <w:t xml:space="preserve">se vzorem uvedeným v příloze </w:t>
      </w:r>
      <w:r w:rsidR="00F8598F" w:rsidRPr="005549E0">
        <w:rPr>
          <w:rFonts w:ascii="Arial" w:hAnsi="Arial" w:cs="Arial"/>
          <w:sz w:val="22"/>
          <w:szCs w:val="22"/>
        </w:rPr>
        <w:t>E</w:t>
      </w:r>
      <w:r w:rsidR="005549E0">
        <w:rPr>
          <w:rFonts w:ascii="Arial" w:hAnsi="Arial" w:cs="Arial"/>
          <w:sz w:val="22"/>
          <w:szCs w:val="22"/>
        </w:rPr>
        <w:t xml:space="preserve"> </w:t>
      </w:r>
      <w:r w:rsidRPr="005549E0">
        <w:rPr>
          <w:rFonts w:ascii="Arial" w:hAnsi="Arial" w:cs="Arial"/>
          <w:color w:val="000000"/>
          <w:sz w:val="22"/>
          <w:szCs w:val="22"/>
        </w:rPr>
        <w:t xml:space="preserve">této zadávací dokumentace; </w:t>
      </w:r>
    </w:p>
    <w:p w:rsidR="007E5484" w:rsidRPr="005549E0" w:rsidRDefault="007E5484" w:rsidP="00533791">
      <w:pPr>
        <w:numPr>
          <w:ilvl w:val="3"/>
          <w:numId w:val="2"/>
        </w:numPr>
        <w:spacing w:after="60"/>
        <w:ind w:left="357" w:hanging="357"/>
        <w:rPr>
          <w:rFonts w:ascii="Arial" w:hAnsi="Arial" w:cs="Arial"/>
          <w:sz w:val="22"/>
          <w:szCs w:val="22"/>
        </w:rPr>
      </w:pPr>
      <w:r>
        <w:rPr>
          <w:rFonts w:ascii="Arial" w:hAnsi="Arial" w:cs="Arial"/>
          <w:color w:val="000000"/>
          <w:sz w:val="22"/>
          <w:szCs w:val="22"/>
        </w:rPr>
        <w:t>návrh smlouvy zpracovaný v souladu s obchodními podmínkami uvedenými v čl. 5 této zadávací dokumentace;</w:t>
      </w:r>
    </w:p>
    <w:p w:rsidR="00E22460" w:rsidRPr="007E2FA5" w:rsidRDefault="00F934A3" w:rsidP="00F934A3">
      <w:pPr>
        <w:numPr>
          <w:ilvl w:val="3"/>
          <w:numId w:val="2"/>
        </w:numPr>
        <w:spacing w:after="120"/>
        <w:ind w:left="357" w:hanging="357"/>
        <w:rPr>
          <w:rFonts w:ascii="Arial" w:hAnsi="Arial" w:cs="Arial"/>
          <w:sz w:val="22"/>
          <w:szCs w:val="22"/>
        </w:rPr>
      </w:pPr>
      <w:r w:rsidRPr="007E2FA5">
        <w:rPr>
          <w:rFonts w:ascii="Arial" w:hAnsi="Arial" w:cs="Arial"/>
          <w:color w:val="000000"/>
          <w:sz w:val="22"/>
          <w:szCs w:val="22"/>
        </w:rPr>
        <w:t xml:space="preserve">další doklady (např. plná moc, doklady dle § 83 ZZVZ apod.). </w:t>
      </w:r>
    </w:p>
    <w:p w:rsidR="00073985" w:rsidRPr="007E2FA5" w:rsidRDefault="00073985" w:rsidP="0031286E">
      <w:pPr>
        <w:pStyle w:val="Nadpis3"/>
        <w:numPr>
          <w:ilvl w:val="1"/>
          <w:numId w:val="15"/>
        </w:numPr>
        <w:ind w:hanging="574"/>
        <w:rPr>
          <w:rFonts w:cs="Arial"/>
          <w:szCs w:val="22"/>
        </w:rPr>
      </w:pPr>
      <w:r w:rsidRPr="007E2FA5">
        <w:rPr>
          <w:rFonts w:cs="Arial"/>
          <w:szCs w:val="22"/>
        </w:rPr>
        <w:lastRenderedPageBreak/>
        <w:t xml:space="preserve">Podání nabídky </w:t>
      </w:r>
    </w:p>
    <w:p w:rsidR="00CE379F" w:rsidRPr="007E2FA5" w:rsidRDefault="006C2DFA" w:rsidP="007538CD">
      <w:pPr>
        <w:spacing w:after="120"/>
        <w:rPr>
          <w:rFonts w:ascii="Arial" w:hAnsi="Arial" w:cs="Arial"/>
          <w:sz w:val="22"/>
          <w:szCs w:val="22"/>
        </w:rPr>
      </w:pPr>
      <w:r w:rsidRPr="007E2FA5">
        <w:rPr>
          <w:rFonts w:ascii="Arial" w:hAnsi="Arial" w:cs="Arial"/>
          <w:sz w:val="22"/>
          <w:szCs w:val="22"/>
        </w:rPr>
        <w:t xml:space="preserve">Nabídky se podávají výhradně v elektronické podobě, </w:t>
      </w:r>
      <w:r w:rsidR="00696C2A" w:rsidRPr="007E2FA5">
        <w:rPr>
          <w:rFonts w:ascii="Arial" w:hAnsi="Arial" w:cs="Arial"/>
          <w:sz w:val="22"/>
          <w:szCs w:val="22"/>
        </w:rPr>
        <w:t>a to prostřednictvím profilu zadavatele na adrese https://zakazky.vlada.cz</w:t>
      </w:r>
      <w:r w:rsidRPr="007E2FA5">
        <w:rPr>
          <w:rFonts w:ascii="Arial" w:hAnsi="Arial" w:cs="Arial"/>
          <w:sz w:val="22"/>
          <w:szCs w:val="22"/>
        </w:rPr>
        <w:t xml:space="preserve">. </w:t>
      </w:r>
      <w:r w:rsidR="002B2983" w:rsidRPr="007E2FA5">
        <w:rPr>
          <w:rFonts w:ascii="Arial" w:hAnsi="Arial" w:cs="Arial"/>
          <w:b/>
          <w:sz w:val="22"/>
          <w:szCs w:val="22"/>
        </w:rPr>
        <w:t xml:space="preserve">Listinná </w:t>
      </w:r>
      <w:r w:rsidRPr="007E2FA5">
        <w:rPr>
          <w:rFonts w:ascii="Arial" w:hAnsi="Arial" w:cs="Arial"/>
          <w:b/>
          <w:sz w:val="22"/>
          <w:szCs w:val="22"/>
        </w:rPr>
        <w:t>verze nabídek není přípustná</w:t>
      </w:r>
      <w:r w:rsidRPr="007E2FA5">
        <w:rPr>
          <w:rFonts w:ascii="Arial" w:hAnsi="Arial" w:cs="Arial"/>
          <w:sz w:val="22"/>
          <w:szCs w:val="22"/>
        </w:rPr>
        <w:t>.</w:t>
      </w:r>
    </w:p>
    <w:p w:rsidR="00902711" w:rsidRPr="007E2FA5" w:rsidRDefault="003B08FE" w:rsidP="007538CD">
      <w:pPr>
        <w:spacing w:after="120"/>
        <w:rPr>
          <w:rFonts w:ascii="Arial" w:hAnsi="Arial" w:cs="Arial"/>
          <w:sz w:val="22"/>
          <w:szCs w:val="22"/>
        </w:rPr>
      </w:pPr>
      <w:r w:rsidRPr="007E2FA5">
        <w:rPr>
          <w:rFonts w:ascii="Arial" w:hAnsi="Arial" w:cs="Arial"/>
          <w:sz w:val="22"/>
          <w:szCs w:val="22"/>
        </w:rPr>
        <w:t>Dodavatel</w:t>
      </w:r>
      <w:r w:rsidR="00902711" w:rsidRPr="007E2FA5">
        <w:rPr>
          <w:rFonts w:ascii="Arial" w:hAnsi="Arial" w:cs="Arial"/>
          <w:sz w:val="22"/>
          <w:szCs w:val="22"/>
        </w:rPr>
        <w:t xml:space="preserve"> podává nabíd</w:t>
      </w:r>
      <w:r w:rsidR="000F145F" w:rsidRPr="007E2FA5">
        <w:rPr>
          <w:rFonts w:ascii="Arial" w:hAnsi="Arial" w:cs="Arial"/>
          <w:sz w:val="22"/>
          <w:szCs w:val="22"/>
        </w:rPr>
        <w:t>ku ve lhůtě pro podání nabídek.</w:t>
      </w:r>
    </w:p>
    <w:p w:rsidR="00696C2A" w:rsidRDefault="00696C2A" w:rsidP="00696C2A">
      <w:pPr>
        <w:spacing w:after="120"/>
        <w:rPr>
          <w:rFonts w:ascii="Arial" w:hAnsi="Arial" w:cs="Arial"/>
          <w:sz w:val="22"/>
          <w:szCs w:val="22"/>
        </w:rPr>
      </w:pPr>
      <w:r w:rsidRPr="007E2FA5">
        <w:rPr>
          <w:rFonts w:ascii="Arial" w:hAnsi="Arial" w:cs="Arial"/>
          <w:sz w:val="22"/>
          <w:szCs w:val="22"/>
        </w:rPr>
        <w:t xml:space="preserve">Zadavatel </w:t>
      </w:r>
      <w:r w:rsidR="003B08FE" w:rsidRPr="007E2FA5">
        <w:rPr>
          <w:rFonts w:ascii="Arial" w:hAnsi="Arial" w:cs="Arial"/>
          <w:sz w:val="22"/>
          <w:szCs w:val="22"/>
        </w:rPr>
        <w:t>dodavatelům</w:t>
      </w:r>
      <w:r w:rsidRPr="007E2FA5">
        <w:rPr>
          <w:rFonts w:ascii="Arial" w:hAnsi="Arial" w:cs="Arial"/>
          <w:sz w:val="22"/>
          <w:szCs w:val="22"/>
        </w:rPr>
        <w:t xml:space="preserve"> doporučuje, aby s dostatečným předstihem před podáním nabídky přes</w:t>
      </w:r>
      <w:r w:rsidR="00DE1BBC" w:rsidRPr="007E2FA5">
        <w:rPr>
          <w:rFonts w:ascii="Arial" w:hAnsi="Arial" w:cs="Arial"/>
          <w:sz w:val="22"/>
          <w:szCs w:val="22"/>
        </w:rPr>
        <w:t> </w:t>
      </w:r>
      <w:r w:rsidRPr="007E2FA5">
        <w:rPr>
          <w:rFonts w:ascii="Arial" w:hAnsi="Arial" w:cs="Arial"/>
          <w:sz w:val="22"/>
          <w:szCs w:val="22"/>
        </w:rPr>
        <w:t>profil zadavatele provedl</w:t>
      </w:r>
      <w:r w:rsidR="003B08FE" w:rsidRPr="007E2FA5">
        <w:rPr>
          <w:rFonts w:ascii="Arial" w:hAnsi="Arial" w:cs="Arial"/>
          <w:sz w:val="22"/>
          <w:szCs w:val="22"/>
        </w:rPr>
        <w:t>i</w:t>
      </w:r>
      <w:r w:rsidRPr="007E2FA5">
        <w:rPr>
          <w:rFonts w:ascii="Arial" w:hAnsi="Arial" w:cs="Arial"/>
          <w:sz w:val="22"/>
          <w:szCs w:val="22"/>
        </w:rPr>
        <w:t xml:space="preserve"> na profilu zadavatele nabízený test nastavení prohlížeče a systému (výsledkem testu jsou upozornění na nutná nastavení, aktualizace, velikost příloh atp.). Zadavatel především upozorňuje </w:t>
      </w:r>
      <w:r w:rsidR="003B08FE" w:rsidRPr="007E2FA5">
        <w:rPr>
          <w:rFonts w:ascii="Arial" w:hAnsi="Arial" w:cs="Arial"/>
          <w:sz w:val="22"/>
          <w:szCs w:val="22"/>
        </w:rPr>
        <w:t>dodavatele</w:t>
      </w:r>
      <w:r w:rsidRPr="007E2FA5">
        <w:rPr>
          <w:rFonts w:ascii="Arial" w:hAnsi="Arial" w:cs="Arial"/>
          <w:sz w:val="22"/>
          <w:szCs w:val="22"/>
        </w:rPr>
        <w:t xml:space="preserve">, že jednotlivé přílohy vkládané na profil zadavatele nesmí přesáhnout velikost 50 MB a </w:t>
      </w:r>
      <w:r w:rsidR="003B08FE" w:rsidRPr="007E2FA5">
        <w:rPr>
          <w:rFonts w:ascii="Arial" w:hAnsi="Arial" w:cs="Arial"/>
          <w:sz w:val="22"/>
          <w:szCs w:val="22"/>
        </w:rPr>
        <w:t>dodavatelé</w:t>
      </w:r>
      <w:r w:rsidRPr="007E2FA5">
        <w:rPr>
          <w:rFonts w:ascii="Arial" w:hAnsi="Arial" w:cs="Arial"/>
          <w:sz w:val="22"/>
          <w:szCs w:val="22"/>
        </w:rPr>
        <w:t xml:space="preserve"> tak musí případné větší soubory upravit tak, aby bylo umožněno jejich nahrání. </w:t>
      </w:r>
    </w:p>
    <w:p w:rsidR="00F275E1" w:rsidRPr="007E2FA5" w:rsidRDefault="00F275E1" w:rsidP="0031286E">
      <w:pPr>
        <w:pStyle w:val="Nadpis3"/>
        <w:numPr>
          <w:ilvl w:val="1"/>
          <w:numId w:val="15"/>
        </w:numPr>
        <w:ind w:hanging="574"/>
        <w:rPr>
          <w:rFonts w:cs="Arial"/>
          <w:szCs w:val="22"/>
        </w:rPr>
      </w:pPr>
      <w:r w:rsidRPr="007E2FA5">
        <w:rPr>
          <w:rFonts w:cs="Arial"/>
          <w:szCs w:val="22"/>
        </w:rPr>
        <w:t>Varianty nabídky</w:t>
      </w:r>
    </w:p>
    <w:p w:rsidR="00205095" w:rsidRPr="007E2FA5" w:rsidRDefault="004E2C98" w:rsidP="00696C2A">
      <w:pPr>
        <w:spacing w:after="240"/>
        <w:rPr>
          <w:rFonts w:ascii="Arial" w:hAnsi="Arial" w:cs="Arial"/>
          <w:sz w:val="22"/>
          <w:szCs w:val="22"/>
          <w:lang w:eastAsia="en-US"/>
        </w:rPr>
      </w:pPr>
      <w:r w:rsidRPr="007E2FA5">
        <w:rPr>
          <w:rFonts w:ascii="Arial" w:hAnsi="Arial" w:cs="Arial"/>
          <w:sz w:val="22"/>
          <w:szCs w:val="22"/>
        </w:rPr>
        <w:t>Varianty nabídky nejsou přípustné.</w:t>
      </w:r>
    </w:p>
    <w:p w:rsidR="00F275E1" w:rsidRPr="007E2FA5" w:rsidRDefault="00F275E1" w:rsidP="0031286E">
      <w:pPr>
        <w:pStyle w:val="Nadpis3"/>
        <w:numPr>
          <w:ilvl w:val="1"/>
          <w:numId w:val="15"/>
        </w:numPr>
        <w:ind w:hanging="574"/>
        <w:rPr>
          <w:rFonts w:cs="Arial"/>
          <w:szCs w:val="22"/>
        </w:rPr>
      </w:pPr>
      <w:r w:rsidRPr="007E2FA5">
        <w:rPr>
          <w:rFonts w:cs="Arial"/>
          <w:szCs w:val="22"/>
        </w:rPr>
        <w:t>Lhůta pro podání nabíd</w:t>
      </w:r>
      <w:r w:rsidR="0081670C" w:rsidRPr="007E2FA5">
        <w:rPr>
          <w:rFonts w:cs="Arial"/>
          <w:szCs w:val="22"/>
        </w:rPr>
        <w:t>ek</w:t>
      </w:r>
      <w:r w:rsidRPr="007E2FA5">
        <w:rPr>
          <w:rFonts w:cs="Arial"/>
          <w:szCs w:val="22"/>
        </w:rPr>
        <w:t xml:space="preserve">, zadávací lhůta a termín otevírání </w:t>
      </w:r>
      <w:r w:rsidR="0081670C" w:rsidRPr="007E2FA5">
        <w:rPr>
          <w:rFonts w:cs="Arial"/>
          <w:szCs w:val="22"/>
        </w:rPr>
        <w:t>nabídek</w:t>
      </w:r>
      <w:r w:rsidRPr="007E2FA5">
        <w:rPr>
          <w:rFonts w:cs="Arial"/>
          <w:szCs w:val="22"/>
        </w:rPr>
        <w:t xml:space="preserve"> </w:t>
      </w:r>
    </w:p>
    <w:p w:rsidR="00365EC5" w:rsidRPr="00365EC5" w:rsidRDefault="00365EC5" w:rsidP="00365EC5">
      <w:pPr>
        <w:spacing w:after="240"/>
        <w:rPr>
          <w:rFonts w:ascii="Arial" w:hAnsi="Arial" w:cs="Arial"/>
          <w:sz w:val="22"/>
          <w:szCs w:val="22"/>
        </w:rPr>
      </w:pPr>
      <w:r w:rsidRPr="00365EC5">
        <w:rPr>
          <w:rFonts w:ascii="Arial" w:hAnsi="Arial" w:cs="Arial"/>
          <w:sz w:val="22"/>
          <w:szCs w:val="22"/>
        </w:rPr>
        <w:t xml:space="preserve">Zadavatel stanovil lhůtu pro podání nabídek do 07.11.2017 do 10:00 hod. Lhůta </w:t>
      </w:r>
      <w:r w:rsidR="00844033">
        <w:rPr>
          <w:rFonts w:ascii="Arial" w:hAnsi="Arial" w:cs="Arial"/>
          <w:sz w:val="22"/>
          <w:szCs w:val="22"/>
        </w:rPr>
        <w:t xml:space="preserve">pro podání nabídek </w:t>
      </w:r>
      <w:proofErr w:type="gramStart"/>
      <w:r w:rsidRPr="00365EC5">
        <w:rPr>
          <w:rFonts w:ascii="Arial" w:hAnsi="Arial" w:cs="Arial"/>
          <w:sz w:val="22"/>
          <w:szCs w:val="22"/>
        </w:rPr>
        <w:t>je</w:t>
      </w:r>
      <w:proofErr w:type="gramEnd"/>
      <w:r w:rsidRPr="00365EC5">
        <w:rPr>
          <w:rFonts w:ascii="Arial" w:hAnsi="Arial" w:cs="Arial"/>
          <w:sz w:val="22"/>
          <w:szCs w:val="22"/>
        </w:rPr>
        <w:t xml:space="preserve"> zároveň uvedena na profilu zadavatele.</w:t>
      </w:r>
    </w:p>
    <w:p w:rsidR="002A1481" w:rsidRPr="007E2FA5" w:rsidRDefault="002A1481" w:rsidP="00696C2A">
      <w:pPr>
        <w:spacing w:after="120"/>
        <w:rPr>
          <w:rFonts w:ascii="Arial" w:hAnsi="Arial" w:cs="Arial"/>
          <w:sz w:val="22"/>
          <w:szCs w:val="22"/>
        </w:rPr>
      </w:pPr>
      <w:r w:rsidRPr="007E2FA5">
        <w:rPr>
          <w:rFonts w:ascii="Arial" w:hAnsi="Arial" w:cs="Arial"/>
          <w:sz w:val="22"/>
          <w:szCs w:val="22"/>
        </w:rPr>
        <w:t>Zadavatel nestanovuje žádnou zadávací lhůtu.</w:t>
      </w:r>
    </w:p>
    <w:p w:rsidR="001A7C9C" w:rsidRPr="007E2FA5" w:rsidRDefault="00696C2A" w:rsidP="00920180">
      <w:pPr>
        <w:rPr>
          <w:rFonts w:ascii="Arial" w:hAnsi="Arial" w:cs="Arial"/>
          <w:sz w:val="22"/>
          <w:szCs w:val="22"/>
        </w:rPr>
      </w:pPr>
      <w:r w:rsidRPr="007E2FA5">
        <w:rPr>
          <w:rFonts w:ascii="Arial" w:hAnsi="Arial" w:cs="Arial"/>
          <w:sz w:val="22"/>
          <w:szCs w:val="22"/>
        </w:rPr>
        <w:t>Vzhledem k přípustnosti podání nabíd</w:t>
      </w:r>
      <w:r w:rsidR="000F19D8" w:rsidRPr="007E2FA5">
        <w:rPr>
          <w:rFonts w:ascii="Arial" w:hAnsi="Arial" w:cs="Arial"/>
          <w:sz w:val="22"/>
          <w:szCs w:val="22"/>
        </w:rPr>
        <w:t>e</w:t>
      </w:r>
      <w:r w:rsidRPr="007E2FA5">
        <w:rPr>
          <w:rFonts w:ascii="Arial" w:hAnsi="Arial" w:cs="Arial"/>
          <w:sz w:val="22"/>
          <w:szCs w:val="22"/>
        </w:rPr>
        <w:t>k pouze v elektronické podobě nepr</w:t>
      </w:r>
      <w:r w:rsidR="00E420C3" w:rsidRPr="007E2FA5">
        <w:rPr>
          <w:rFonts w:ascii="Arial" w:hAnsi="Arial" w:cs="Arial"/>
          <w:sz w:val="22"/>
          <w:szCs w:val="22"/>
        </w:rPr>
        <w:t xml:space="preserve">oběhne veřejné otevírání </w:t>
      </w:r>
      <w:r w:rsidR="007F3D46" w:rsidRPr="007E2FA5">
        <w:rPr>
          <w:rFonts w:ascii="Arial" w:hAnsi="Arial" w:cs="Arial"/>
          <w:sz w:val="22"/>
          <w:szCs w:val="22"/>
        </w:rPr>
        <w:t>nabídek</w:t>
      </w:r>
      <w:r w:rsidR="00E420C3" w:rsidRPr="007E2FA5">
        <w:rPr>
          <w:rFonts w:ascii="Arial" w:hAnsi="Arial" w:cs="Arial"/>
          <w:sz w:val="22"/>
          <w:szCs w:val="22"/>
        </w:rPr>
        <w:t>.</w:t>
      </w:r>
    </w:p>
    <w:p w:rsidR="00A20678" w:rsidRPr="007E2FA5" w:rsidRDefault="00A20678" w:rsidP="002F75A8">
      <w:pPr>
        <w:pStyle w:val="Nadpis2"/>
      </w:pPr>
      <w:r w:rsidRPr="007E2FA5">
        <w:t>Kvalifikace</w:t>
      </w:r>
    </w:p>
    <w:p w:rsidR="00696C2A" w:rsidRPr="007E2FA5" w:rsidRDefault="008F14E9" w:rsidP="00630B3B">
      <w:pPr>
        <w:spacing w:after="120"/>
        <w:rPr>
          <w:rFonts w:ascii="Arial" w:hAnsi="Arial" w:cs="Arial"/>
          <w:sz w:val="22"/>
          <w:szCs w:val="22"/>
        </w:rPr>
      </w:pPr>
      <w:bookmarkStart w:id="0" w:name="_Toc144186551"/>
      <w:bookmarkStart w:id="1" w:name="_Toc148774209"/>
      <w:bookmarkStart w:id="2" w:name="_Toc153442265"/>
      <w:r w:rsidRPr="007E2FA5">
        <w:rPr>
          <w:rFonts w:ascii="Arial" w:hAnsi="Arial" w:cs="Arial"/>
          <w:sz w:val="22"/>
          <w:szCs w:val="22"/>
        </w:rPr>
        <w:t>Dodavatel</w:t>
      </w:r>
      <w:r w:rsidR="00696C2A" w:rsidRPr="007E2FA5">
        <w:rPr>
          <w:rFonts w:ascii="Arial" w:hAnsi="Arial" w:cs="Arial"/>
          <w:sz w:val="22"/>
          <w:szCs w:val="22"/>
        </w:rPr>
        <w:t xml:space="preserve"> je povinen prokázat splnění kvalifikace dle </w:t>
      </w:r>
      <w:r w:rsidR="00D11A84" w:rsidRPr="007E2FA5">
        <w:rPr>
          <w:rFonts w:ascii="Arial" w:hAnsi="Arial" w:cs="Arial"/>
          <w:sz w:val="22"/>
          <w:szCs w:val="22"/>
        </w:rPr>
        <w:t>Z</w:t>
      </w:r>
      <w:r w:rsidR="00696C2A" w:rsidRPr="007E2FA5">
        <w:rPr>
          <w:rFonts w:ascii="Arial" w:hAnsi="Arial" w:cs="Arial"/>
          <w:sz w:val="22"/>
          <w:szCs w:val="22"/>
        </w:rPr>
        <w:t>ZVZ</w:t>
      </w:r>
      <w:r w:rsidR="00D11A84" w:rsidRPr="007E2FA5">
        <w:rPr>
          <w:rFonts w:ascii="Arial" w:hAnsi="Arial" w:cs="Arial"/>
          <w:sz w:val="22"/>
          <w:szCs w:val="22"/>
        </w:rPr>
        <w:t xml:space="preserve"> a dle požadavků zadavatele</w:t>
      </w:r>
      <w:r w:rsidR="00696C2A" w:rsidRPr="007E2FA5">
        <w:rPr>
          <w:rFonts w:ascii="Arial" w:hAnsi="Arial" w:cs="Arial"/>
          <w:sz w:val="22"/>
          <w:szCs w:val="22"/>
        </w:rPr>
        <w:t>. Splněním kvalifikace se rozumí</w:t>
      </w:r>
      <w:r w:rsidR="00D11A84" w:rsidRPr="007E2FA5">
        <w:rPr>
          <w:rFonts w:ascii="Arial" w:hAnsi="Arial" w:cs="Arial"/>
          <w:sz w:val="22"/>
          <w:szCs w:val="22"/>
        </w:rPr>
        <w:t xml:space="preserve"> prokázání</w:t>
      </w:r>
      <w:r w:rsidR="00990DAF" w:rsidRPr="007E2FA5">
        <w:rPr>
          <w:rFonts w:ascii="Arial" w:hAnsi="Arial" w:cs="Arial"/>
          <w:sz w:val="22"/>
          <w:szCs w:val="22"/>
        </w:rPr>
        <w:t xml:space="preserve"> kritérií</w:t>
      </w:r>
      <w:r w:rsidR="00696C2A" w:rsidRPr="007E2FA5">
        <w:rPr>
          <w:rFonts w:ascii="Arial" w:hAnsi="Arial" w:cs="Arial"/>
          <w:sz w:val="22"/>
          <w:szCs w:val="22"/>
        </w:rPr>
        <w:t>:</w:t>
      </w:r>
    </w:p>
    <w:p w:rsidR="00696C2A" w:rsidRPr="007E2FA5" w:rsidRDefault="000F19D8" w:rsidP="005A1E94">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základní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74</w:t>
      </w:r>
      <w:r w:rsidR="00696C2A" w:rsidRPr="007E2FA5">
        <w:rPr>
          <w:rFonts w:ascii="Arial" w:hAnsi="Arial" w:cs="Arial"/>
          <w:sz w:val="22"/>
          <w:szCs w:val="22"/>
        </w:rPr>
        <w:t xml:space="preserve"> Z</w:t>
      </w:r>
      <w:r w:rsidR="00D11A84" w:rsidRPr="007E2FA5">
        <w:rPr>
          <w:rFonts w:ascii="Arial" w:hAnsi="Arial" w:cs="Arial"/>
          <w:sz w:val="22"/>
          <w:szCs w:val="22"/>
        </w:rPr>
        <w:t>Z</w:t>
      </w:r>
      <w:r w:rsidR="00696C2A" w:rsidRPr="007E2FA5">
        <w:rPr>
          <w:rFonts w:ascii="Arial" w:hAnsi="Arial" w:cs="Arial"/>
          <w:sz w:val="22"/>
          <w:szCs w:val="22"/>
        </w:rPr>
        <w:t>VZ;</w:t>
      </w:r>
    </w:p>
    <w:p w:rsidR="00F934A3" w:rsidRPr="007E2FA5" w:rsidRDefault="00990DAF" w:rsidP="00F934A3">
      <w:pPr>
        <w:numPr>
          <w:ilvl w:val="0"/>
          <w:numId w:val="3"/>
        </w:numPr>
        <w:tabs>
          <w:tab w:val="left" w:pos="567"/>
        </w:tabs>
        <w:ind w:left="567" w:hanging="567"/>
        <w:rPr>
          <w:rFonts w:ascii="Arial" w:hAnsi="Arial" w:cs="Arial"/>
          <w:sz w:val="22"/>
          <w:szCs w:val="22"/>
        </w:rPr>
      </w:pPr>
      <w:r w:rsidRPr="007E2FA5">
        <w:rPr>
          <w:rFonts w:ascii="Arial" w:hAnsi="Arial" w:cs="Arial"/>
          <w:sz w:val="22"/>
          <w:szCs w:val="22"/>
        </w:rPr>
        <w:t>profesní</w:t>
      </w:r>
      <w:r w:rsidR="00696C2A" w:rsidRPr="007E2FA5">
        <w:rPr>
          <w:rFonts w:ascii="Arial" w:hAnsi="Arial" w:cs="Arial"/>
          <w:sz w:val="22"/>
          <w:szCs w:val="22"/>
        </w:rPr>
        <w:t xml:space="preserve"> </w:t>
      </w:r>
      <w:r w:rsidR="00D11A84" w:rsidRPr="007E2FA5">
        <w:rPr>
          <w:rFonts w:ascii="Arial" w:hAnsi="Arial" w:cs="Arial"/>
          <w:sz w:val="22"/>
          <w:szCs w:val="22"/>
        </w:rPr>
        <w:t>způsobilosti</w:t>
      </w:r>
      <w:r w:rsidR="00696C2A" w:rsidRPr="007E2FA5">
        <w:rPr>
          <w:rFonts w:ascii="Arial" w:hAnsi="Arial" w:cs="Arial"/>
          <w:sz w:val="22"/>
          <w:szCs w:val="22"/>
        </w:rPr>
        <w:t xml:space="preserve"> podle § </w:t>
      </w:r>
      <w:r w:rsidR="00D11A84" w:rsidRPr="007E2FA5">
        <w:rPr>
          <w:rFonts w:ascii="Arial" w:hAnsi="Arial" w:cs="Arial"/>
          <w:sz w:val="22"/>
          <w:szCs w:val="22"/>
        </w:rPr>
        <w:t>77 odst. 1</w:t>
      </w:r>
      <w:r w:rsidR="00F2203D" w:rsidRPr="007E2FA5">
        <w:rPr>
          <w:rFonts w:ascii="Arial" w:hAnsi="Arial" w:cs="Arial"/>
          <w:sz w:val="22"/>
          <w:szCs w:val="22"/>
        </w:rPr>
        <w:t xml:space="preserve"> </w:t>
      </w:r>
      <w:r w:rsidR="00F934A3" w:rsidRPr="007E2FA5">
        <w:rPr>
          <w:rFonts w:ascii="Arial" w:hAnsi="Arial" w:cs="Arial"/>
          <w:sz w:val="22"/>
          <w:szCs w:val="22"/>
        </w:rPr>
        <w:t xml:space="preserve">a § 77 odst. 2 písm. </w:t>
      </w:r>
      <w:r w:rsidR="00B419A0">
        <w:rPr>
          <w:rFonts w:ascii="Arial" w:hAnsi="Arial" w:cs="Arial"/>
          <w:sz w:val="22"/>
          <w:szCs w:val="22"/>
        </w:rPr>
        <w:t>a</w:t>
      </w:r>
      <w:r w:rsidR="00F934A3" w:rsidRPr="007E2FA5">
        <w:rPr>
          <w:rFonts w:ascii="Arial" w:hAnsi="Arial" w:cs="Arial"/>
          <w:sz w:val="22"/>
          <w:szCs w:val="22"/>
        </w:rPr>
        <w:t>) ZZVZ;</w:t>
      </w:r>
    </w:p>
    <w:p w:rsidR="00F934A3" w:rsidRPr="007E2FA5" w:rsidRDefault="00F934A3" w:rsidP="00F934A3">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ekonomické kvalifikace podle § 78 ZZVZ; </w:t>
      </w:r>
    </w:p>
    <w:p w:rsidR="00F934A3" w:rsidRPr="007E2FA5" w:rsidRDefault="00F934A3" w:rsidP="00F934A3">
      <w:pPr>
        <w:numPr>
          <w:ilvl w:val="0"/>
          <w:numId w:val="3"/>
        </w:numPr>
        <w:tabs>
          <w:tab w:val="left" w:pos="567"/>
        </w:tabs>
        <w:ind w:left="567" w:hanging="567"/>
        <w:rPr>
          <w:rFonts w:ascii="Arial" w:hAnsi="Arial" w:cs="Arial"/>
          <w:sz w:val="22"/>
          <w:szCs w:val="22"/>
        </w:rPr>
      </w:pPr>
      <w:r w:rsidRPr="007E2FA5">
        <w:rPr>
          <w:rFonts w:ascii="Arial" w:hAnsi="Arial" w:cs="Arial"/>
          <w:color w:val="000000"/>
          <w:sz w:val="22"/>
          <w:szCs w:val="22"/>
        </w:rPr>
        <w:t xml:space="preserve">technické kvalifikace podle § 79 ZZVZ. </w:t>
      </w:r>
    </w:p>
    <w:p w:rsidR="00A20678" w:rsidRPr="007E2FA5" w:rsidRDefault="00A20678" w:rsidP="0031286E">
      <w:pPr>
        <w:pStyle w:val="Nadpis3"/>
        <w:numPr>
          <w:ilvl w:val="1"/>
          <w:numId w:val="16"/>
        </w:numPr>
        <w:ind w:hanging="574"/>
        <w:rPr>
          <w:rFonts w:cs="Arial"/>
          <w:szCs w:val="22"/>
        </w:rPr>
      </w:pPr>
      <w:r w:rsidRPr="007E2FA5">
        <w:rPr>
          <w:rFonts w:cs="Arial"/>
          <w:szCs w:val="22"/>
        </w:rPr>
        <w:t xml:space="preserve">Základní </w:t>
      </w:r>
      <w:bookmarkEnd w:id="0"/>
      <w:bookmarkEnd w:id="1"/>
      <w:r w:rsidR="00D11A84" w:rsidRPr="007E2FA5">
        <w:rPr>
          <w:rFonts w:cs="Arial"/>
          <w:szCs w:val="22"/>
        </w:rPr>
        <w:t>způsobilost</w:t>
      </w:r>
    </w:p>
    <w:p w:rsidR="00A20678" w:rsidRPr="007E2FA5" w:rsidRDefault="00F2203D" w:rsidP="00630B3B">
      <w:pPr>
        <w:spacing w:after="120"/>
        <w:rPr>
          <w:rFonts w:ascii="Arial" w:hAnsi="Arial" w:cs="Arial"/>
          <w:sz w:val="22"/>
          <w:szCs w:val="22"/>
        </w:rPr>
      </w:pPr>
      <w:proofErr w:type="gramStart"/>
      <w:r w:rsidRPr="007E2FA5">
        <w:rPr>
          <w:rFonts w:ascii="Arial" w:hAnsi="Arial" w:cs="Arial"/>
          <w:sz w:val="22"/>
          <w:szCs w:val="22"/>
        </w:rPr>
        <w:t>Základní</w:t>
      </w:r>
      <w:proofErr w:type="gramEnd"/>
      <w:r w:rsidRPr="007E2FA5">
        <w:rPr>
          <w:rFonts w:ascii="Arial" w:hAnsi="Arial" w:cs="Arial"/>
          <w:sz w:val="22"/>
          <w:szCs w:val="22"/>
        </w:rPr>
        <w:t xml:space="preserve"> způsobilost nesplňuje</w:t>
      </w:r>
      <w:r w:rsidR="00D11A84" w:rsidRPr="007E2FA5">
        <w:rPr>
          <w:rFonts w:ascii="Arial" w:hAnsi="Arial" w:cs="Arial"/>
          <w:sz w:val="22"/>
          <w:szCs w:val="22"/>
        </w:rPr>
        <w:t xml:space="preserve"> dodavatel, </w:t>
      </w:r>
      <w:proofErr w:type="gramStart"/>
      <w:r w:rsidR="00D11A84" w:rsidRPr="007E2FA5">
        <w:rPr>
          <w:rFonts w:ascii="Arial" w:hAnsi="Arial" w:cs="Arial"/>
          <w:sz w:val="22"/>
          <w:szCs w:val="22"/>
        </w:rPr>
        <w:t>který</w:t>
      </w:r>
      <w:proofErr w:type="gramEnd"/>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v evidenci daní zachycen splatný daňový nedoplatek,</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veřejné zdravotní pojištění,</w:t>
      </w:r>
    </w:p>
    <w:p w:rsidR="00D11A84" w:rsidRPr="007E2FA5" w:rsidRDefault="00D11A84" w:rsidP="00D070C2">
      <w:pPr>
        <w:numPr>
          <w:ilvl w:val="0"/>
          <w:numId w:val="8"/>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má v České republice nebo v zemi svého sídla splatný nedoplatek na pojistném nebo na</w:t>
      </w:r>
      <w:r w:rsidR="00987B89" w:rsidRPr="007E2FA5">
        <w:rPr>
          <w:rFonts w:ascii="Arial" w:hAnsi="Arial" w:cs="Arial"/>
          <w:sz w:val="22"/>
          <w:szCs w:val="22"/>
        </w:rPr>
        <w:t> </w:t>
      </w:r>
      <w:r w:rsidRPr="007E2FA5">
        <w:rPr>
          <w:rFonts w:ascii="Arial" w:hAnsi="Arial" w:cs="Arial"/>
          <w:sz w:val="22"/>
          <w:szCs w:val="22"/>
        </w:rPr>
        <w:t>penále na sociální zabezpečení a příspěvku na státní politiku zaměstnanosti,</w:t>
      </w:r>
    </w:p>
    <w:p w:rsidR="00D11A84" w:rsidRPr="007E2FA5" w:rsidRDefault="00630B3B" w:rsidP="00D070C2">
      <w:pPr>
        <w:numPr>
          <w:ilvl w:val="0"/>
          <w:numId w:val="8"/>
        </w:numPr>
        <w:tabs>
          <w:tab w:val="left" w:pos="567"/>
        </w:tabs>
        <w:spacing w:after="120"/>
        <w:ind w:left="567" w:hanging="567"/>
        <w:rPr>
          <w:rFonts w:ascii="Arial" w:hAnsi="Arial" w:cs="Arial"/>
          <w:sz w:val="22"/>
          <w:szCs w:val="22"/>
        </w:rPr>
      </w:pPr>
      <w:r w:rsidRPr="007E2FA5">
        <w:rPr>
          <w:rFonts w:ascii="Arial" w:hAnsi="Arial" w:cs="Arial"/>
          <w:sz w:val="22"/>
          <w:szCs w:val="22"/>
        </w:rPr>
        <w:t>je v likvidaci</w:t>
      </w:r>
      <w:r w:rsidR="00D11A84" w:rsidRPr="007E2FA5">
        <w:rPr>
          <w:rFonts w:ascii="Arial" w:hAnsi="Arial" w:cs="Arial"/>
          <w:sz w:val="22"/>
          <w:szCs w:val="22"/>
        </w:rPr>
        <w:t xml:space="preserve">, proti </w:t>
      </w:r>
      <w:proofErr w:type="gramStart"/>
      <w:r w:rsidR="00D11A84" w:rsidRPr="007E2FA5">
        <w:rPr>
          <w:rFonts w:ascii="Arial" w:hAnsi="Arial" w:cs="Arial"/>
          <w:sz w:val="22"/>
          <w:szCs w:val="22"/>
        </w:rPr>
        <w:t>němuž</w:t>
      </w:r>
      <w:proofErr w:type="gramEnd"/>
      <w:r w:rsidR="00D11A84" w:rsidRPr="007E2FA5">
        <w:rPr>
          <w:rFonts w:ascii="Arial" w:hAnsi="Arial" w:cs="Arial"/>
          <w:sz w:val="22"/>
          <w:szCs w:val="22"/>
        </w:rPr>
        <w:t xml:space="preserve"> by</w:t>
      </w:r>
      <w:r w:rsidRPr="007E2FA5">
        <w:rPr>
          <w:rFonts w:ascii="Arial" w:hAnsi="Arial" w:cs="Arial"/>
          <w:sz w:val="22"/>
          <w:szCs w:val="22"/>
        </w:rPr>
        <w:t>lo vydáno rozhodnutí o úpadku</w:t>
      </w:r>
      <w:r w:rsidR="00D11A84" w:rsidRPr="007E2FA5">
        <w:rPr>
          <w:rFonts w:ascii="Arial" w:hAnsi="Arial" w:cs="Arial"/>
          <w:sz w:val="22"/>
          <w:szCs w:val="22"/>
        </w:rPr>
        <w:t>, vůči němuž byla nařízena nucená správa p</w:t>
      </w:r>
      <w:r w:rsidRPr="007E2FA5">
        <w:rPr>
          <w:rFonts w:ascii="Arial" w:hAnsi="Arial" w:cs="Arial"/>
          <w:sz w:val="22"/>
          <w:szCs w:val="22"/>
        </w:rPr>
        <w:t>odle jiného právního předpisu</w:t>
      </w:r>
      <w:r w:rsidR="00D11A84" w:rsidRPr="007E2FA5">
        <w:rPr>
          <w:rFonts w:ascii="Arial" w:hAnsi="Arial" w:cs="Arial"/>
          <w:sz w:val="22"/>
          <w:szCs w:val="22"/>
        </w:rPr>
        <w:t xml:space="preserve"> nebo v obdobné situaci podle právního řádu země sídla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t xml:space="preserve">Je-li dodavatelem právnická osoba, musí podmínku podle písm. a) splňovat tato právnická osoba </w:t>
      </w:r>
      <w:r w:rsidR="00C4447B" w:rsidRPr="007E2FA5">
        <w:rPr>
          <w:rFonts w:ascii="Arial" w:hAnsi="Arial" w:cs="Arial"/>
          <w:sz w:val="22"/>
          <w:szCs w:val="22"/>
        </w:rPr>
        <w:br/>
      </w:r>
      <w:r w:rsidRPr="007E2FA5">
        <w:rPr>
          <w:rFonts w:ascii="Arial" w:hAnsi="Arial" w:cs="Arial"/>
          <w:sz w:val="22"/>
          <w:szCs w:val="22"/>
        </w:rPr>
        <w:t xml:space="preserve">a zároveň každý člen statutárního orgánu. Je-li členem statutárního orgánu dodavatele právnická osoba, musí podmínku podle </w:t>
      </w:r>
      <w:r w:rsidR="00630B3B" w:rsidRPr="007E2FA5">
        <w:rPr>
          <w:rFonts w:ascii="Arial" w:hAnsi="Arial" w:cs="Arial"/>
          <w:sz w:val="22"/>
          <w:szCs w:val="22"/>
        </w:rPr>
        <w:t xml:space="preserve">písm. a) </w:t>
      </w:r>
      <w:r w:rsidRPr="007E2FA5">
        <w:rPr>
          <w:rFonts w:ascii="Arial" w:hAnsi="Arial" w:cs="Arial"/>
          <w:sz w:val="22"/>
          <w:szCs w:val="22"/>
        </w:rPr>
        <w:t>splňovat</w:t>
      </w:r>
      <w:r w:rsidR="00630B3B" w:rsidRPr="007E2FA5">
        <w:rPr>
          <w:rFonts w:ascii="Arial" w:hAnsi="Arial" w:cs="Arial"/>
          <w:sz w:val="22"/>
          <w:szCs w:val="22"/>
        </w:rPr>
        <w:t xml:space="preserve"> </w:t>
      </w:r>
    </w:p>
    <w:p w:rsidR="00D11A84" w:rsidRPr="007E2FA5" w:rsidRDefault="00D11A84" w:rsidP="00D070C2">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tato právnická osoba,</w:t>
      </w:r>
    </w:p>
    <w:p w:rsidR="00D11A84" w:rsidRPr="007E2FA5" w:rsidRDefault="00D11A84" w:rsidP="00D070C2">
      <w:pPr>
        <w:numPr>
          <w:ilvl w:val="0"/>
          <w:numId w:val="9"/>
        </w:numPr>
        <w:tabs>
          <w:tab w:val="left" w:pos="426"/>
        </w:tabs>
        <w:spacing w:after="120"/>
        <w:ind w:left="425" w:hanging="425"/>
        <w:contextualSpacing/>
        <w:rPr>
          <w:rFonts w:ascii="Arial" w:hAnsi="Arial" w:cs="Arial"/>
          <w:sz w:val="22"/>
          <w:szCs w:val="22"/>
        </w:rPr>
      </w:pPr>
      <w:r w:rsidRPr="007E2FA5">
        <w:rPr>
          <w:rFonts w:ascii="Arial" w:hAnsi="Arial" w:cs="Arial"/>
          <w:sz w:val="22"/>
          <w:szCs w:val="22"/>
        </w:rPr>
        <w:t>každý člen statutárního orgánu této právnické osoby a</w:t>
      </w:r>
    </w:p>
    <w:p w:rsidR="00D11A84" w:rsidRPr="007E2FA5" w:rsidRDefault="00D11A84" w:rsidP="00D070C2">
      <w:pPr>
        <w:numPr>
          <w:ilvl w:val="0"/>
          <w:numId w:val="9"/>
        </w:numPr>
        <w:tabs>
          <w:tab w:val="left" w:pos="426"/>
        </w:tabs>
        <w:spacing w:after="120"/>
        <w:ind w:left="426" w:hanging="426"/>
        <w:rPr>
          <w:rFonts w:ascii="Arial" w:hAnsi="Arial" w:cs="Arial"/>
          <w:sz w:val="22"/>
          <w:szCs w:val="22"/>
        </w:rPr>
      </w:pPr>
      <w:r w:rsidRPr="007E2FA5">
        <w:rPr>
          <w:rFonts w:ascii="Arial" w:hAnsi="Arial" w:cs="Arial"/>
          <w:sz w:val="22"/>
          <w:szCs w:val="22"/>
        </w:rPr>
        <w:t>osoba zastupující tuto právnickou osobu v statutárním orgánu dodavatele.</w:t>
      </w:r>
    </w:p>
    <w:p w:rsidR="00D11A84" w:rsidRPr="007E2FA5" w:rsidRDefault="00D11A84" w:rsidP="00630B3B">
      <w:pPr>
        <w:spacing w:after="120"/>
        <w:rPr>
          <w:rFonts w:ascii="Arial" w:hAnsi="Arial" w:cs="Arial"/>
          <w:sz w:val="22"/>
          <w:szCs w:val="22"/>
        </w:rPr>
      </w:pPr>
      <w:r w:rsidRPr="007E2FA5">
        <w:rPr>
          <w:rFonts w:ascii="Arial" w:hAnsi="Arial" w:cs="Arial"/>
          <w:sz w:val="22"/>
          <w:szCs w:val="22"/>
        </w:rPr>
        <w:t>Účastní-li se zadávacího řízení pobočka závodu</w:t>
      </w:r>
      <w:r w:rsidR="00630B3B" w:rsidRPr="007E2FA5">
        <w:rPr>
          <w:rFonts w:ascii="Arial" w:hAnsi="Arial" w:cs="Arial"/>
          <w:sz w:val="22"/>
          <w:szCs w:val="22"/>
        </w:rPr>
        <w:t>, postupuje se dle § 74 odst. 3 ZZVZ.</w:t>
      </w:r>
    </w:p>
    <w:p w:rsidR="00696C2A" w:rsidRPr="007E2FA5" w:rsidRDefault="00696C2A" w:rsidP="0031286E">
      <w:pPr>
        <w:pStyle w:val="Nadpis4"/>
        <w:numPr>
          <w:ilvl w:val="2"/>
          <w:numId w:val="13"/>
        </w:numPr>
        <w:ind w:left="567" w:hanging="567"/>
      </w:pPr>
      <w:r w:rsidRPr="007E2FA5">
        <w:lastRenderedPageBreak/>
        <w:t>Prokazování</w:t>
      </w:r>
      <w:r w:rsidR="000F19D8" w:rsidRPr="007E2FA5">
        <w:t xml:space="preserve"> základní</w:t>
      </w:r>
      <w:r w:rsidRPr="007E2FA5">
        <w:t xml:space="preserve"> </w:t>
      </w:r>
      <w:r w:rsidR="00630B3B" w:rsidRPr="007E2FA5">
        <w:rPr>
          <w:lang w:val="cs-CZ"/>
        </w:rPr>
        <w:t>způsobilosti</w:t>
      </w:r>
    </w:p>
    <w:p w:rsidR="00630B3B" w:rsidRPr="007E2FA5" w:rsidRDefault="00630B3B" w:rsidP="00630B3B">
      <w:pPr>
        <w:spacing w:after="120"/>
        <w:rPr>
          <w:rFonts w:ascii="Arial" w:hAnsi="Arial" w:cs="Arial"/>
          <w:sz w:val="22"/>
          <w:szCs w:val="22"/>
        </w:rPr>
      </w:pPr>
      <w:r w:rsidRPr="007E2FA5">
        <w:rPr>
          <w:rFonts w:ascii="Arial" w:hAnsi="Arial" w:cs="Arial"/>
          <w:sz w:val="22"/>
          <w:szCs w:val="22"/>
        </w:rPr>
        <w:t>Dodavatel prokazuje splnění podmínek základní způsobilosti ve vztahu k České republice předložením</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výpisu z evidence Rejstříku trestů ve vztahu k čl. 4.1 písm. a)</w:t>
      </w:r>
      <w:r w:rsidR="00DE1BBC" w:rsidRPr="007E2FA5">
        <w:rPr>
          <w:rFonts w:ascii="Arial" w:hAnsi="Arial" w:cs="Arial"/>
          <w:sz w:val="22"/>
          <w:szCs w:val="22"/>
        </w:rPr>
        <w:t>,</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příslušného finančního úřadu ve vztahu </w:t>
      </w:r>
      <w:r w:rsidR="00C14776" w:rsidRPr="007E2FA5">
        <w:rPr>
          <w:rFonts w:ascii="Arial" w:hAnsi="Arial" w:cs="Arial"/>
          <w:sz w:val="22"/>
          <w:szCs w:val="22"/>
        </w:rPr>
        <w:t>k čl. 4.1</w:t>
      </w:r>
      <w:r w:rsidRPr="007E2FA5">
        <w:rPr>
          <w:rFonts w:ascii="Arial" w:hAnsi="Arial" w:cs="Arial"/>
          <w:sz w:val="22"/>
          <w:szCs w:val="22"/>
        </w:rPr>
        <w:t xml:space="preserve"> písm. b),</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 čestného prohlášení ve vztahu ke spotřební dani ve vztahu k</w:t>
      </w:r>
      <w:r w:rsidR="00C14776" w:rsidRPr="007E2FA5">
        <w:rPr>
          <w:rFonts w:ascii="Arial" w:hAnsi="Arial" w:cs="Arial"/>
          <w:sz w:val="22"/>
          <w:szCs w:val="22"/>
        </w:rPr>
        <w:t> části čl. 4.1</w:t>
      </w:r>
      <w:r w:rsidRPr="007E2FA5">
        <w:rPr>
          <w:rFonts w:ascii="Arial" w:hAnsi="Arial" w:cs="Arial"/>
          <w:sz w:val="22"/>
          <w:szCs w:val="22"/>
        </w:rPr>
        <w:t xml:space="preserve"> písm. b),</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písemného</w:t>
      </w:r>
      <w:r w:rsidR="00C14776" w:rsidRPr="007E2FA5">
        <w:rPr>
          <w:rFonts w:ascii="Arial" w:hAnsi="Arial" w:cs="Arial"/>
          <w:sz w:val="22"/>
          <w:szCs w:val="22"/>
        </w:rPr>
        <w:t xml:space="preserve"> čestného prohlášení ve vztahu k čl. 4.1 </w:t>
      </w:r>
      <w:r w:rsidRPr="007E2FA5">
        <w:rPr>
          <w:rFonts w:ascii="Arial" w:hAnsi="Arial" w:cs="Arial"/>
          <w:sz w:val="22"/>
          <w:szCs w:val="22"/>
        </w:rPr>
        <w:t>písm. c),</w:t>
      </w:r>
    </w:p>
    <w:p w:rsidR="00630B3B" w:rsidRPr="007E2FA5" w:rsidRDefault="00630B3B" w:rsidP="00D070C2">
      <w:pPr>
        <w:numPr>
          <w:ilvl w:val="0"/>
          <w:numId w:val="10"/>
        </w:numPr>
        <w:tabs>
          <w:tab w:val="left" w:pos="567"/>
        </w:tabs>
        <w:spacing w:after="120"/>
        <w:ind w:left="567" w:hanging="567"/>
        <w:contextualSpacing/>
        <w:rPr>
          <w:rFonts w:ascii="Arial" w:hAnsi="Arial" w:cs="Arial"/>
          <w:sz w:val="22"/>
          <w:szCs w:val="22"/>
        </w:rPr>
      </w:pPr>
      <w:r w:rsidRPr="007E2FA5">
        <w:rPr>
          <w:rFonts w:ascii="Arial" w:hAnsi="Arial" w:cs="Arial"/>
          <w:sz w:val="22"/>
          <w:szCs w:val="22"/>
        </w:rPr>
        <w:t xml:space="preserve">potvrzení příslušné okresní správy sociálního zabezpečení ve vztahu </w:t>
      </w:r>
      <w:r w:rsidR="00C14776" w:rsidRPr="007E2FA5">
        <w:rPr>
          <w:rFonts w:ascii="Arial" w:hAnsi="Arial" w:cs="Arial"/>
          <w:sz w:val="22"/>
          <w:szCs w:val="22"/>
        </w:rPr>
        <w:t>k čl. 4.1</w:t>
      </w:r>
      <w:r w:rsidRPr="007E2FA5">
        <w:rPr>
          <w:rFonts w:ascii="Arial" w:hAnsi="Arial" w:cs="Arial"/>
          <w:sz w:val="22"/>
          <w:szCs w:val="22"/>
        </w:rPr>
        <w:t xml:space="preserve"> písm. d),</w:t>
      </w:r>
    </w:p>
    <w:p w:rsidR="00C14776" w:rsidRPr="007E2FA5" w:rsidRDefault="00630B3B" w:rsidP="00DD5188">
      <w:pPr>
        <w:numPr>
          <w:ilvl w:val="0"/>
          <w:numId w:val="10"/>
        </w:numPr>
        <w:tabs>
          <w:tab w:val="left" w:pos="567"/>
        </w:tabs>
        <w:spacing w:after="240"/>
        <w:ind w:left="567" w:hanging="567"/>
        <w:rPr>
          <w:rFonts w:ascii="Arial" w:hAnsi="Arial" w:cs="Arial"/>
          <w:sz w:val="22"/>
          <w:szCs w:val="22"/>
        </w:rPr>
      </w:pPr>
      <w:r w:rsidRPr="007E2FA5">
        <w:rPr>
          <w:rFonts w:ascii="Arial" w:hAnsi="Arial" w:cs="Arial"/>
          <w:sz w:val="22"/>
          <w:szCs w:val="22"/>
        </w:rPr>
        <w:t xml:space="preserve">výpisu z obchodního rejstříku, nebo předložením písemného čestného prohlášení v případě, že není v obchodním rejstříku zapsán, ve vztahu </w:t>
      </w:r>
      <w:r w:rsidR="00C14776" w:rsidRPr="007E2FA5">
        <w:rPr>
          <w:rFonts w:ascii="Arial" w:hAnsi="Arial" w:cs="Arial"/>
          <w:sz w:val="22"/>
          <w:szCs w:val="22"/>
        </w:rPr>
        <w:t>k čl. 4.1</w:t>
      </w:r>
      <w:r w:rsidRPr="007E2FA5">
        <w:rPr>
          <w:rFonts w:ascii="Arial" w:hAnsi="Arial" w:cs="Arial"/>
          <w:sz w:val="22"/>
          <w:szCs w:val="22"/>
        </w:rPr>
        <w:t xml:space="preserve"> písm. e)</w:t>
      </w:r>
      <w:r w:rsidR="00DE1BBC" w:rsidRPr="007E2FA5">
        <w:rPr>
          <w:rFonts w:ascii="Arial" w:hAnsi="Arial" w:cs="Arial"/>
          <w:sz w:val="22"/>
          <w:szCs w:val="22"/>
        </w:rPr>
        <w:t>.</w:t>
      </w:r>
      <w:r w:rsidRPr="007E2FA5" w:rsidDel="00630B3B">
        <w:rPr>
          <w:rFonts w:ascii="Arial" w:hAnsi="Arial" w:cs="Arial"/>
          <w:sz w:val="22"/>
          <w:szCs w:val="22"/>
        </w:rPr>
        <w:t xml:space="preserve"> </w:t>
      </w:r>
    </w:p>
    <w:p w:rsidR="00C14776" w:rsidRPr="007E2FA5" w:rsidRDefault="00C14776" w:rsidP="006B300E">
      <w:pPr>
        <w:spacing w:after="120"/>
        <w:rPr>
          <w:rFonts w:ascii="Arial" w:hAnsi="Arial" w:cs="Arial"/>
          <w:sz w:val="22"/>
          <w:szCs w:val="22"/>
        </w:rPr>
      </w:pPr>
      <w:r w:rsidRPr="007E2FA5">
        <w:rPr>
          <w:rFonts w:ascii="Arial" w:hAnsi="Arial" w:cs="Arial"/>
          <w:sz w:val="22"/>
          <w:szCs w:val="22"/>
        </w:rPr>
        <w:t>Doklady prokazující základní způsobilost musí prokazovat splnění požadovan</w:t>
      </w:r>
      <w:r w:rsidR="0098409A" w:rsidRPr="007E2FA5">
        <w:rPr>
          <w:rFonts w:ascii="Arial" w:hAnsi="Arial" w:cs="Arial"/>
          <w:sz w:val="22"/>
          <w:szCs w:val="22"/>
        </w:rPr>
        <w:t>ých</w:t>
      </w:r>
      <w:r w:rsidRPr="007E2FA5">
        <w:rPr>
          <w:rFonts w:ascii="Arial" w:hAnsi="Arial" w:cs="Arial"/>
          <w:sz w:val="22"/>
          <w:szCs w:val="22"/>
        </w:rPr>
        <w:t xml:space="preserve"> kritéri</w:t>
      </w:r>
      <w:r w:rsidR="0098409A" w:rsidRPr="007E2FA5">
        <w:rPr>
          <w:rFonts w:ascii="Arial" w:hAnsi="Arial" w:cs="Arial"/>
          <w:sz w:val="22"/>
          <w:szCs w:val="22"/>
        </w:rPr>
        <w:t>í</w:t>
      </w:r>
      <w:r w:rsidRPr="007E2FA5">
        <w:rPr>
          <w:rFonts w:ascii="Arial" w:hAnsi="Arial" w:cs="Arial"/>
          <w:sz w:val="22"/>
          <w:szCs w:val="22"/>
        </w:rPr>
        <w:t xml:space="preserve"> způsobilosti nejpozději v době 3 měsíců přede dnem </w:t>
      </w:r>
      <w:r w:rsidR="00365EC5">
        <w:rPr>
          <w:rFonts w:ascii="Arial" w:hAnsi="Arial" w:cs="Arial"/>
          <w:sz w:val="22"/>
          <w:szCs w:val="22"/>
        </w:rPr>
        <w:t>podání nabídky</w:t>
      </w:r>
      <w:r w:rsidRPr="007E2FA5">
        <w:rPr>
          <w:rFonts w:ascii="Arial" w:hAnsi="Arial" w:cs="Arial"/>
          <w:sz w:val="22"/>
          <w:szCs w:val="22"/>
        </w:rPr>
        <w:t>.</w:t>
      </w:r>
    </w:p>
    <w:p w:rsidR="00A20678" w:rsidRPr="007E2FA5" w:rsidRDefault="00A20678" w:rsidP="0031286E">
      <w:pPr>
        <w:pStyle w:val="Nadpis3"/>
        <w:numPr>
          <w:ilvl w:val="1"/>
          <w:numId w:val="16"/>
        </w:numPr>
        <w:ind w:hanging="574"/>
        <w:rPr>
          <w:rFonts w:cs="Arial"/>
          <w:szCs w:val="22"/>
        </w:rPr>
      </w:pPr>
      <w:r w:rsidRPr="007E2FA5">
        <w:rPr>
          <w:rFonts w:cs="Arial"/>
          <w:szCs w:val="22"/>
        </w:rPr>
        <w:t xml:space="preserve">Profesní </w:t>
      </w:r>
      <w:r w:rsidR="00C14776" w:rsidRPr="007E2FA5">
        <w:rPr>
          <w:rFonts w:cs="Arial"/>
          <w:szCs w:val="22"/>
        </w:rPr>
        <w:t>způsobilost</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Dodavatel prokazuje splnění podmínek profesní způsobilosti ve vztahu k České republice předložením výpisu z obchodního rejstříku nebo jiné obdobné evidence, pokud jiný právní předpis zápis do takové evidence vyžaduje.</w:t>
      </w:r>
    </w:p>
    <w:p w:rsidR="00CD2F99" w:rsidRPr="007E2FA5" w:rsidRDefault="00CD2F99" w:rsidP="00727529">
      <w:pPr>
        <w:spacing w:after="240"/>
        <w:rPr>
          <w:rFonts w:ascii="Arial" w:hAnsi="Arial" w:cs="Arial"/>
          <w:sz w:val="22"/>
          <w:szCs w:val="22"/>
        </w:rPr>
      </w:pPr>
      <w:r w:rsidRPr="007E2FA5">
        <w:rPr>
          <w:rFonts w:ascii="Arial" w:hAnsi="Arial" w:cs="Arial"/>
          <w:sz w:val="22"/>
          <w:szCs w:val="22"/>
        </w:rPr>
        <w:t xml:space="preserve">Doklad musí prokazovat splnění požadovaného kritéria způsobilosti nejpozději v době 3 měsíců přede dnem </w:t>
      </w:r>
      <w:r w:rsidR="00365EC5">
        <w:rPr>
          <w:rFonts w:ascii="Arial" w:hAnsi="Arial" w:cs="Arial"/>
          <w:sz w:val="22"/>
          <w:szCs w:val="22"/>
        </w:rPr>
        <w:t>podání nabídky</w:t>
      </w:r>
      <w:r w:rsidRPr="007E2FA5">
        <w:rPr>
          <w:rFonts w:ascii="Arial" w:hAnsi="Arial" w:cs="Arial"/>
          <w:sz w:val="22"/>
          <w:szCs w:val="22"/>
        </w:rPr>
        <w:t>.</w:t>
      </w:r>
    </w:p>
    <w:p w:rsidR="00727529" w:rsidRPr="007E2FA5" w:rsidRDefault="00727529" w:rsidP="00727529">
      <w:pPr>
        <w:autoSpaceDE w:val="0"/>
        <w:autoSpaceDN w:val="0"/>
        <w:adjustRightInd w:val="0"/>
        <w:spacing w:after="240"/>
        <w:rPr>
          <w:rFonts w:ascii="Arial" w:hAnsi="Arial" w:cs="Arial"/>
          <w:sz w:val="22"/>
          <w:szCs w:val="22"/>
        </w:rPr>
      </w:pPr>
      <w:r w:rsidRPr="007E2FA5">
        <w:rPr>
          <w:rFonts w:ascii="Arial" w:hAnsi="Arial" w:cs="Arial"/>
          <w:color w:val="000000"/>
          <w:sz w:val="22"/>
          <w:szCs w:val="22"/>
        </w:rPr>
        <w:t>Zadavatel dále požaduje k prokázání profesní způsobilosti předložení dokladů o oprávnění k</w:t>
      </w:r>
      <w:r w:rsidR="00DE1BBC" w:rsidRPr="007E2FA5">
        <w:rPr>
          <w:rFonts w:ascii="Arial" w:hAnsi="Arial" w:cs="Arial"/>
          <w:color w:val="000000"/>
          <w:sz w:val="22"/>
          <w:szCs w:val="22"/>
        </w:rPr>
        <w:t> </w:t>
      </w:r>
      <w:r w:rsidRPr="007E2FA5">
        <w:rPr>
          <w:rFonts w:ascii="Arial" w:hAnsi="Arial" w:cs="Arial"/>
          <w:color w:val="000000"/>
          <w:sz w:val="22"/>
          <w:szCs w:val="22"/>
        </w:rPr>
        <w:t xml:space="preserve">podnikání podle zvláštních právních předpisů v rozsahu odpovídajícím předmětu veřejné zakázky, a to dle § 77 odst. 2 písm. </w:t>
      </w:r>
      <w:r w:rsidR="00C7120F">
        <w:rPr>
          <w:rFonts w:ascii="Arial" w:hAnsi="Arial" w:cs="Arial"/>
          <w:color w:val="000000"/>
          <w:sz w:val="22"/>
          <w:szCs w:val="22"/>
        </w:rPr>
        <w:t>a</w:t>
      </w:r>
      <w:r w:rsidRPr="007E2FA5">
        <w:rPr>
          <w:rFonts w:ascii="Arial" w:hAnsi="Arial" w:cs="Arial"/>
          <w:color w:val="000000"/>
          <w:sz w:val="22"/>
          <w:szCs w:val="22"/>
        </w:rPr>
        <w:t xml:space="preserve">) ZZVZ </w:t>
      </w:r>
      <w:r w:rsidR="00DB3DB9">
        <w:rPr>
          <w:rFonts w:ascii="Arial" w:hAnsi="Arial" w:cs="Arial"/>
          <w:b/>
          <w:sz w:val="22"/>
          <w:szCs w:val="22"/>
        </w:rPr>
        <w:t>licenci pro obchod s plynem</w:t>
      </w:r>
      <w:r w:rsidRPr="007E2FA5">
        <w:rPr>
          <w:rFonts w:ascii="Arial" w:hAnsi="Arial" w:cs="Arial"/>
          <w:sz w:val="22"/>
          <w:szCs w:val="22"/>
        </w:rPr>
        <w:t xml:space="preserve"> vydanou Energetickým regulačním úřadem dle § 4 odst. 1 písm. c) bod </w:t>
      </w:r>
      <w:r w:rsidR="00DB3DB9">
        <w:rPr>
          <w:rFonts w:ascii="Arial" w:hAnsi="Arial" w:cs="Arial"/>
          <w:sz w:val="22"/>
          <w:szCs w:val="22"/>
        </w:rPr>
        <w:t>2</w:t>
      </w:r>
      <w:r w:rsidRPr="007E2FA5">
        <w:rPr>
          <w:rFonts w:ascii="Arial" w:hAnsi="Arial" w:cs="Arial"/>
          <w:sz w:val="22"/>
          <w:szCs w:val="22"/>
        </w:rPr>
        <w:t xml:space="preserve">. </w:t>
      </w:r>
      <w:r w:rsidR="00B8648F" w:rsidRPr="007E2FA5">
        <w:rPr>
          <w:rFonts w:ascii="Arial" w:hAnsi="Arial" w:cs="Arial"/>
          <w:sz w:val="22"/>
          <w:szCs w:val="22"/>
        </w:rPr>
        <w:t>energetick</w:t>
      </w:r>
      <w:r w:rsidR="00B8648F">
        <w:rPr>
          <w:rFonts w:ascii="Arial" w:hAnsi="Arial" w:cs="Arial"/>
          <w:sz w:val="22"/>
          <w:szCs w:val="22"/>
        </w:rPr>
        <w:t>ého</w:t>
      </w:r>
      <w:r w:rsidR="00B8648F" w:rsidRPr="007E2FA5">
        <w:rPr>
          <w:rFonts w:ascii="Arial" w:hAnsi="Arial" w:cs="Arial"/>
          <w:sz w:val="22"/>
          <w:szCs w:val="22"/>
        </w:rPr>
        <w:t xml:space="preserve"> </w:t>
      </w:r>
      <w:r w:rsidRPr="007E2FA5">
        <w:rPr>
          <w:rFonts w:ascii="Arial" w:hAnsi="Arial" w:cs="Arial"/>
          <w:sz w:val="22"/>
          <w:szCs w:val="22"/>
        </w:rPr>
        <w:t>zákon</w:t>
      </w:r>
      <w:r w:rsidR="00B8648F">
        <w:rPr>
          <w:rFonts w:ascii="Arial" w:hAnsi="Arial" w:cs="Arial"/>
          <w:sz w:val="22"/>
          <w:szCs w:val="22"/>
        </w:rPr>
        <w:t>a</w:t>
      </w:r>
      <w:r w:rsidRPr="007E2FA5">
        <w:rPr>
          <w:rFonts w:ascii="Arial" w:hAnsi="Arial" w:cs="Arial"/>
          <w:sz w:val="22"/>
          <w:szCs w:val="22"/>
        </w:rPr>
        <w:t>.</w:t>
      </w:r>
    </w:p>
    <w:p w:rsidR="00727529" w:rsidRPr="007E2FA5" w:rsidRDefault="00727529" w:rsidP="0031286E">
      <w:pPr>
        <w:pStyle w:val="Nadpis3"/>
        <w:numPr>
          <w:ilvl w:val="1"/>
          <w:numId w:val="16"/>
        </w:numPr>
        <w:spacing w:before="0" w:after="240"/>
        <w:ind w:hanging="574"/>
        <w:rPr>
          <w:rFonts w:cs="Arial"/>
          <w:szCs w:val="22"/>
        </w:rPr>
      </w:pPr>
      <w:r w:rsidRPr="007E2FA5">
        <w:rPr>
          <w:rFonts w:cs="Arial"/>
          <w:szCs w:val="22"/>
        </w:rPr>
        <w:t xml:space="preserve">Kritérium ekonomické kvalifikace </w:t>
      </w:r>
    </w:p>
    <w:p w:rsidR="00727529" w:rsidRPr="007E2FA5" w:rsidRDefault="00FB2E86" w:rsidP="00984AAA">
      <w:pPr>
        <w:spacing w:after="240"/>
        <w:rPr>
          <w:rFonts w:ascii="Arial" w:hAnsi="Arial" w:cs="Arial"/>
          <w:sz w:val="22"/>
          <w:szCs w:val="22"/>
        </w:rPr>
      </w:pPr>
      <w:r w:rsidRPr="007E2FA5">
        <w:rPr>
          <w:rFonts w:ascii="Arial" w:hAnsi="Arial" w:cs="Arial"/>
          <w:sz w:val="22"/>
          <w:szCs w:val="22"/>
        </w:rPr>
        <w:t xml:space="preserve">Zadavatel požaduje k prokázání kritéria ekonomické způsobilosti dle § 78 ZZVZ minimální roční obrat dodavatele ve výši min. </w:t>
      </w:r>
      <w:r w:rsidR="00DB3DB9">
        <w:rPr>
          <w:rFonts w:ascii="Arial" w:hAnsi="Arial" w:cs="Arial"/>
          <w:sz w:val="22"/>
          <w:szCs w:val="22"/>
        </w:rPr>
        <w:t>3</w:t>
      </w:r>
      <w:r w:rsidRPr="007E2FA5">
        <w:rPr>
          <w:rFonts w:ascii="Arial" w:hAnsi="Arial" w:cs="Arial"/>
          <w:sz w:val="22"/>
          <w:szCs w:val="22"/>
        </w:rPr>
        <w:t>.000.000 Kč (v souladu s § 73 odst. 6 ZZVZ a to za 3 bezprostředně předcházející účetní období), tj. určené výše muselo být dosaženo v každém z</w:t>
      </w:r>
      <w:r w:rsidR="00DE1BBC" w:rsidRPr="007E2FA5">
        <w:rPr>
          <w:rFonts w:ascii="Arial" w:hAnsi="Arial" w:cs="Arial"/>
          <w:sz w:val="22"/>
          <w:szCs w:val="22"/>
        </w:rPr>
        <w:t> </w:t>
      </w:r>
      <w:r w:rsidRPr="007E2FA5">
        <w:rPr>
          <w:rFonts w:ascii="Arial" w:hAnsi="Arial" w:cs="Arial"/>
          <w:sz w:val="22"/>
          <w:szCs w:val="22"/>
        </w:rPr>
        <w:t xml:space="preserve">minulých 3 bezprostředně </w:t>
      </w:r>
      <w:proofErr w:type="gramStart"/>
      <w:r w:rsidRPr="007E2FA5">
        <w:rPr>
          <w:rFonts w:ascii="Arial" w:hAnsi="Arial" w:cs="Arial"/>
          <w:sz w:val="22"/>
          <w:szCs w:val="22"/>
        </w:rPr>
        <w:t>předcházejících</w:t>
      </w:r>
      <w:proofErr w:type="gramEnd"/>
      <w:r w:rsidRPr="007E2FA5">
        <w:rPr>
          <w:rFonts w:ascii="Arial" w:hAnsi="Arial" w:cs="Arial"/>
          <w:sz w:val="22"/>
          <w:szCs w:val="22"/>
        </w:rPr>
        <w:t xml:space="preserve"> účetních obdobích. Jestliže dodavatel vznikl později, postačí, předloží-li údaje o svém obratu v požadované výši za všechna účetní období od svého vzniku.  </w:t>
      </w:r>
      <w:r w:rsidR="00727529" w:rsidRPr="007E2FA5">
        <w:rPr>
          <w:rFonts w:ascii="Arial" w:hAnsi="Arial" w:cs="Arial"/>
          <w:color w:val="000000"/>
          <w:sz w:val="22"/>
          <w:szCs w:val="22"/>
        </w:rPr>
        <w:t xml:space="preserve">Dodavatel prokáže obrat výkazem zisku a ztrát dodavatele nebo obdobným dokladem podle právního řádu země sídla dodavatele. </w:t>
      </w:r>
    </w:p>
    <w:bookmarkEnd w:id="2"/>
    <w:p w:rsidR="00727529" w:rsidRPr="007E2FA5" w:rsidRDefault="00727529" w:rsidP="0031286E">
      <w:pPr>
        <w:pStyle w:val="Nadpis3"/>
        <w:numPr>
          <w:ilvl w:val="1"/>
          <w:numId w:val="16"/>
        </w:numPr>
        <w:spacing w:before="0" w:after="240"/>
        <w:ind w:hanging="574"/>
        <w:rPr>
          <w:rFonts w:cs="Arial"/>
          <w:szCs w:val="22"/>
        </w:rPr>
      </w:pPr>
      <w:r w:rsidRPr="007E2FA5">
        <w:rPr>
          <w:rFonts w:cs="Arial"/>
          <w:szCs w:val="22"/>
        </w:rPr>
        <w:t xml:space="preserve">Kritéria technické kvalifikace </w:t>
      </w:r>
    </w:p>
    <w:p w:rsidR="00727529" w:rsidRPr="007E2FA5" w:rsidRDefault="00727529" w:rsidP="00984AAA">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 xml:space="preserve">K prokázání kritérií technické kvalifikace zadavatel požaduje, aby dodavatel v nabídce předložil seznam </w:t>
      </w:r>
      <w:r w:rsidR="00984AAA" w:rsidRPr="007E2FA5">
        <w:rPr>
          <w:rFonts w:ascii="Arial" w:hAnsi="Arial" w:cs="Arial"/>
          <w:color w:val="000000"/>
          <w:sz w:val="22"/>
          <w:szCs w:val="22"/>
        </w:rPr>
        <w:t>významných dodávek dle § 79 odst. 2 písm. b) ZZVZ.</w:t>
      </w:r>
    </w:p>
    <w:p w:rsidR="00984AAA" w:rsidRPr="007E2FA5" w:rsidRDefault="00984AAA" w:rsidP="00984AAA">
      <w:pPr>
        <w:autoSpaceDE w:val="0"/>
        <w:autoSpaceDN w:val="0"/>
        <w:adjustRightInd w:val="0"/>
        <w:spacing w:after="240"/>
        <w:rPr>
          <w:rFonts w:ascii="Arial" w:hAnsi="Arial" w:cs="Arial"/>
          <w:color w:val="000000"/>
          <w:sz w:val="22"/>
          <w:szCs w:val="22"/>
        </w:rPr>
      </w:pPr>
      <w:r w:rsidRPr="007E2FA5">
        <w:rPr>
          <w:rFonts w:ascii="Arial" w:hAnsi="Arial" w:cs="Arial"/>
          <w:color w:val="000000"/>
          <w:sz w:val="22"/>
          <w:szCs w:val="22"/>
        </w:rPr>
        <w:t>V seznamu realizovaných významných dodávek</w:t>
      </w:r>
      <w:r w:rsidR="00B84F64" w:rsidRPr="007E2FA5">
        <w:rPr>
          <w:rFonts w:ascii="Arial" w:hAnsi="Arial" w:cs="Arial"/>
          <w:color w:val="000000"/>
          <w:sz w:val="22"/>
          <w:szCs w:val="22"/>
        </w:rPr>
        <w:t xml:space="preserve"> </w:t>
      </w:r>
      <w:r w:rsidR="004C12AA">
        <w:rPr>
          <w:rFonts w:ascii="Arial" w:hAnsi="Arial" w:cs="Arial"/>
          <w:color w:val="000000"/>
          <w:sz w:val="22"/>
          <w:szCs w:val="22"/>
        </w:rPr>
        <w:t xml:space="preserve">(dále také jen „zakázka“) </w:t>
      </w:r>
      <w:r w:rsidR="00B84F64" w:rsidRPr="007E2FA5">
        <w:rPr>
          <w:rFonts w:ascii="Arial" w:hAnsi="Arial" w:cs="Arial"/>
          <w:color w:val="000000"/>
          <w:sz w:val="22"/>
          <w:szCs w:val="22"/>
        </w:rPr>
        <w:t>zpracovan</w:t>
      </w:r>
      <w:r w:rsidR="00DE1BBC" w:rsidRPr="007E2FA5">
        <w:rPr>
          <w:rFonts w:ascii="Arial" w:hAnsi="Arial" w:cs="Arial"/>
          <w:color w:val="000000"/>
          <w:sz w:val="22"/>
          <w:szCs w:val="22"/>
        </w:rPr>
        <w:t>é</w:t>
      </w:r>
      <w:r w:rsidR="00B84F64" w:rsidRPr="007E2FA5">
        <w:rPr>
          <w:rFonts w:ascii="Arial" w:hAnsi="Arial" w:cs="Arial"/>
          <w:color w:val="000000"/>
          <w:sz w:val="22"/>
          <w:szCs w:val="22"/>
        </w:rPr>
        <w:t>m dle přílohy D</w:t>
      </w:r>
      <w:r w:rsidR="007E5484">
        <w:rPr>
          <w:rFonts w:ascii="Arial" w:hAnsi="Arial" w:cs="Arial"/>
          <w:color w:val="000000"/>
          <w:sz w:val="22"/>
          <w:szCs w:val="22"/>
        </w:rPr>
        <w:t xml:space="preserve"> </w:t>
      </w:r>
      <w:r w:rsidRPr="007E2FA5">
        <w:rPr>
          <w:rFonts w:ascii="Arial" w:hAnsi="Arial" w:cs="Arial"/>
          <w:color w:val="000000"/>
          <w:sz w:val="22"/>
          <w:szCs w:val="22"/>
        </w:rPr>
        <w:t>dodavatel uvede ke</w:t>
      </w:r>
      <w:r w:rsidR="00DE1BBC" w:rsidRPr="007E2FA5">
        <w:rPr>
          <w:rFonts w:ascii="Arial" w:hAnsi="Arial" w:cs="Arial"/>
          <w:color w:val="000000"/>
          <w:sz w:val="22"/>
          <w:szCs w:val="22"/>
        </w:rPr>
        <w:t> </w:t>
      </w:r>
      <w:r w:rsidRPr="007E2FA5">
        <w:rPr>
          <w:rFonts w:ascii="Arial" w:hAnsi="Arial" w:cs="Arial"/>
          <w:color w:val="000000"/>
          <w:sz w:val="22"/>
          <w:szCs w:val="22"/>
        </w:rPr>
        <w:t xml:space="preserve">každé realizované významné dodávce: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1. </w:t>
      </w:r>
      <w:r w:rsidR="00AF1D69">
        <w:rPr>
          <w:rFonts w:ascii="Arial" w:hAnsi="Arial" w:cs="Arial"/>
          <w:color w:val="000000"/>
          <w:sz w:val="22"/>
          <w:szCs w:val="22"/>
        </w:rPr>
        <w:t xml:space="preserve">Subjekt, kterému byly významné </w:t>
      </w:r>
      <w:r w:rsidR="007E5484">
        <w:rPr>
          <w:rFonts w:ascii="Arial" w:hAnsi="Arial" w:cs="Arial"/>
          <w:color w:val="000000"/>
          <w:sz w:val="22"/>
          <w:szCs w:val="22"/>
        </w:rPr>
        <w:t>zakázky</w:t>
      </w:r>
      <w:r w:rsidR="00AF1D69">
        <w:rPr>
          <w:rFonts w:ascii="Arial" w:hAnsi="Arial" w:cs="Arial"/>
          <w:color w:val="000000"/>
          <w:sz w:val="22"/>
          <w:szCs w:val="22"/>
        </w:rPr>
        <w:t xml:space="preserve"> poskytovány</w:t>
      </w:r>
      <w:r w:rsidRPr="007E2FA5">
        <w:rPr>
          <w:rFonts w:ascii="Arial" w:hAnsi="Arial" w:cs="Arial"/>
          <w:color w:val="000000"/>
          <w:sz w:val="22"/>
          <w:szCs w:val="22"/>
        </w:rPr>
        <w:t xml:space="preserv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2. </w:t>
      </w:r>
      <w:r w:rsidR="00AF1D69">
        <w:rPr>
          <w:rFonts w:ascii="Arial" w:hAnsi="Arial" w:cs="Arial"/>
          <w:color w:val="000000"/>
          <w:sz w:val="22"/>
          <w:szCs w:val="22"/>
        </w:rPr>
        <w:t>Popis (n</w:t>
      </w:r>
      <w:r w:rsidRPr="007E2FA5">
        <w:rPr>
          <w:rFonts w:ascii="Arial" w:hAnsi="Arial" w:cs="Arial"/>
          <w:color w:val="000000"/>
          <w:sz w:val="22"/>
          <w:szCs w:val="22"/>
        </w:rPr>
        <w:t>ázev a obsah</w:t>
      </w:r>
      <w:r w:rsidR="00AF1D69">
        <w:rPr>
          <w:rFonts w:ascii="Arial" w:hAnsi="Arial" w:cs="Arial"/>
          <w:color w:val="000000"/>
          <w:sz w:val="22"/>
          <w:szCs w:val="22"/>
        </w:rPr>
        <w:t>)</w:t>
      </w:r>
      <w:r w:rsidRPr="007E2FA5">
        <w:rPr>
          <w:rFonts w:ascii="Arial" w:hAnsi="Arial" w:cs="Arial"/>
          <w:color w:val="000000"/>
          <w:sz w:val="22"/>
          <w:szCs w:val="22"/>
        </w:rPr>
        <w:t xml:space="preserve"> realizovan</w:t>
      </w:r>
      <w:r w:rsidR="007E5484">
        <w:rPr>
          <w:rFonts w:ascii="Arial" w:hAnsi="Arial" w:cs="Arial"/>
          <w:color w:val="000000"/>
          <w:sz w:val="22"/>
          <w:szCs w:val="22"/>
        </w:rPr>
        <w:t>ých</w:t>
      </w:r>
      <w:r w:rsidRPr="007E2FA5">
        <w:rPr>
          <w:rFonts w:ascii="Arial" w:hAnsi="Arial" w:cs="Arial"/>
          <w:color w:val="000000"/>
          <w:sz w:val="22"/>
          <w:szCs w:val="22"/>
        </w:rPr>
        <w:t xml:space="preserve"> zakáz</w:t>
      </w:r>
      <w:r w:rsidR="007E5484">
        <w:rPr>
          <w:rFonts w:ascii="Arial" w:hAnsi="Arial" w:cs="Arial"/>
          <w:color w:val="000000"/>
          <w:sz w:val="22"/>
          <w:szCs w:val="22"/>
        </w:rPr>
        <w:t>ek</w:t>
      </w:r>
      <w:r w:rsidRPr="007E2FA5">
        <w:rPr>
          <w:rFonts w:ascii="Arial" w:hAnsi="Arial" w:cs="Arial"/>
          <w:color w:val="000000"/>
          <w:sz w:val="22"/>
          <w:szCs w:val="22"/>
        </w:rPr>
        <w:t xml:space="preserve">. </w:t>
      </w:r>
    </w:p>
    <w:p w:rsidR="00984AAA" w:rsidRPr="007E2FA5" w:rsidRDefault="00984AAA" w:rsidP="00DE1BBC">
      <w:pPr>
        <w:autoSpaceDE w:val="0"/>
        <w:autoSpaceDN w:val="0"/>
        <w:adjustRightInd w:val="0"/>
        <w:jc w:val="left"/>
        <w:rPr>
          <w:rFonts w:ascii="Arial" w:hAnsi="Arial" w:cs="Arial"/>
          <w:color w:val="000000"/>
          <w:sz w:val="22"/>
          <w:szCs w:val="22"/>
        </w:rPr>
      </w:pPr>
      <w:r w:rsidRPr="007E2FA5">
        <w:rPr>
          <w:rFonts w:ascii="Arial" w:hAnsi="Arial" w:cs="Arial"/>
          <w:color w:val="000000"/>
          <w:sz w:val="22"/>
          <w:szCs w:val="22"/>
        </w:rPr>
        <w:t xml:space="preserve">3. </w:t>
      </w:r>
      <w:r w:rsidR="00365EC5">
        <w:rPr>
          <w:rFonts w:ascii="Arial" w:hAnsi="Arial" w:cs="Arial"/>
          <w:color w:val="000000"/>
          <w:sz w:val="22"/>
          <w:szCs w:val="22"/>
        </w:rPr>
        <w:t>O</w:t>
      </w:r>
      <w:r w:rsidR="00AF1D69">
        <w:rPr>
          <w:rFonts w:ascii="Arial" w:hAnsi="Arial" w:cs="Arial"/>
          <w:color w:val="000000"/>
          <w:sz w:val="22"/>
          <w:szCs w:val="22"/>
        </w:rPr>
        <w:t xml:space="preserve">bjem v </w:t>
      </w:r>
      <w:proofErr w:type="spellStart"/>
      <w:r w:rsidR="00AF1D69">
        <w:rPr>
          <w:rFonts w:ascii="Arial" w:hAnsi="Arial" w:cs="Arial"/>
          <w:color w:val="000000"/>
          <w:sz w:val="22"/>
          <w:szCs w:val="22"/>
        </w:rPr>
        <w:t>MWh</w:t>
      </w:r>
      <w:proofErr w:type="spellEnd"/>
      <w:r w:rsidR="00AF1D69" w:rsidRPr="007E2FA5">
        <w:rPr>
          <w:rFonts w:ascii="Arial" w:hAnsi="Arial" w:cs="Arial"/>
          <w:color w:val="000000"/>
          <w:sz w:val="22"/>
          <w:szCs w:val="22"/>
        </w:rPr>
        <w:t xml:space="preserve"> </w:t>
      </w:r>
      <w:r w:rsidRPr="007E2FA5">
        <w:rPr>
          <w:rFonts w:ascii="Arial" w:hAnsi="Arial" w:cs="Arial"/>
          <w:color w:val="000000"/>
          <w:sz w:val="22"/>
          <w:szCs w:val="22"/>
        </w:rPr>
        <w:t>realizovan</w:t>
      </w:r>
      <w:r w:rsidR="007E5484">
        <w:rPr>
          <w:rFonts w:ascii="Arial" w:hAnsi="Arial" w:cs="Arial"/>
          <w:color w:val="000000"/>
          <w:sz w:val="22"/>
          <w:szCs w:val="22"/>
        </w:rPr>
        <w:t>ých</w:t>
      </w:r>
      <w:r w:rsidRPr="007E2FA5">
        <w:rPr>
          <w:rFonts w:ascii="Arial" w:hAnsi="Arial" w:cs="Arial"/>
          <w:color w:val="000000"/>
          <w:sz w:val="22"/>
          <w:szCs w:val="22"/>
        </w:rPr>
        <w:t xml:space="preserve"> </w:t>
      </w:r>
      <w:r w:rsidR="00B27968" w:rsidRPr="007E2FA5">
        <w:rPr>
          <w:rFonts w:ascii="Arial" w:hAnsi="Arial" w:cs="Arial"/>
          <w:color w:val="000000"/>
          <w:sz w:val="22"/>
          <w:szCs w:val="22"/>
        </w:rPr>
        <w:t>zakáz</w:t>
      </w:r>
      <w:r w:rsidR="00B27968">
        <w:rPr>
          <w:rFonts w:ascii="Arial" w:hAnsi="Arial" w:cs="Arial"/>
          <w:color w:val="000000"/>
          <w:sz w:val="22"/>
          <w:szCs w:val="22"/>
        </w:rPr>
        <w:t>ek</w:t>
      </w:r>
      <w:r w:rsidRPr="007E2FA5">
        <w:rPr>
          <w:rFonts w:ascii="Arial" w:hAnsi="Arial" w:cs="Arial"/>
          <w:color w:val="000000"/>
          <w:sz w:val="22"/>
          <w:szCs w:val="22"/>
        </w:rPr>
        <w:t xml:space="preserve">. </w:t>
      </w:r>
    </w:p>
    <w:p w:rsidR="00984AAA" w:rsidRPr="007E2FA5" w:rsidRDefault="00984AAA" w:rsidP="004D168C">
      <w:pPr>
        <w:autoSpaceDE w:val="0"/>
        <w:autoSpaceDN w:val="0"/>
        <w:adjustRightInd w:val="0"/>
        <w:spacing w:after="240"/>
        <w:jc w:val="left"/>
        <w:rPr>
          <w:rFonts w:ascii="Arial" w:hAnsi="Arial" w:cs="Arial"/>
          <w:color w:val="000000"/>
          <w:sz w:val="22"/>
          <w:szCs w:val="22"/>
        </w:rPr>
      </w:pPr>
      <w:r w:rsidRPr="007E2FA5">
        <w:rPr>
          <w:rFonts w:ascii="Arial" w:hAnsi="Arial" w:cs="Arial"/>
          <w:color w:val="000000"/>
          <w:sz w:val="22"/>
          <w:szCs w:val="22"/>
        </w:rPr>
        <w:t xml:space="preserve">4. </w:t>
      </w:r>
      <w:r w:rsidR="00AF1D69">
        <w:rPr>
          <w:rFonts w:ascii="Arial" w:hAnsi="Arial" w:cs="Arial"/>
          <w:color w:val="000000"/>
          <w:sz w:val="22"/>
          <w:szCs w:val="22"/>
        </w:rPr>
        <w:t>Období</w:t>
      </w:r>
      <w:r w:rsidRPr="007E2FA5">
        <w:rPr>
          <w:rFonts w:ascii="Arial" w:hAnsi="Arial" w:cs="Arial"/>
          <w:color w:val="000000"/>
          <w:sz w:val="22"/>
          <w:szCs w:val="22"/>
        </w:rPr>
        <w:t xml:space="preserve"> realizace poskytovaných zakázek. </w:t>
      </w:r>
    </w:p>
    <w:p w:rsidR="00984AAA" w:rsidRPr="007E2FA5" w:rsidRDefault="00984AAA" w:rsidP="00984AAA">
      <w:pPr>
        <w:autoSpaceDE w:val="0"/>
        <w:autoSpaceDN w:val="0"/>
        <w:adjustRightInd w:val="0"/>
        <w:spacing w:after="240"/>
        <w:rPr>
          <w:rFonts w:ascii="Arial" w:hAnsi="Arial" w:cs="Arial"/>
          <w:sz w:val="22"/>
          <w:szCs w:val="22"/>
        </w:rPr>
      </w:pPr>
      <w:r w:rsidRPr="007E2FA5">
        <w:rPr>
          <w:rFonts w:ascii="Arial" w:hAnsi="Arial" w:cs="Arial"/>
          <w:sz w:val="22"/>
          <w:szCs w:val="22"/>
        </w:rPr>
        <w:t xml:space="preserve">V případě, že dodavatel realizoval významnou dodávku společně s jiným dodavatelem, případně byl poddodavatelem v rámci předkládané významné dodávky, uvede také: </w:t>
      </w:r>
    </w:p>
    <w:p w:rsidR="00984AAA" w:rsidRPr="007E2FA5" w:rsidRDefault="00AF1D69" w:rsidP="00DE1BBC">
      <w:pPr>
        <w:autoSpaceDE w:val="0"/>
        <w:autoSpaceDN w:val="0"/>
        <w:adjustRightInd w:val="0"/>
        <w:rPr>
          <w:rFonts w:ascii="Arial" w:hAnsi="Arial" w:cs="Arial"/>
          <w:sz w:val="22"/>
          <w:szCs w:val="22"/>
        </w:rPr>
      </w:pPr>
      <w:r>
        <w:rPr>
          <w:rFonts w:ascii="Arial" w:hAnsi="Arial" w:cs="Arial"/>
          <w:sz w:val="22"/>
          <w:szCs w:val="22"/>
        </w:rPr>
        <w:t>5</w:t>
      </w:r>
      <w:r w:rsidR="00984AAA" w:rsidRPr="007E2FA5">
        <w:rPr>
          <w:rFonts w:ascii="Arial" w:hAnsi="Arial" w:cs="Arial"/>
          <w:sz w:val="22"/>
          <w:szCs w:val="22"/>
        </w:rPr>
        <w:t xml:space="preserve">. </w:t>
      </w:r>
      <w:r w:rsidR="003C2545">
        <w:rPr>
          <w:rFonts w:ascii="Arial" w:hAnsi="Arial" w:cs="Arial"/>
          <w:sz w:val="22"/>
          <w:szCs w:val="22"/>
        </w:rPr>
        <w:t>V</w:t>
      </w:r>
      <w:r w:rsidR="00984AAA" w:rsidRPr="007E2FA5">
        <w:rPr>
          <w:rFonts w:ascii="Arial" w:hAnsi="Arial" w:cs="Arial"/>
          <w:sz w:val="22"/>
          <w:szCs w:val="22"/>
        </w:rPr>
        <w:t>ěcný rozsah a objem jím provedeného plnění v rámci realizované významné dodávky</w:t>
      </w:r>
      <w:r>
        <w:rPr>
          <w:rFonts w:ascii="Arial" w:hAnsi="Arial" w:cs="Arial"/>
          <w:sz w:val="22"/>
          <w:szCs w:val="22"/>
        </w:rPr>
        <w:t xml:space="preserve"> – do</w:t>
      </w:r>
      <w:r w:rsidR="00DB3DB9">
        <w:rPr>
          <w:rFonts w:ascii="Arial" w:hAnsi="Arial" w:cs="Arial"/>
          <w:sz w:val="22"/>
          <w:szCs w:val="22"/>
        </w:rPr>
        <w:t> </w:t>
      </w:r>
      <w:r>
        <w:rPr>
          <w:rFonts w:ascii="Arial" w:hAnsi="Arial" w:cs="Arial"/>
          <w:sz w:val="22"/>
          <w:szCs w:val="22"/>
        </w:rPr>
        <w:t>popisu veřejné zakázky</w:t>
      </w:r>
      <w:r w:rsidR="003C2545">
        <w:rPr>
          <w:rFonts w:ascii="Arial" w:hAnsi="Arial" w:cs="Arial"/>
          <w:sz w:val="22"/>
          <w:szCs w:val="22"/>
        </w:rPr>
        <w:t>.</w:t>
      </w:r>
      <w:r w:rsidR="003C2545" w:rsidRPr="007E2FA5">
        <w:rPr>
          <w:rFonts w:ascii="Arial" w:hAnsi="Arial" w:cs="Arial"/>
          <w:sz w:val="22"/>
          <w:szCs w:val="22"/>
        </w:rPr>
        <w:t xml:space="preserve"> </w:t>
      </w:r>
    </w:p>
    <w:p w:rsidR="00984AAA" w:rsidRPr="007E2FA5" w:rsidRDefault="00AF1D69" w:rsidP="00984AAA">
      <w:pPr>
        <w:autoSpaceDE w:val="0"/>
        <w:autoSpaceDN w:val="0"/>
        <w:adjustRightInd w:val="0"/>
        <w:spacing w:after="240"/>
        <w:rPr>
          <w:rFonts w:ascii="Arial" w:hAnsi="Arial" w:cs="Arial"/>
          <w:sz w:val="22"/>
          <w:szCs w:val="22"/>
        </w:rPr>
      </w:pPr>
      <w:r>
        <w:rPr>
          <w:rFonts w:ascii="Arial" w:hAnsi="Arial" w:cs="Arial"/>
          <w:sz w:val="22"/>
          <w:szCs w:val="22"/>
        </w:rPr>
        <w:t>6</w:t>
      </w:r>
      <w:r w:rsidR="00984AAA" w:rsidRPr="007E2FA5">
        <w:rPr>
          <w:rFonts w:ascii="Arial" w:hAnsi="Arial" w:cs="Arial"/>
          <w:sz w:val="22"/>
          <w:szCs w:val="22"/>
        </w:rPr>
        <w:t xml:space="preserve">. </w:t>
      </w:r>
      <w:r w:rsidR="003C2545">
        <w:rPr>
          <w:rFonts w:ascii="Arial" w:hAnsi="Arial" w:cs="Arial"/>
          <w:sz w:val="22"/>
          <w:szCs w:val="22"/>
        </w:rPr>
        <w:t>P</w:t>
      </w:r>
      <w:r w:rsidR="00984AAA" w:rsidRPr="007E2FA5">
        <w:rPr>
          <w:rFonts w:ascii="Arial" w:hAnsi="Arial" w:cs="Arial"/>
          <w:sz w:val="22"/>
          <w:szCs w:val="22"/>
        </w:rPr>
        <w:t xml:space="preserve">rocentní podíl na </w:t>
      </w:r>
      <w:r>
        <w:rPr>
          <w:rFonts w:ascii="Arial" w:hAnsi="Arial" w:cs="Arial"/>
          <w:sz w:val="22"/>
          <w:szCs w:val="22"/>
        </w:rPr>
        <w:t xml:space="preserve">objemu </w:t>
      </w:r>
      <w:r w:rsidR="00984AAA" w:rsidRPr="007E2FA5">
        <w:rPr>
          <w:rFonts w:ascii="Arial" w:hAnsi="Arial" w:cs="Arial"/>
          <w:sz w:val="22"/>
          <w:szCs w:val="22"/>
        </w:rPr>
        <w:t xml:space="preserve">realizované významné dodávky. </w:t>
      </w:r>
    </w:p>
    <w:p w:rsidR="00984AAA" w:rsidRPr="007E2FA5" w:rsidRDefault="00984AAA" w:rsidP="00984AAA">
      <w:pPr>
        <w:autoSpaceDE w:val="0"/>
        <w:autoSpaceDN w:val="0"/>
        <w:adjustRightInd w:val="0"/>
        <w:spacing w:after="240"/>
        <w:rPr>
          <w:rFonts w:ascii="Arial" w:hAnsi="Arial" w:cs="Arial"/>
          <w:sz w:val="22"/>
          <w:szCs w:val="22"/>
        </w:rPr>
      </w:pPr>
      <w:r w:rsidRPr="007E2FA5">
        <w:rPr>
          <w:rFonts w:ascii="Arial" w:hAnsi="Arial" w:cs="Arial"/>
          <w:sz w:val="22"/>
          <w:szCs w:val="22"/>
        </w:rPr>
        <w:lastRenderedPageBreak/>
        <w:t xml:space="preserve">Dodavatel splňuje toto kritérium technické kvalifikace, pokud v posledních 3 letech před zahájením zadávacího řízení realizoval alespoň </w:t>
      </w:r>
      <w:r w:rsidR="00B84F64" w:rsidRPr="007E2FA5">
        <w:rPr>
          <w:rFonts w:ascii="Arial" w:hAnsi="Arial" w:cs="Arial"/>
          <w:sz w:val="22"/>
          <w:szCs w:val="22"/>
        </w:rPr>
        <w:t>3 dodávky</w:t>
      </w:r>
      <w:r w:rsidRPr="007E2FA5">
        <w:rPr>
          <w:rFonts w:ascii="Arial" w:hAnsi="Arial" w:cs="Arial"/>
          <w:sz w:val="22"/>
          <w:szCs w:val="22"/>
        </w:rPr>
        <w:t xml:space="preserve"> </w:t>
      </w:r>
      <w:r w:rsidR="00DB3DB9">
        <w:rPr>
          <w:rFonts w:ascii="Arial" w:hAnsi="Arial" w:cs="Arial"/>
          <w:sz w:val="22"/>
          <w:szCs w:val="22"/>
        </w:rPr>
        <w:t>plynu</w:t>
      </w:r>
      <w:r w:rsidRPr="007E2FA5">
        <w:rPr>
          <w:rFonts w:ascii="Arial" w:hAnsi="Arial" w:cs="Arial"/>
          <w:sz w:val="22"/>
          <w:szCs w:val="22"/>
        </w:rPr>
        <w:t xml:space="preserve">, každá </w:t>
      </w:r>
      <w:r w:rsidR="00A92D84">
        <w:rPr>
          <w:rFonts w:ascii="Arial" w:hAnsi="Arial" w:cs="Arial"/>
          <w:sz w:val="22"/>
          <w:szCs w:val="22"/>
        </w:rPr>
        <w:t xml:space="preserve">minimálně </w:t>
      </w:r>
      <w:r w:rsidRPr="007E2FA5">
        <w:rPr>
          <w:rFonts w:ascii="Arial" w:hAnsi="Arial" w:cs="Arial"/>
          <w:sz w:val="22"/>
          <w:szCs w:val="22"/>
        </w:rPr>
        <w:t xml:space="preserve">ve výši </w:t>
      </w:r>
      <w:r w:rsidR="00DB3DB9">
        <w:rPr>
          <w:rFonts w:ascii="Arial" w:hAnsi="Arial" w:cs="Arial"/>
          <w:sz w:val="22"/>
          <w:szCs w:val="22"/>
        </w:rPr>
        <w:t>2 0</w:t>
      </w:r>
      <w:r w:rsidRPr="007E2FA5">
        <w:rPr>
          <w:rFonts w:ascii="Arial" w:hAnsi="Arial" w:cs="Arial"/>
          <w:sz w:val="22"/>
          <w:szCs w:val="22"/>
        </w:rPr>
        <w:t xml:space="preserve">00 </w:t>
      </w:r>
      <w:proofErr w:type="spellStart"/>
      <w:r w:rsidRPr="007E2FA5">
        <w:rPr>
          <w:rFonts w:ascii="Arial" w:hAnsi="Arial" w:cs="Arial"/>
          <w:sz w:val="22"/>
          <w:szCs w:val="22"/>
        </w:rPr>
        <w:t>MWh</w:t>
      </w:r>
      <w:proofErr w:type="spellEnd"/>
      <w:r w:rsidRPr="007E2FA5">
        <w:rPr>
          <w:rFonts w:ascii="Arial" w:hAnsi="Arial" w:cs="Arial"/>
          <w:sz w:val="22"/>
          <w:szCs w:val="22"/>
        </w:rPr>
        <w:t xml:space="preserve"> za</w:t>
      </w:r>
      <w:r w:rsidR="00DE1BBC" w:rsidRPr="007E2FA5">
        <w:rPr>
          <w:rFonts w:ascii="Arial" w:hAnsi="Arial" w:cs="Arial"/>
          <w:sz w:val="22"/>
          <w:szCs w:val="22"/>
        </w:rPr>
        <w:t> </w:t>
      </w:r>
      <w:r w:rsidRPr="007E2FA5">
        <w:rPr>
          <w:rFonts w:ascii="Arial" w:hAnsi="Arial" w:cs="Arial"/>
          <w:sz w:val="22"/>
          <w:szCs w:val="22"/>
        </w:rPr>
        <w:t>rok plnění</w:t>
      </w:r>
      <w:r w:rsidR="00B84F64" w:rsidRPr="007E2FA5">
        <w:rPr>
          <w:rFonts w:ascii="Arial" w:hAnsi="Arial" w:cs="Arial"/>
          <w:sz w:val="22"/>
          <w:szCs w:val="22"/>
        </w:rPr>
        <w:t>.</w:t>
      </w:r>
    </w:p>
    <w:p w:rsidR="00A20678" w:rsidRPr="007E2FA5" w:rsidRDefault="00034B0F" w:rsidP="0031286E">
      <w:pPr>
        <w:pStyle w:val="Nadpis3"/>
        <w:numPr>
          <w:ilvl w:val="1"/>
          <w:numId w:val="16"/>
        </w:numPr>
        <w:spacing w:after="240"/>
        <w:ind w:hanging="574"/>
        <w:rPr>
          <w:rFonts w:cs="Arial"/>
          <w:szCs w:val="22"/>
        </w:rPr>
      </w:pPr>
      <w:r w:rsidRPr="007E2FA5">
        <w:rPr>
          <w:rFonts w:cs="Arial"/>
          <w:szCs w:val="22"/>
        </w:rPr>
        <w:t>Doklady o kvalifikaci</w:t>
      </w:r>
    </w:p>
    <w:p w:rsidR="00B84F64" w:rsidRPr="00365EC5" w:rsidRDefault="00365EC5" w:rsidP="00750F5A">
      <w:pPr>
        <w:pStyle w:val="Default"/>
        <w:spacing w:after="240"/>
        <w:jc w:val="both"/>
        <w:rPr>
          <w:bCs/>
          <w:color w:val="auto"/>
          <w:sz w:val="22"/>
          <w:szCs w:val="22"/>
        </w:rPr>
      </w:pPr>
      <w:r>
        <w:rPr>
          <w:bCs/>
          <w:sz w:val="22"/>
          <w:szCs w:val="22"/>
        </w:rPr>
        <w:t>Dokladů uvedené</w:t>
      </w:r>
      <w:r w:rsidR="00B84F64" w:rsidRPr="00365EC5">
        <w:rPr>
          <w:bCs/>
          <w:sz w:val="22"/>
          <w:szCs w:val="22"/>
        </w:rPr>
        <w:t xml:space="preserve"> v čl. 4.1</w:t>
      </w:r>
      <w:r w:rsidR="00AF1D69" w:rsidRPr="00365EC5">
        <w:rPr>
          <w:bCs/>
          <w:sz w:val="22"/>
          <w:szCs w:val="22"/>
        </w:rPr>
        <w:t>.1</w:t>
      </w:r>
      <w:r w:rsidR="00B84F64" w:rsidRPr="00365EC5">
        <w:rPr>
          <w:bCs/>
          <w:sz w:val="22"/>
          <w:szCs w:val="22"/>
        </w:rPr>
        <w:t xml:space="preserve">, 4.2, 4.3 a 4.4 </w:t>
      </w:r>
      <w:r>
        <w:rPr>
          <w:bCs/>
          <w:sz w:val="22"/>
          <w:szCs w:val="22"/>
        </w:rPr>
        <w:t xml:space="preserve">lze předkládat </w:t>
      </w:r>
      <w:r w:rsidR="00B84F64" w:rsidRPr="00365EC5">
        <w:rPr>
          <w:bCs/>
          <w:sz w:val="22"/>
          <w:szCs w:val="22"/>
        </w:rPr>
        <w:t>v originálech nebo kopiích</w:t>
      </w:r>
      <w:r w:rsidR="0006049C">
        <w:rPr>
          <w:bCs/>
          <w:sz w:val="22"/>
          <w:szCs w:val="22"/>
        </w:rPr>
        <w:t>.</w:t>
      </w:r>
      <w:r w:rsidR="00B84F64" w:rsidRPr="00365EC5">
        <w:rPr>
          <w:bCs/>
          <w:sz w:val="22"/>
          <w:szCs w:val="22"/>
        </w:rPr>
        <w:t xml:space="preserve"> </w:t>
      </w:r>
      <w:r w:rsidRPr="00365EC5">
        <w:rPr>
          <w:bCs/>
          <w:sz w:val="22"/>
          <w:szCs w:val="22"/>
        </w:rPr>
        <w:t>Vzor</w:t>
      </w:r>
      <w:r w:rsidR="0006049C">
        <w:rPr>
          <w:bCs/>
          <w:sz w:val="22"/>
          <w:szCs w:val="22"/>
        </w:rPr>
        <w:t>y</w:t>
      </w:r>
      <w:r w:rsidRPr="00365EC5">
        <w:rPr>
          <w:bCs/>
          <w:sz w:val="22"/>
          <w:szCs w:val="22"/>
        </w:rPr>
        <w:t xml:space="preserve"> čestného prohlášení </w:t>
      </w:r>
      <w:r w:rsidR="0006049C">
        <w:rPr>
          <w:bCs/>
          <w:color w:val="auto"/>
          <w:sz w:val="22"/>
          <w:szCs w:val="22"/>
        </w:rPr>
        <w:t>o splnění části kvalifikace (pokud dodavatel předkládá doklady dle čl. 4.1.1) nebo čestného prohlášení o splnění kvalifikace (pokud dodav</w:t>
      </w:r>
      <w:r w:rsidR="004D168C">
        <w:rPr>
          <w:bCs/>
          <w:color w:val="auto"/>
          <w:sz w:val="22"/>
          <w:szCs w:val="22"/>
        </w:rPr>
        <w:t xml:space="preserve">atel prokazuje splnění základní a </w:t>
      </w:r>
      <w:r w:rsidR="0006049C">
        <w:rPr>
          <w:bCs/>
          <w:color w:val="auto"/>
          <w:sz w:val="22"/>
          <w:szCs w:val="22"/>
        </w:rPr>
        <w:t>profesní způsobilosti</w:t>
      </w:r>
      <w:r w:rsidR="004D168C">
        <w:rPr>
          <w:bCs/>
          <w:color w:val="auto"/>
          <w:sz w:val="22"/>
          <w:szCs w:val="22"/>
        </w:rPr>
        <w:t xml:space="preserve"> a ekonomické a technické kvalifikace</w:t>
      </w:r>
      <w:r w:rsidR="0006049C">
        <w:rPr>
          <w:bCs/>
          <w:color w:val="auto"/>
          <w:sz w:val="22"/>
          <w:szCs w:val="22"/>
        </w:rPr>
        <w:t xml:space="preserve"> četným prohlášením) jsou uvedeny</w:t>
      </w:r>
      <w:r w:rsidR="00B84F64" w:rsidRPr="00365EC5">
        <w:rPr>
          <w:bCs/>
          <w:color w:val="auto"/>
          <w:sz w:val="22"/>
          <w:szCs w:val="22"/>
        </w:rPr>
        <w:t xml:space="preserve"> v příloze C této zadávací dokumentace. </w:t>
      </w:r>
      <w:r w:rsidR="00AF1D69" w:rsidRPr="00365EC5">
        <w:rPr>
          <w:bCs/>
          <w:color w:val="auto"/>
          <w:sz w:val="22"/>
          <w:szCs w:val="22"/>
        </w:rPr>
        <w:t>Vzor seznamu významných dodávek je uveden v příloze D této zadávací dokumentace.</w:t>
      </w:r>
    </w:p>
    <w:p w:rsidR="00B419A0" w:rsidRPr="007E2FA5" w:rsidRDefault="00B419A0" w:rsidP="00B419A0">
      <w:pPr>
        <w:pStyle w:val="Nadpis3"/>
        <w:keepLines/>
        <w:numPr>
          <w:ilvl w:val="0"/>
          <w:numId w:val="0"/>
        </w:numPr>
        <w:spacing w:before="0" w:after="240"/>
        <w:rPr>
          <w:rFonts w:cs="Arial"/>
          <w:i/>
          <w:szCs w:val="22"/>
        </w:rPr>
      </w:pPr>
      <w:r w:rsidRPr="007E2FA5">
        <w:rPr>
          <w:rFonts w:cs="Arial"/>
          <w:i/>
          <w:szCs w:val="22"/>
        </w:rPr>
        <w:t>Prokázání kvalifikace výpisem ze seznamu kvalifikovaných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kvalifikaci v souladu s § 228 ZZVZ výpisem ze seznamu kvalifikovaných dodavatelů. Tento výpis nahrazuje prokázání splnění:</w:t>
      </w:r>
    </w:p>
    <w:p w:rsidR="00B419A0" w:rsidRPr="007E2FA5" w:rsidRDefault="00B419A0" w:rsidP="0031286E">
      <w:pPr>
        <w:pStyle w:val="Odstavecseseznamem"/>
        <w:numPr>
          <w:ilvl w:val="0"/>
          <w:numId w:val="21"/>
        </w:numPr>
        <w:spacing w:after="120" w:line="240" w:lineRule="auto"/>
        <w:ind w:left="714" w:hanging="357"/>
        <w:contextualSpacing w:val="0"/>
        <w:jc w:val="both"/>
        <w:rPr>
          <w:rFonts w:ascii="Arial" w:hAnsi="Arial" w:cs="Arial"/>
        </w:rPr>
      </w:pPr>
      <w:r w:rsidRPr="007E2FA5">
        <w:rPr>
          <w:rFonts w:ascii="Arial" w:hAnsi="Arial" w:cs="Arial"/>
        </w:rPr>
        <w:t>základní způsobilosti dle § 74 ZZVZ,</w:t>
      </w:r>
    </w:p>
    <w:p w:rsidR="00B419A0" w:rsidRPr="007E2FA5" w:rsidRDefault="00B419A0" w:rsidP="0031286E">
      <w:pPr>
        <w:pStyle w:val="Odstavecseseznamem"/>
        <w:numPr>
          <w:ilvl w:val="0"/>
          <w:numId w:val="21"/>
        </w:numPr>
        <w:spacing w:after="240" w:line="240" w:lineRule="auto"/>
        <w:contextualSpacing w:val="0"/>
        <w:jc w:val="both"/>
        <w:rPr>
          <w:rFonts w:ascii="Arial" w:hAnsi="Arial" w:cs="Arial"/>
        </w:rPr>
      </w:pPr>
      <w:r w:rsidRPr="007E2FA5">
        <w:rPr>
          <w:rFonts w:ascii="Arial" w:hAnsi="Arial" w:cs="Arial"/>
        </w:rPr>
        <w:t>profesní způsobilosti podle § 77 ZZVZ v tom rozsahu, v jakém údaje ve výpisu ze seznamu kvalifikovaných dodavatelů prokazují splnění kritérií profesní způsobilosti.</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Tento výpis nenahrazuje prokázání ekonomické ani technické kvalifikace.</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 xml:space="preserve">Výpis ze seznamu kvalifikovaných dodavatelů nesmí být starší než 3 měsíce </w:t>
      </w:r>
      <w:r w:rsidR="0006049C">
        <w:rPr>
          <w:rFonts w:ascii="Arial" w:hAnsi="Arial" w:cs="Arial"/>
          <w:sz w:val="22"/>
          <w:szCs w:val="22"/>
        </w:rPr>
        <w:t>k poslednímu dni, ke kterému má být prokázána základní způsobilost nebo profesní způsobilost.</w:t>
      </w:r>
    </w:p>
    <w:p w:rsidR="00B419A0" w:rsidRPr="007E2FA5" w:rsidRDefault="00B419A0" w:rsidP="00B419A0">
      <w:pPr>
        <w:pStyle w:val="Nadpis3"/>
        <w:keepLines/>
        <w:numPr>
          <w:ilvl w:val="0"/>
          <w:numId w:val="0"/>
        </w:numPr>
        <w:spacing w:before="0" w:after="240"/>
        <w:rPr>
          <w:rFonts w:cs="Arial"/>
          <w:i/>
          <w:szCs w:val="22"/>
        </w:rPr>
      </w:pPr>
      <w:r w:rsidRPr="007E2FA5">
        <w:rPr>
          <w:rFonts w:cs="Arial"/>
          <w:i/>
          <w:szCs w:val="22"/>
        </w:rPr>
        <w:t>Prokázání kvalifikace prostřednictvím certifikátu, který byl vydán v rámci systému</w:t>
      </w:r>
      <w:r w:rsidRPr="007E2FA5">
        <w:rPr>
          <w:rFonts w:cs="Arial"/>
          <w:i/>
          <w:szCs w:val="22"/>
          <w:lang w:val="cs-CZ"/>
        </w:rPr>
        <w:t xml:space="preserve"> </w:t>
      </w:r>
      <w:r w:rsidRPr="007E2FA5">
        <w:rPr>
          <w:rFonts w:cs="Arial"/>
          <w:i/>
          <w:szCs w:val="22"/>
        </w:rPr>
        <w:t>certifikovaných dodavatelů</w:t>
      </w:r>
    </w:p>
    <w:p w:rsidR="00B419A0" w:rsidRPr="007E2FA5" w:rsidRDefault="00B419A0" w:rsidP="00B419A0">
      <w:pPr>
        <w:spacing w:after="240"/>
        <w:rPr>
          <w:rFonts w:ascii="Arial" w:hAnsi="Arial" w:cs="Arial"/>
          <w:sz w:val="22"/>
          <w:szCs w:val="22"/>
        </w:rPr>
      </w:pPr>
      <w:r w:rsidRPr="007E2FA5">
        <w:rPr>
          <w:rFonts w:ascii="Arial" w:hAnsi="Arial" w:cs="Arial"/>
          <w:sz w:val="22"/>
          <w:szCs w:val="22"/>
        </w:rPr>
        <w:t>Dodavatel může prokázat v souladu s § 234 ZZVZ kvalifikaci certifikátem vydaným v rámci systému certifikovaných dodavatelů.</w:t>
      </w:r>
    </w:p>
    <w:p w:rsidR="00B419A0" w:rsidRPr="00B419A0" w:rsidRDefault="00B419A0" w:rsidP="00B419A0">
      <w:pPr>
        <w:spacing w:after="240"/>
      </w:pPr>
      <w:r w:rsidRPr="007E2FA5">
        <w:rPr>
          <w:rFonts w:ascii="Arial" w:hAnsi="Arial" w:cs="Arial"/>
          <w:sz w:val="22"/>
          <w:szCs w:val="22"/>
        </w:rPr>
        <w:t>Předloží-li dodavatel veřejnému zadavateli certifikát, který obsahuje náležitosti dle § 239 ZZVZ a údaje v certifikátu jsou platné nejméně k poslednímu dni lhůty pro podání nabídek, nahrazuje tento certifikát v rozsahu v něm uvedených údajů prokázání splnění kvalifikace dodavatelem.</w:t>
      </w:r>
    </w:p>
    <w:p w:rsidR="000355AC" w:rsidRPr="007E2FA5" w:rsidRDefault="000355AC" w:rsidP="0031286E">
      <w:pPr>
        <w:pStyle w:val="Nadpis3"/>
        <w:numPr>
          <w:ilvl w:val="1"/>
          <w:numId w:val="16"/>
        </w:numPr>
        <w:spacing w:after="240"/>
        <w:ind w:hanging="574"/>
        <w:rPr>
          <w:rFonts w:cs="Arial"/>
          <w:szCs w:val="22"/>
        </w:rPr>
      </w:pPr>
      <w:r w:rsidRPr="007E2FA5">
        <w:rPr>
          <w:rFonts w:cs="Arial"/>
          <w:szCs w:val="22"/>
        </w:rPr>
        <w:t>Prokazování kvalifikace získané v zahraničí</w:t>
      </w:r>
    </w:p>
    <w:p w:rsidR="00441516" w:rsidRPr="007E2FA5" w:rsidRDefault="000355AC" w:rsidP="00750F5A">
      <w:pPr>
        <w:spacing w:after="240"/>
        <w:rPr>
          <w:rFonts w:ascii="Arial" w:hAnsi="Arial" w:cs="Arial"/>
          <w:color w:val="000000"/>
          <w:sz w:val="22"/>
          <w:szCs w:val="22"/>
        </w:rPr>
      </w:pPr>
      <w:r w:rsidRPr="007E2FA5">
        <w:rPr>
          <w:rFonts w:ascii="Arial" w:hAnsi="Arial" w:cs="Arial"/>
          <w:color w:val="000000"/>
          <w:sz w:val="22"/>
          <w:szCs w:val="22"/>
        </w:rPr>
        <w:t xml:space="preserve">V případě, že byla kvalifikace získána v zahraničí, prokazuje se způsobem uvedeným </w:t>
      </w:r>
      <w:r w:rsidR="00F2203D" w:rsidRPr="007E2FA5">
        <w:rPr>
          <w:rFonts w:ascii="Arial" w:hAnsi="Arial" w:cs="Arial"/>
          <w:color w:val="000000"/>
          <w:sz w:val="22"/>
          <w:szCs w:val="22"/>
        </w:rPr>
        <w:br/>
      </w:r>
      <w:r w:rsidRPr="007E2FA5">
        <w:rPr>
          <w:rFonts w:ascii="Arial" w:hAnsi="Arial" w:cs="Arial"/>
          <w:color w:val="000000"/>
          <w:sz w:val="22"/>
          <w:szCs w:val="22"/>
        </w:rPr>
        <w:t>v § 81 ZZVZ.</w:t>
      </w:r>
    </w:p>
    <w:p w:rsidR="00441516" w:rsidRPr="007E2FA5" w:rsidRDefault="00441516" w:rsidP="0031286E">
      <w:pPr>
        <w:pStyle w:val="Nadpis3"/>
        <w:numPr>
          <w:ilvl w:val="1"/>
          <w:numId w:val="16"/>
        </w:numPr>
        <w:spacing w:after="240"/>
        <w:ind w:hanging="574"/>
        <w:rPr>
          <w:rFonts w:cs="Arial"/>
          <w:szCs w:val="22"/>
        </w:rPr>
      </w:pPr>
      <w:r w:rsidRPr="007E2FA5">
        <w:rPr>
          <w:rFonts w:cs="Arial"/>
          <w:szCs w:val="22"/>
        </w:rPr>
        <w:t>Prokázání kvalifikace v případě společné účasti dodavatelů</w:t>
      </w:r>
    </w:p>
    <w:p w:rsidR="00441516" w:rsidRDefault="00441516" w:rsidP="00441516">
      <w:pPr>
        <w:spacing w:after="240"/>
        <w:rPr>
          <w:rFonts w:ascii="Arial" w:hAnsi="Arial" w:cs="Arial"/>
          <w:sz w:val="22"/>
          <w:szCs w:val="22"/>
        </w:rPr>
      </w:pPr>
      <w:r w:rsidRPr="007E2FA5">
        <w:rPr>
          <w:rFonts w:ascii="Arial" w:hAnsi="Arial" w:cs="Arial"/>
          <w:sz w:val="22"/>
          <w:szCs w:val="22"/>
        </w:rPr>
        <w:t>V případě společné účasti dodavatelů prokazuje dle § 82 ZZVZ základní způsobilost a profesní způsobilost podle § 77 odst. 1 ZZVZ každý dodavatel samostatně.</w:t>
      </w:r>
    </w:p>
    <w:p w:rsidR="007E5485" w:rsidRPr="00C6503A" w:rsidRDefault="007E5485" w:rsidP="0031286E">
      <w:pPr>
        <w:pStyle w:val="Nadpis3"/>
        <w:numPr>
          <w:ilvl w:val="1"/>
          <w:numId w:val="16"/>
        </w:numPr>
        <w:spacing w:after="240"/>
        <w:ind w:hanging="574"/>
        <w:rPr>
          <w:rFonts w:cs="Arial"/>
          <w:szCs w:val="22"/>
        </w:rPr>
      </w:pPr>
      <w:r w:rsidRPr="00750F5A">
        <w:rPr>
          <w:rFonts w:cs="Arial"/>
          <w:szCs w:val="22"/>
        </w:rPr>
        <w:t xml:space="preserve">Prokázání kvalifikace prostřednictvím jiných osob </w:t>
      </w:r>
    </w:p>
    <w:p w:rsidR="007E5485" w:rsidRPr="00C6503A"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 xml:space="preserve">Dodavatel může v souladu s § 83 ZZVZ prokázat určitou část </w:t>
      </w:r>
      <w:r w:rsidR="00AF1D69">
        <w:rPr>
          <w:rFonts w:ascii="Arial" w:hAnsi="Arial" w:cs="Arial"/>
          <w:sz w:val="22"/>
          <w:szCs w:val="22"/>
        </w:rPr>
        <w:t xml:space="preserve">ekonomické a </w:t>
      </w:r>
      <w:r w:rsidRPr="00C6503A">
        <w:rPr>
          <w:rFonts w:ascii="Arial" w:hAnsi="Arial" w:cs="Arial"/>
          <w:sz w:val="22"/>
          <w:szCs w:val="22"/>
        </w:rPr>
        <w:t xml:space="preserve">technické kvalifikace nebo profesní způsobilosti požadované zadavatelem, s výjimkou kritéria podle § 77 odst. 1, prostřednictvím jiných osob. </w:t>
      </w:r>
    </w:p>
    <w:p w:rsidR="007E5485"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Prokazuje-li dodavatel prostřednictvím jiné osoby kvalifikaci a předkládá doklady podle § 79 odst. 2 písm</w:t>
      </w:r>
      <w:r>
        <w:rPr>
          <w:rFonts w:ascii="Arial" w:hAnsi="Arial" w:cs="Arial"/>
          <w:sz w:val="22"/>
          <w:szCs w:val="22"/>
        </w:rPr>
        <w:t xml:space="preserve">. b) </w:t>
      </w:r>
      <w:r w:rsidRPr="00C6503A">
        <w:rPr>
          <w:rFonts w:ascii="Arial" w:hAnsi="Arial" w:cs="Arial"/>
          <w:sz w:val="22"/>
          <w:szCs w:val="22"/>
        </w:rPr>
        <w:t>ZZVZ vztahující se k takové osobě, musí písemný závazek jiné osoby k</w:t>
      </w:r>
      <w:r>
        <w:rPr>
          <w:rFonts w:ascii="Arial" w:hAnsi="Arial" w:cs="Arial"/>
          <w:sz w:val="22"/>
          <w:szCs w:val="22"/>
        </w:rPr>
        <w:t> </w:t>
      </w:r>
      <w:r w:rsidRPr="00C6503A">
        <w:rPr>
          <w:rFonts w:ascii="Arial" w:hAnsi="Arial" w:cs="Arial"/>
          <w:sz w:val="22"/>
          <w:szCs w:val="22"/>
        </w:rPr>
        <w:t xml:space="preserve">poskytnutí plnění určeného k plnění veřejné zakázky nebo k poskytnutí věcí nebo práv, s nimiž bude dodavatel oprávněn disponovat v rámci plnění veřejné zakázky, obsahovat závazek, že jiná osoba </w:t>
      </w:r>
      <w:r>
        <w:rPr>
          <w:rFonts w:ascii="Arial" w:hAnsi="Arial" w:cs="Arial"/>
          <w:sz w:val="22"/>
          <w:szCs w:val="22"/>
        </w:rPr>
        <w:t>bude vykonávat</w:t>
      </w:r>
      <w:r w:rsidRPr="00C6503A">
        <w:rPr>
          <w:rFonts w:ascii="Arial" w:hAnsi="Arial" w:cs="Arial"/>
          <w:sz w:val="22"/>
          <w:szCs w:val="22"/>
        </w:rPr>
        <w:t xml:space="preserve"> </w:t>
      </w:r>
      <w:r w:rsidR="00AF1D69">
        <w:rPr>
          <w:rFonts w:ascii="Arial" w:hAnsi="Arial" w:cs="Arial"/>
          <w:sz w:val="22"/>
          <w:szCs w:val="22"/>
        </w:rPr>
        <w:t>dodávky</w:t>
      </w:r>
      <w:r w:rsidRPr="00C6503A">
        <w:rPr>
          <w:rFonts w:ascii="Arial" w:hAnsi="Arial" w:cs="Arial"/>
          <w:sz w:val="22"/>
          <w:szCs w:val="22"/>
        </w:rPr>
        <w:t xml:space="preserve">, ke kterým se prokazované kritérium kvalifikace vztahuje. </w:t>
      </w:r>
    </w:p>
    <w:p w:rsidR="007E5485" w:rsidRPr="00C6503A" w:rsidRDefault="007E5485" w:rsidP="0031286E">
      <w:pPr>
        <w:pStyle w:val="Nadpis3"/>
        <w:numPr>
          <w:ilvl w:val="1"/>
          <w:numId w:val="16"/>
        </w:numPr>
        <w:spacing w:after="240"/>
        <w:ind w:hanging="574"/>
        <w:rPr>
          <w:rFonts w:cs="Arial"/>
          <w:szCs w:val="22"/>
        </w:rPr>
      </w:pPr>
      <w:r w:rsidRPr="00750F5A">
        <w:rPr>
          <w:rFonts w:cs="Arial"/>
          <w:szCs w:val="22"/>
        </w:rPr>
        <w:lastRenderedPageBreak/>
        <w:t xml:space="preserve">Předložení rovnocenných dokladů </w:t>
      </w:r>
    </w:p>
    <w:p w:rsidR="007E5485" w:rsidRPr="00C6503A" w:rsidRDefault="007E5485" w:rsidP="007E5485">
      <w:pPr>
        <w:autoSpaceDE w:val="0"/>
        <w:autoSpaceDN w:val="0"/>
        <w:adjustRightInd w:val="0"/>
        <w:spacing w:after="240"/>
        <w:rPr>
          <w:rFonts w:ascii="Arial" w:hAnsi="Arial" w:cs="Arial"/>
          <w:sz w:val="22"/>
          <w:szCs w:val="22"/>
        </w:rPr>
      </w:pPr>
      <w:r w:rsidRPr="00C6503A">
        <w:rPr>
          <w:rFonts w:ascii="Arial" w:hAnsi="Arial" w:cs="Arial"/>
          <w:sz w:val="22"/>
          <w:szCs w:val="22"/>
        </w:rPr>
        <w:t>Pokud zadavatel vyžaduje předložení dokladu a dodavatel není z důvodů, které mu nelze přičítat, schopen předložit požadovaný doklad, je oprávněn předložit jiný rovnocenný doklad v souladu s</w:t>
      </w:r>
      <w:r>
        <w:rPr>
          <w:rFonts w:ascii="Arial" w:hAnsi="Arial" w:cs="Arial"/>
          <w:sz w:val="22"/>
          <w:szCs w:val="22"/>
        </w:rPr>
        <w:t> </w:t>
      </w:r>
      <w:r w:rsidRPr="00C6503A">
        <w:rPr>
          <w:rFonts w:ascii="Arial" w:hAnsi="Arial" w:cs="Arial"/>
          <w:sz w:val="22"/>
          <w:szCs w:val="22"/>
        </w:rPr>
        <w:t>§</w:t>
      </w:r>
      <w:r>
        <w:rPr>
          <w:rFonts w:ascii="Arial" w:hAnsi="Arial" w:cs="Arial"/>
          <w:sz w:val="22"/>
          <w:szCs w:val="22"/>
        </w:rPr>
        <w:t> </w:t>
      </w:r>
      <w:r w:rsidRPr="00C6503A">
        <w:rPr>
          <w:rFonts w:ascii="Arial" w:hAnsi="Arial" w:cs="Arial"/>
          <w:sz w:val="22"/>
          <w:szCs w:val="22"/>
        </w:rPr>
        <w:t xml:space="preserve">45 odst. 2 ZZVZ. </w:t>
      </w:r>
    </w:p>
    <w:p w:rsidR="007E5485" w:rsidRDefault="007E5485" w:rsidP="007E5485">
      <w:pPr>
        <w:spacing w:after="240"/>
        <w:rPr>
          <w:rFonts w:ascii="Arial" w:hAnsi="Arial" w:cs="Arial"/>
          <w:sz w:val="22"/>
          <w:szCs w:val="22"/>
        </w:rPr>
      </w:pPr>
      <w:r w:rsidRPr="00C6503A">
        <w:rPr>
          <w:rFonts w:ascii="Arial" w:hAnsi="Arial" w:cs="Arial"/>
          <w:sz w:val="22"/>
          <w:szCs w:val="22"/>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v souladu s § 45 odst. 2 ZZVZ.</w:t>
      </w:r>
    </w:p>
    <w:p w:rsidR="00FB56CB" w:rsidRPr="007E2FA5" w:rsidRDefault="00FB56CB" w:rsidP="00F8598F">
      <w:pPr>
        <w:pStyle w:val="Nadpis2"/>
        <w:ind w:hanging="357"/>
      </w:pPr>
      <w:r w:rsidRPr="007E2FA5">
        <w:t xml:space="preserve">Obchodní </w:t>
      </w:r>
      <w:r w:rsidR="0098409A" w:rsidRPr="007E2FA5">
        <w:t xml:space="preserve">a jiné smluvní </w:t>
      </w:r>
      <w:r w:rsidR="00727529" w:rsidRPr="007E2FA5">
        <w:t>podmínky</w:t>
      </w:r>
    </w:p>
    <w:p w:rsidR="00B30497" w:rsidRDefault="00B84F64" w:rsidP="00DE1BBC">
      <w:pPr>
        <w:spacing w:after="240"/>
        <w:rPr>
          <w:rFonts w:ascii="Arial" w:hAnsi="Arial" w:cs="Arial"/>
          <w:b/>
          <w:sz w:val="22"/>
          <w:szCs w:val="22"/>
          <w:lang w:eastAsia="en-US"/>
        </w:rPr>
      </w:pPr>
      <w:r w:rsidRPr="007E2FA5">
        <w:rPr>
          <w:rFonts w:ascii="Arial" w:hAnsi="Arial" w:cs="Arial"/>
          <w:b/>
          <w:sz w:val="22"/>
          <w:szCs w:val="22"/>
          <w:lang w:eastAsia="en-US"/>
        </w:rPr>
        <w:t xml:space="preserve">Dodavatel je povinen v nabídce předložit návrh smlouvy zpracovaný </w:t>
      </w:r>
      <w:r w:rsidR="00B30497">
        <w:rPr>
          <w:rFonts w:ascii="Arial" w:hAnsi="Arial" w:cs="Arial"/>
          <w:b/>
          <w:sz w:val="22"/>
          <w:szCs w:val="22"/>
          <w:lang w:eastAsia="en-US"/>
        </w:rPr>
        <w:t>v souladu s</w:t>
      </w:r>
      <w:r w:rsidR="00B71FF3" w:rsidRPr="007E2FA5">
        <w:rPr>
          <w:rFonts w:ascii="Arial" w:hAnsi="Arial" w:cs="Arial"/>
          <w:b/>
          <w:sz w:val="22"/>
          <w:szCs w:val="22"/>
          <w:lang w:eastAsia="en-US"/>
        </w:rPr>
        <w:t xml:space="preserve"> </w:t>
      </w:r>
      <w:r w:rsidR="00B30497">
        <w:rPr>
          <w:rFonts w:ascii="Arial" w:hAnsi="Arial" w:cs="Arial"/>
          <w:b/>
          <w:sz w:val="22"/>
          <w:szCs w:val="22"/>
          <w:lang w:eastAsia="en-US"/>
        </w:rPr>
        <w:t xml:space="preserve">touto </w:t>
      </w:r>
      <w:r w:rsidR="00B71FF3" w:rsidRPr="007E2FA5">
        <w:rPr>
          <w:rFonts w:ascii="Arial" w:hAnsi="Arial" w:cs="Arial"/>
          <w:b/>
          <w:sz w:val="22"/>
          <w:szCs w:val="22"/>
          <w:lang w:eastAsia="en-US"/>
        </w:rPr>
        <w:t xml:space="preserve">zadávací dokumentací. </w:t>
      </w:r>
    </w:p>
    <w:p w:rsidR="00B84F64" w:rsidRPr="007E2FA5" w:rsidRDefault="00B84F64" w:rsidP="00DE1BBC">
      <w:pPr>
        <w:spacing w:after="240"/>
        <w:rPr>
          <w:rFonts w:ascii="Arial" w:hAnsi="Arial" w:cs="Arial"/>
          <w:sz w:val="22"/>
          <w:szCs w:val="22"/>
          <w:lang w:eastAsia="en-US"/>
        </w:rPr>
      </w:pPr>
      <w:r w:rsidRPr="007E2FA5">
        <w:rPr>
          <w:rFonts w:ascii="Arial" w:hAnsi="Arial" w:cs="Arial"/>
          <w:b/>
          <w:sz w:val="22"/>
          <w:szCs w:val="22"/>
          <w:lang w:eastAsia="en-US"/>
        </w:rPr>
        <w:t>Dle § 104 odst. 1 písm. e) ZZVZ bude vybraný dodavatel povinen na základě výzvy zadavatele zaslané dle § 122 odst. 3 ZZVZ poskytnout zadavateli potřebnou součinnost při</w:t>
      </w:r>
      <w:r w:rsidR="00B30497">
        <w:rPr>
          <w:rFonts w:ascii="Arial" w:hAnsi="Arial" w:cs="Arial"/>
          <w:b/>
          <w:sz w:val="22"/>
          <w:szCs w:val="22"/>
          <w:lang w:eastAsia="en-US"/>
        </w:rPr>
        <w:t> </w:t>
      </w:r>
      <w:r w:rsidRPr="007E2FA5">
        <w:rPr>
          <w:rFonts w:ascii="Arial" w:hAnsi="Arial" w:cs="Arial"/>
          <w:b/>
          <w:sz w:val="22"/>
          <w:szCs w:val="22"/>
          <w:lang w:eastAsia="en-US"/>
        </w:rPr>
        <w:t xml:space="preserve">zpracování </w:t>
      </w:r>
      <w:r w:rsidR="00B71FF3" w:rsidRPr="007E2FA5">
        <w:rPr>
          <w:rFonts w:ascii="Arial" w:hAnsi="Arial" w:cs="Arial"/>
          <w:b/>
          <w:sz w:val="22"/>
          <w:szCs w:val="22"/>
          <w:lang w:eastAsia="en-US"/>
        </w:rPr>
        <w:t xml:space="preserve">finálního znění </w:t>
      </w:r>
      <w:r w:rsidRPr="007E2FA5">
        <w:rPr>
          <w:rFonts w:ascii="Arial" w:hAnsi="Arial" w:cs="Arial"/>
          <w:b/>
          <w:sz w:val="22"/>
          <w:szCs w:val="22"/>
          <w:lang w:eastAsia="en-US"/>
        </w:rPr>
        <w:t>sml</w:t>
      </w:r>
      <w:r w:rsidR="00B71FF3" w:rsidRPr="007E2FA5">
        <w:rPr>
          <w:rFonts w:ascii="Arial" w:hAnsi="Arial" w:cs="Arial"/>
          <w:b/>
          <w:sz w:val="22"/>
          <w:szCs w:val="22"/>
          <w:lang w:eastAsia="en-US"/>
        </w:rPr>
        <w:t>o</w:t>
      </w:r>
      <w:r w:rsidRPr="007E2FA5">
        <w:rPr>
          <w:rFonts w:ascii="Arial" w:hAnsi="Arial" w:cs="Arial"/>
          <w:b/>
          <w:sz w:val="22"/>
          <w:szCs w:val="22"/>
          <w:lang w:eastAsia="en-US"/>
        </w:rPr>
        <w:t>uv</w:t>
      </w:r>
      <w:r w:rsidR="00B71FF3" w:rsidRPr="007E2FA5">
        <w:rPr>
          <w:rFonts w:ascii="Arial" w:hAnsi="Arial" w:cs="Arial"/>
          <w:b/>
          <w:sz w:val="22"/>
          <w:szCs w:val="22"/>
          <w:lang w:eastAsia="en-US"/>
        </w:rPr>
        <w:t>y</w:t>
      </w:r>
      <w:r w:rsidRPr="007E2FA5">
        <w:rPr>
          <w:rFonts w:ascii="Arial" w:hAnsi="Arial" w:cs="Arial"/>
          <w:sz w:val="22"/>
          <w:szCs w:val="22"/>
          <w:lang w:eastAsia="en-US"/>
        </w:rPr>
        <w:t xml:space="preserve"> </w:t>
      </w:r>
      <w:r w:rsidRPr="007E2FA5">
        <w:rPr>
          <w:rFonts w:ascii="Arial" w:hAnsi="Arial" w:cs="Arial"/>
          <w:b/>
          <w:sz w:val="22"/>
          <w:szCs w:val="22"/>
        </w:rPr>
        <w:t>a</w:t>
      </w:r>
      <w:r w:rsidRPr="007E2FA5">
        <w:rPr>
          <w:rFonts w:ascii="Arial" w:hAnsi="Arial" w:cs="Arial"/>
          <w:sz w:val="22"/>
          <w:szCs w:val="22"/>
        </w:rPr>
        <w:t xml:space="preserve"> </w:t>
      </w:r>
      <w:r w:rsidRPr="00AF1D69">
        <w:rPr>
          <w:rFonts w:ascii="Arial" w:hAnsi="Arial" w:cs="Arial"/>
          <w:b/>
          <w:sz w:val="22"/>
          <w:szCs w:val="22"/>
        </w:rPr>
        <w:t xml:space="preserve">předložit </w:t>
      </w:r>
      <w:r w:rsidRPr="007E2FA5">
        <w:rPr>
          <w:rFonts w:ascii="Arial" w:hAnsi="Arial" w:cs="Arial"/>
          <w:b/>
          <w:sz w:val="22"/>
          <w:szCs w:val="22"/>
          <w:lang w:eastAsia="en-US"/>
        </w:rPr>
        <w:t>podepsan</w:t>
      </w:r>
      <w:r w:rsidR="005549E0">
        <w:rPr>
          <w:rFonts w:ascii="Arial" w:hAnsi="Arial" w:cs="Arial"/>
          <w:b/>
          <w:sz w:val="22"/>
          <w:szCs w:val="22"/>
          <w:lang w:eastAsia="en-US"/>
        </w:rPr>
        <w:t>ý</w:t>
      </w:r>
      <w:r w:rsidRPr="007E2FA5">
        <w:rPr>
          <w:rFonts w:ascii="Arial" w:hAnsi="Arial" w:cs="Arial"/>
          <w:b/>
          <w:sz w:val="22"/>
          <w:szCs w:val="22"/>
          <w:lang w:eastAsia="en-US"/>
        </w:rPr>
        <w:t xml:space="preserve"> návrh sml</w:t>
      </w:r>
      <w:r w:rsidR="005549E0">
        <w:rPr>
          <w:rFonts w:ascii="Arial" w:hAnsi="Arial" w:cs="Arial"/>
          <w:b/>
          <w:sz w:val="22"/>
          <w:szCs w:val="22"/>
          <w:lang w:eastAsia="en-US"/>
        </w:rPr>
        <w:t>o</w:t>
      </w:r>
      <w:r w:rsidRPr="007E2FA5">
        <w:rPr>
          <w:rFonts w:ascii="Arial" w:hAnsi="Arial" w:cs="Arial"/>
          <w:b/>
          <w:sz w:val="22"/>
          <w:szCs w:val="22"/>
          <w:lang w:eastAsia="en-US"/>
        </w:rPr>
        <w:t>uv</w:t>
      </w:r>
      <w:r w:rsidR="005549E0">
        <w:rPr>
          <w:rFonts w:ascii="Arial" w:hAnsi="Arial" w:cs="Arial"/>
          <w:b/>
          <w:sz w:val="22"/>
          <w:szCs w:val="22"/>
          <w:lang w:eastAsia="en-US"/>
        </w:rPr>
        <w:t>y</w:t>
      </w:r>
      <w:r w:rsidRPr="007E2FA5">
        <w:rPr>
          <w:rFonts w:ascii="Arial" w:hAnsi="Arial" w:cs="Arial"/>
          <w:b/>
          <w:sz w:val="22"/>
          <w:szCs w:val="22"/>
          <w:lang w:eastAsia="en-US"/>
        </w:rPr>
        <w:t xml:space="preserve"> zpracovan</w:t>
      </w:r>
      <w:r w:rsidR="005549E0">
        <w:rPr>
          <w:rFonts w:ascii="Arial" w:hAnsi="Arial" w:cs="Arial"/>
          <w:b/>
          <w:sz w:val="22"/>
          <w:szCs w:val="22"/>
          <w:lang w:eastAsia="en-US"/>
        </w:rPr>
        <w:t>ý</w:t>
      </w:r>
      <w:r w:rsidRPr="007E2FA5">
        <w:rPr>
          <w:rFonts w:ascii="Arial" w:hAnsi="Arial" w:cs="Arial"/>
          <w:b/>
          <w:sz w:val="22"/>
          <w:szCs w:val="22"/>
          <w:lang w:eastAsia="en-US"/>
        </w:rPr>
        <w:t xml:space="preserve"> zadavatelem v souladu s obchodními podmínkami uvedenými v tomto článku výzvy a</w:t>
      </w:r>
      <w:r w:rsidR="00B30497">
        <w:rPr>
          <w:rFonts w:ascii="Arial" w:hAnsi="Arial" w:cs="Arial"/>
          <w:b/>
          <w:sz w:val="22"/>
          <w:szCs w:val="22"/>
          <w:lang w:eastAsia="en-US"/>
        </w:rPr>
        <w:t> </w:t>
      </w:r>
      <w:r w:rsidRPr="007E2FA5">
        <w:rPr>
          <w:rFonts w:ascii="Arial" w:hAnsi="Arial" w:cs="Arial"/>
          <w:b/>
          <w:sz w:val="22"/>
          <w:szCs w:val="22"/>
          <w:lang w:eastAsia="en-US"/>
        </w:rPr>
        <w:t>v souladu s nabídkou vybraného dod</w:t>
      </w:r>
      <w:r w:rsidR="00DE1BBC" w:rsidRPr="007E2FA5">
        <w:rPr>
          <w:rFonts w:ascii="Arial" w:hAnsi="Arial" w:cs="Arial"/>
          <w:b/>
          <w:sz w:val="22"/>
          <w:szCs w:val="22"/>
          <w:lang w:eastAsia="en-US"/>
        </w:rPr>
        <w:t>a</w:t>
      </w:r>
      <w:r w:rsidRPr="007E2FA5">
        <w:rPr>
          <w:rFonts w:ascii="Arial" w:hAnsi="Arial" w:cs="Arial"/>
          <w:b/>
          <w:sz w:val="22"/>
          <w:szCs w:val="22"/>
          <w:lang w:eastAsia="en-US"/>
        </w:rPr>
        <w:t>vatele. V případě, že vybraný dodavatel nepředloží na základě výzvy zadavatele podepsan</w:t>
      </w:r>
      <w:r w:rsidR="005549E0">
        <w:rPr>
          <w:rFonts w:ascii="Arial" w:hAnsi="Arial" w:cs="Arial"/>
          <w:b/>
          <w:sz w:val="22"/>
          <w:szCs w:val="22"/>
          <w:lang w:eastAsia="en-US"/>
        </w:rPr>
        <w:t>ý</w:t>
      </w:r>
      <w:r w:rsidRPr="007E2FA5">
        <w:rPr>
          <w:rFonts w:ascii="Arial" w:hAnsi="Arial" w:cs="Arial"/>
          <w:b/>
          <w:sz w:val="22"/>
          <w:szCs w:val="22"/>
          <w:lang w:eastAsia="en-US"/>
        </w:rPr>
        <w:t xml:space="preserve"> návrh sml</w:t>
      </w:r>
      <w:r w:rsidR="005549E0">
        <w:rPr>
          <w:rFonts w:ascii="Arial" w:hAnsi="Arial" w:cs="Arial"/>
          <w:b/>
          <w:sz w:val="22"/>
          <w:szCs w:val="22"/>
          <w:lang w:eastAsia="en-US"/>
        </w:rPr>
        <w:t>ouvy</w:t>
      </w:r>
      <w:r w:rsidRPr="007E2FA5">
        <w:rPr>
          <w:rFonts w:ascii="Arial" w:hAnsi="Arial" w:cs="Arial"/>
          <w:b/>
          <w:sz w:val="22"/>
          <w:szCs w:val="22"/>
          <w:lang w:eastAsia="en-US"/>
        </w:rPr>
        <w:t>, bude ze</w:t>
      </w:r>
      <w:r w:rsidR="00DE1BBC" w:rsidRPr="007E2FA5">
        <w:rPr>
          <w:rFonts w:ascii="Arial" w:hAnsi="Arial" w:cs="Arial"/>
          <w:b/>
          <w:sz w:val="22"/>
          <w:szCs w:val="22"/>
          <w:lang w:eastAsia="en-US"/>
        </w:rPr>
        <w:t> </w:t>
      </w:r>
      <w:r w:rsidRPr="007E2FA5">
        <w:rPr>
          <w:rFonts w:ascii="Arial" w:hAnsi="Arial" w:cs="Arial"/>
          <w:b/>
          <w:sz w:val="22"/>
          <w:szCs w:val="22"/>
          <w:lang w:eastAsia="en-US"/>
        </w:rPr>
        <w:t>zadávacího řízení vyloučen dle § 122 odst. 5 ZZVZ.</w:t>
      </w:r>
    </w:p>
    <w:p w:rsidR="00B84F64" w:rsidRDefault="00B84F64" w:rsidP="00DE1BBC">
      <w:pPr>
        <w:spacing w:after="240"/>
        <w:rPr>
          <w:rFonts w:ascii="Arial" w:hAnsi="Arial" w:cs="Arial"/>
          <w:b/>
          <w:sz w:val="22"/>
          <w:szCs w:val="22"/>
        </w:rPr>
      </w:pPr>
      <w:r w:rsidRPr="007E2FA5">
        <w:rPr>
          <w:rFonts w:ascii="Arial" w:hAnsi="Arial" w:cs="Arial"/>
          <w:sz w:val="22"/>
          <w:szCs w:val="22"/>
        </w:rPr>
        <w:t xml:space="preserve">Pokud budou součástí smlouvy Všeobecné (obchodní) podmínky, Provozní podmínky, Reklamační řády či jiné obdobné doklady, které bývají pravidelnou přílohou smluv uzavíraných dodavatelem a do jejichž textu dodavatel nemůže nebo nechce zasahovat (dále jen „adhezní přílohy“), nesmí žádné z ustanovení těchto adhezních příloh odporovat níže uvedeným požadavkům zadavatele na obsah smlouvy, ani tyto požadavky vylučovat. </w:t>
      </w:r>
      <w:r w:rsidRPr="007E2FA5">
        <w:rPr>
          <w:rFonts w:ascii="Arial" w:hAnsi="Arial" w:cs="Arial"/>
          <w:b/>
          <w:sz w:val="22"/>
          <w:szCs w:val="22"/>
        </w:rPr>
        <w:t xml:space="preserve">V případě, že některé ustanovení těchto adhezních příloh odporuje požadavkům zadavatele na obsah smlouvy nebo je vylučuje, bude ve smlouvě výslovně účinnost takovýchto ustanovení adhezních příloh vyloučena. </w:t>
      </w:r>
    </w:p>
    <w:p w:rsidR="002F5476" w:rsidRDefault="002F5476" w:rsidP="00DE1BBC">
      <w:pPr>
        <w:spacing w:after="240"/>
        <w:rPr>
          <w:rFonts w:ascii="Arial" w:hAnsi="Arial" w:cs="Arial"/>
          <w:b/>
          <w:sz w:val="22"/>
          <w:szCs w:val="22"/>
        </w:rPr>
      </w:pPr>
      <w:r>
        <w:rPr>
          <w:rFonts w:ascii="Arial" w:hAnsi="Arial" w:cs="Arial"/>
          <w:b/>
          <w:sz w:val="22"/>
          <w:szCs w:val="22"/>
        </w:rPr>
        <w:t>Vymezení obchodních a jiných smluvních podmínek:</w:t>
      </w:r>
    </w:p>
    <w:p w:rsidR="00156325" w:rsidRPr="00533791" w:rsidRDefault="00156325" w:rsidP="00533791">
      <w:pPr>
        <w:spacing w:after="240"/>
        <w:rPr>
          <w:rFonts w:ascii="Arial" w:hAnsi="Arial" w:cs="Arial"/>
          <w:b/>
          <w:sz w:val="22"/>
          <w:szCs w:val="22"/>
        </w:rPr>
      </w:pPr>
      <w:r w:rsidRPr="00533791">
        <w:rPr>
          <w:rFonts w:ascii="Arial" w:hAnsi="Arial" w:cs="Arial"/>
          <w:b/>
          <w:sz w:val="22"/>
          <w:szCs w:val="22"/>
        </w:rPr>
        <w:t>I. Identifikace smluvních stran</w:t>
      </w:r>
    </w:p>
    <w:p w:rsidR="00B84F64" w:rsidRPr="00533791" w:rsidRDefault="00156325"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II</w:t>
      </w:r>
      <w:r w:rsidR="00B84F64" w:rsidRPr="00533791">
        <w:rPr>
          <w:rFonts w:ascii="Arial" w:hAnsi="Arial" w:cs="Arial"/>
          <w:b/>
          <w:bCs/>
          <w:sz w:val="22"/>
          <w:szCs w:val="22"/>
        </w:rPr>
        <w:t>. Předmět smlouvy</w:t>
      </w:r>
    </w:p>
    <w:p w:rsidR="00B84F64" w:rsidRPr="00533791" w:rsidRDefault="00B84F64" w:rsidP="0031286E">
      <w:pPr>
        <w:numPr>
          <w:ilvl w:val="0"/>
          <w:numId w:val="22"/>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dodavatele dodávat </w:t>
      </w:r>
      <w:r w:rsidR="00DB3DB9">
        <w:rPr>
          <w:rFonts w:ascii="Arial" w:hAnsi="Arial" w:cs="Arial"/>
          <w:sz w:val="22"/>
          <w:szCs w:val="22"/>
        </w:rPr>
        <w:t>plyn</w:t>
      </w:r>
      <w:r w:rsidRPr="00533791">
        <w:rPr>
          <w:rFonts w:ascii="Arial" w:hAnsi="Arial" w:cs="Arial"/>
          <w:sz w:val="22"/>
          <w:szCs w:val="22"/>
        </w:rPr>
        <w:t xml:space="preserve"> </w:t>
      </w:r>
      <w:r w:rsidR="00DB3DB9">
        <w:rPr>
          <w:rFonts w:ascii="Arial" w:hAnsi="Arial" w:cs="Arial"/>
          <w:sz w:val="22"/>
          <w:szCs w:val="22"/>
        </w:rPr>
        <w:t>zadavateli (dále také jen „zákazník</w:t>
      </w:r>
      <w:r w:rsidR="00DB3DB9" w:rsidRPr="00533791">
        <w:rPr>
          <w:rFonts w:ascii="Arial" w:hAnsi="Arial" w:cs="Arial"/>
          <w:sz w:val="22"/>
          <w:szCs w:val="22"/>
        </w:rPr>
        <w:t>“)</w:t>
      </w:r>
      <w:r w:rsidRPr="00533791">
        <w:rPr>
          <w:rFonts w:ascii="Arial" w:hAnsi="Arial" w:cs="Arial"/>
          <w:sz w:val="22"/>
          <w:szCs w:val="22"/>
        </w:rPr>
        <w:t xml:space="preserve"> ve sjednaném rozsahu.</w:t>
      </w:r>
    </w:p>
    <w:p w:rsidR="00B84F64" w:rsidRPr="00533791" w:rsidRDefault="00B84F64" w:rsidP="0031286E">
      <w:pPr>
        <w:numPr>
          <w:ilvl w:val="0"/>
          <w:numId w:val="22"/>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dodavatele zajistit distribuci sjednaného množství </w:t>
      </w:r>
      <w:r w:rsidR="00DB3DB9">
        <w:rPr>
          <w:rFonts w:ascii="Arial" w:hAnsi="Arial" w:cs="Arial"/>
          <w:sz w:val="22"/>
          <w:szCs w:val="22"/>
        </w:rPr>
        <w:t>plynu</w:t>
      </w:r>
      <w:r w:rsidRPr="00533791">
        <w:rPr>
          <w:rFonts w:ascii="Arial" w:hAnsi="Arial" w:cs="Arial"/>
          <w:sz w:val="22"/>
          <w:szCs w:val="22"/>
        </w:rPr>
        <w:t xml:space="preserve"> do odběrn</w:t>
      </w:r>
      <w:r w:rsidR="00AD459F" w:rsidRPr="00533791">
        <w:rPr>
          <w:rFonts w:ascii="Arial" w:hAnsi="Arial" w:cs="Arial"/>
          <w:sz w:val="22"/>
          <w:szCs w:val="22"/>
        </w:rPr>
        <w:t>ých míst</w:t>
      </w:r>
      <w:r w:rsidRPr="00533791">
        <w:rPr>
          <w:rFonts w:ascii="Arial" w:hAnsi="Arial" w:cs="Arial"/>
          <w:sz w:val="22"/>
          <w:szCs w:val="22"/>
        </w:rPr>
        <w:t xml:space="preserve"> a</w:t>
      </w:r>
      <w:r w:rsidR="00DB3DB9">
        <w:rPr>
          <w:rFonts w:ascii="Arial" w:hAnsi="Arial" w:cs="Arial"/>
          <w:sz w:val="22"/>
          <w:szCs w:val="22"/>
        </w:rPr>
        <w:t> </w:t>
      </w:r>
      <w:r w:rsidRPr="00533791">
        <w:rPr>
          <w:rFonts w:ascii="Arial" w:hAnsi="Arial" w:cs="Arial"/>
          <w:sz w:val="22"/>
          <w:szCs w:val="22"/>
        </w:rPr>
        <w:t>systémové služby distribuční soustavy v kvalitě garantované v Pravidlech provozování distribuční soustavy příslušného provozovatele distribuční soustavy.</w:t>
      </w:r>
    </w:p>
    <w:p w:rsidR="00B84F64" w:rsidRPr="00533791" w:rsidRDefault="00B84F64" w:rsidP="0031286E">
      <w:pPr>
        <w:numPr>
          <w:ilvl w:val="0"/>
          <w:numId w:val="22"/>
        </w:numPr>
        <w:tabs>
          <w:tab w:val="clear" w:pos="720"/>
        </w:tabs>
        <w:suppressAutoHyphens/>
        <w:ind w:left="357" w:hanging="357"/>
        <w:rPr>
          <w:rFonts w:ascii="Arial" w:hAnsi="Arial" w:cs="Arial"/>
          <w:sz w:val="22"/>
          <w:szCs w:val="22"/>
        </w:rPr>
      </w:pPr>
      <w:r w:rsidRPr="00533791">
        <w:rPr>
          <w:rFonts w:ascii="Arial" w:hAnsi="Arial" w:cs="Arial"/>
          <w:sz w:val="22"/>
          <w:szCs w:val="22"/>
        </w:rPr>
        <w:t xml:space="preserve">Závazek </w:t>
      </w:r>
      <w:r w:rsidR="00DB3DB9">
        <w:rPr>
          <w:rFonts w:ascii="Arial" w:hAnsi="Arial" w:cs="Arial"/>
          <w:sz w:val="22"/>
          <w:szCs w:val="22"/>
        </w:rPr>
        <w:t>zákazníka</w:t>
      </w:r>
      <w:r w:rsidR="007E5484" w:rsidRPr="00533791">
        <w:rPr>
          <w:rFonts w:ascii="Arial" w:hAnsi="Arial" w:cs="Arial"/>
          <w:sz w:val="22"/>
          <w:szCs w:val="22"/>
        </w:rPr>
        <w:t xml:space="preserve"> </w:t>
      </w:r>
      <w:r w:rsidRPr="00533791">
        <w:rPr>
          <w:rFonts w:ascii="Arial" w:hAnsi="Arial" w:cs="Arial"/>
          <w:sz w:val="22"/>
          <w:szCs w:val="22"/>
        </w:rPr>
        <w:t xml:space="preserve">platit dodavateli za dodávku </w:t>
      </w:r>
      <w:r w:rsidR="001004EA">
        <w:rPr>
          <w:rFonts w:ascii="Arial" w:hAnsi="Arial" w:cs="Arial"/>
          <w:sz w:val="22"/>
          <w:szCs w:val="22"/>
        </w:rPr>
        <w:t>plynu</w:t>
      </w:r>
      <w:r w:rsidRPr="00533791">
        <w:rPr>
          <w:rFonts w:ascii="Arial" w:hAnsi="Arial" w:cs="Arial"/>
          <w:sz w:val="22"/>
          <w:szCs w:val="22"/>
        </w:rPr>
        <w:t xml:space="preserve">, distribuci </w:t>
      </w:r>
      <w:r w:rsidR="001004EA">
        <w:rPr>
          <w:rFonts w:ascii="Arial" w:hAnsi="Arial" w:cs="Arial"/>
          <w:sz w:val="22"/>
          <w:szCs w:val="22"/>
        </w:rPr>
        <w:t>plynu</w:t>
      </w:r>
      <w:r w:rsidRPr="00533791">
        <w:rPr>
          <w:rFonts w:ascii="Arial" w:hAnsi="Arial" w:cs="Arial"/>
          <w:sz w:val="22"/>
          <w:szCs w:val="22"/>
        </w:rPr>
        <w:t xml:space="preserve">, systémové služby a ostatní související služby (dále jen „sdružené služby dodávky </w:t>
      </w:r>
      <w:r w:rsidR="00DB3DB9">
        <w:rPr>
          <w:rFonts w:ascii="Arial" w:hAnsi="Arial" w:cs="Arial"/>
          <w:sz w:val="22"/>
          <w:szCs w:val="22"/>
        </w:rPr>
        <w:t>plynu</w:t>
      </w:r>
      <w:r w:rsidRPr="00533791">
        <w:rPr>
          <w:rFonts w:ascii="Arial" w:hAnsi="Arial" w:cs="Arial"/>
          <w:sz w:val="22"/>
          <w:szCs w:val="22"/>
        </w:rPr>
        <w:t>“) dle této smlouvy.</w:t>
      </w:r>
    </w:p>
    <w:p w:rsidR="00B84F64" w:rsidRPr="00533791" w:rsidRDefault="00B84F64" w:rsidP="0031286E">
      <w:pPr>
        <w:numPr>
          <w:ilvl w:val="0"/>
          <w:numId w:val="22"/>
        </w:numPr>
        <w:tabs>
          <w:tab w:val="clear" w:pos="720"/>
        </w:tabs>
        <w:suppressAutoHyphens/>
        <w:spacing w:after="240"/>
        <w:ind w:left="357" w:hanging="357"/>
        <w:rPr>
          <w:rFonts w:ascii="Arial" w:hAnsi="Arial" w:cs="Arial"/>
          <w:sz w:val="22"/>
          <w:szCs w:val="22"/>
        </w:rPr>
      </w:pPr>
      <w:r w:rsidRPr="00533791">
        <w:rPr>
          <w:rFonts w:ascii="Arial" w:hAnsi="Arial" w:cs="Arial"/>
          <w:sz w:val="22"/>
          <w:szCs w:val="22"/>
        </w:rPr>
        <w:t>Závazek dodavatele poskytovat zákazníkovi zákaznickou podporu po telefonu a emailu. Tento závazek je zahrnut v ceně plnění této smlouvy.</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II</w:t>
      </w:r>
      <w:r w:rsidR="00156325" w:rsidRPr="00533791">
        <w:rPr>
          <w:rFonts w:ascii="Arial" w:hAnsi="Arial" w:cs="Arial"/>
          <w:b/>
          <w:bCs/>
          <w:sz w:val="22"/>
          <w:szCs w:val="22"/>
        </w:rPr>
        <w:t>I</w:t>
      </w:r>
      <w:r w:rsidRPr="00533791">
        <w:rPr>
          <w:rFonts w:ascii="Arial" w:hAnsi="Arial" w:cs="Arial"/>
          <w:b/>
          <w:bCs/>
          <w:sz w:val="22"/>
          <w:szCs w:val="22"/>
        </w:rPr>
        <w:t>. Místo dodávky</w:t>
      </w:r>
    </w:p>
    <w:p w:rsidR="00B84F64" w:rsidRPr="00533791" w:rsidRDefault="00B84F64" w:rsidP="0031286E">
      <w:pPr>
        <w:numPr>
          <w:ilvl w:val="0"/>
          <w:numId w:val="23"/>
        </w:numPr>
        <w:spacing w:after="240"/>
        <w:ind w:left="357" w:hanging="357"/>
        <w:rPr>
          <w:rFonts w:ascii="Arial" w:hAnsi="Arial" w:cs="Arial"/>
          <w:color w:val="000000"/>
          <w:kern w:val="28"/>
          <w:sz w:val="22"/>
          <w:szCs w:val="22"/>
        </w:rPr>
      </w:pPr>
      <w:r w:rsidRPr="00533791">
        <w:rPr>
          <w:rFonts w:ascii="Arial" w:hAnsi="Arial" w:cs="Arial"/>
          <w:kern w:val="28"/>
          <w:sz w:val="22"/>
          <w:szCs w:val="22"/>
        </w:rPr>
        <w:t xml:space="preserve">Údaje o jednotlivých odběrných místech </w:t>
      </w:r>
      <w:r w:rsidR="00AD459F" w:rsidRPr="00533791">
        <w:rPr>
          <w:rFonts w:ascii="Arial" w:hAnsi="Arial" w:cs="Arial"/>
          <w:kern w:val="28"/>
          <w:sz w:val="22"/>
          <w:szCs w:val="22"/>
        </w:rPr>
        <w:t>budou</w:t>
      </w:r>
      <w:r w:rsidRPr="00533791">
        <w:rPr>
          <w:rFonts w:ascii="Arial" w:hAnsi="Arial" w:cs="Arial"/>
          <w:kern w:val="28"/>
          <w:sz w:val="22"/>
          <w:szCs w:val="22"/>
        </w:rPr>
        <w:t xml:space="preserve"> uvedeny v příloze </w:t>
      </w:r>
      <w:r w:rsidRPr="00533791">
        <w:rPr>
          <w:rFonts w:ascii="Arial" w:hAnsi="Arial" w:cs="Arial"/>
          <w:color w:val="000000"/>
          <w:kern w:val="28"/>
          <w:sz w:val="22"/>
          <w:szCs w:val="22"/>
        </w:rPr>
        <w:t xml:space="preserve">č. 1 „Seznam odběrných míst pro dodávku </w:t>
      </w:r>
      <w:r w:rsidR="00DB3DB9">
        <w:rPr>
          <w:rFonts w:ascii="Arial" w:hAnsi="Arial" w:cs="Arial"/>
          <w:color w:val="000000"/>
          <w:kern w:val="28"/>
          <w:sz w:val="22"/>
          <w:szCs w:val="22"/>
        </w:rPr>
        <w:t>plynu</w:t>
      </w:r>
      <w:r w:rsidRPr="00533791">
        <w:rPr>
          <w:rFonts w:ascii="Arial" w:hAnsi="Arial" w:cs="Arial"/>
          <w:color w:val="000000"/>
          <w:kern w:val="28"/>
          <w:sz w:val="22"/>
          <w:szCs w:val="22"/>
        </w:rPr>
        <w:t>.“</w:t>
      </w:r>
    </w:p>
    <w:p w:rsidR="00B84F64" w:rsidRPr="00533791" w:rsidRDefault="00156325" w:rsidP="00533791">
      <w:pPr>
        <w:pStyle w:val="textsmlouvy"/>
        <w:spacing w:after="240"/>
        <w:ind w:firstLine="0"/>
        <w:jc w:val="both"/>
        <w:rPr>
          <w:rFonts w:ascii="Arial" w:hAnsi="Arial" w:cs="Arial"/>
          <w:b/>
          <w:sz w:val="22"/>
          <w:szCs w:val="22"/>
        </w:rPr>
      </w:pPr>
      <w:r w:rsidRPr="00533791">
        <w:rPr>
          <w:rFonts w:ascii="Arial" w:hAnsi="Arial" w:cs="Arial"/>
          <w:b/>
          <w:bCs/>
          <w:sz w:val="22"/>
          <w:szCs w:val="22"/>
        </w:rPr>
        <w:t>IV</w:t>
      </w:r>
      <w:r w:rsidR="00B84F64" w:rsidRPr="00533791">
        <w:rPr>
          <w:rFonts w:ascii="Arial" w:hAnsi="Arial" w:cs="Arial"/>
          <w:b/>
          <w:bCs/>
          <w:sz w:val="22"/>
          <w:szCs w:val="22"/>
        </w:rPr>
        <w:t xml:space="preserve">. Produkt, cena a </w:t>
      </w:r>
      <w:r w:rsidR="00B84F64" w:rsidRPr="00533791">
        <w:rPr>
          <w:rFonts w:ascii="Arial" w:hAnsi="Arial" w:cs="Arial"/>
          <w:b/>
          <w:sz w:val="22"/>
          <w:szCs w:val="22"/>
        </w:rPr>
        <w:t>vyhodnocení dodávky elektrické energie</w:t>
      </w:r>
    </w:p>
    <w:p w:rsidR="00B84F64" w:rsidRPr="00533791" w:rsidRDefault="00B03FE0" w:rsidP="0031286E">
      <w:pPr>
        <w:pStyle w:val="textsmlouvy"/>
        <w:numPr>
          <w:ilvl w:val="0"/>
          <w:numId w:val="24"/>
        </w:numPr>
        <w:ind w:left="357" w:hanging="357"/>
        <w:jc w:val="both"/>
        <w:rPr>
          <w:rFonts w:ascii="Arial" w:hAnsi="Arial" w:cs="Arial"/>
          <w:sz w:val="22"/>
          <w:szCs w:val="22"/>
        </w:rPr>
      </w:pPr>
      <w:r>
        <w:rPr>
          <w:rFonts w:ascii="Arial" w:hAnsi="Arial" w:cs="Arial"/>
          <w:sz w:val="22"/>
          <w:szCs w:val="22"/>
          <w:lang w:eastAsia="cs-CZ"/>
        </w:rPr>
        <w:t>Odběr plynu</w:t>
      </w:r>
      <w:r w:rsidR="00B84F64" w:rsidRPr="00533791">
        <w:rPr>
          <w:rFonts w:ascii="Arial" w:hAnsi="Arial" w:cs="Arial"/>
          <w:sz w:val="22"/>
          <w:szCs w:val="22"/>
          <w:lang w:eastAsia="cs-CZ"/>
        </w:rPr>
        <w:t xml:space="preserve"> dodan</w:t>
      </w:r>
      <w:r>
        <w:rPr>
          <w:rFonts w:ascii="Arial" w:hAnsi="Arial" w:cs="Arial"/>
          <w:sz w:val="22"/>
          <w:szCs w:val="22"/>
          <w:lang w:eastAsia="cs-CZ"/>
        </w:rPr>
        <w:t>ého</w:t>
      </w:r>
      <w:r w:rsidR="00B84F64" w:rsidRPr="00533791">
        <w:rPr>
          <w:rFonts w:ascii="Arial" w:hAnsi="Arial" w:cs="Arial"/>
          <w:sz w:val="22"/>
          <w:szCs w:val="22"/>
          <w:lang w:eastAsia="cs-CZ"/>
        </w:rPr>
        <w:t xml:space="preserve"> zákazníkovi bude dodavatel vyhodnocovat pro jeho vyúčtování takto: Z</w:t>
      </w:r>
      <w:r>
        <w:rPr>
          <w:rFonts w:ascii="Arial" w:hAnsi="Arial" w:cs="Arial"/>
          <w:sz w:val="22"/>
          <w:szCs w:val="22"/>
          <w:lang w:eastAsia="cs-CZ"/>
        </w:rPr>
        <w:t> </w:t>
      </w:r>
      <w:r w:rsidR="00B84F64" w:rsidRPr="00533791">
        <w:rPr>
          <w:rFonts w:ascii="Arial" w:hAnsi="Arial" w:cs="Arial"/>
          <w:sz w:val="22"/>
          <w:szCs w:val="22"/>
          <w:lang w:eastAsia="cs-CZ"/>
        </w:rPr>
        <w:t>naměřených údajů se stanoví celkové množství odebrané</w:t>
      </w:r>
      <w:r w:rsidR="00DB3DB9">
        <w:rPr>
          <w:rFonts w:ascii="Arial" w:hAnsi="Arial" w:cs="Arial"/>
          <w:sz w:val="22"/>
          <w:szCs w:val="22"/>
          <w:lang w:eastAsia="cs-CZ"/>
        </w:rPr>
        <w:t>ho</w:t>
      </w:r>
      <w:r w:rsidR="00B84F64" w:rsidRPr="00533791">
        <w:rPr>
          <w:rFonts w:ascii="Arial" w:hAnsi="Arial" w:cs="Arial"/>
          <w:sz w:val="22"/>
          <w:szCs w:val="22"/>
          <w:lang w:eastAsia="cs-CZ"/>
        </w:rPr>
        <w:t xml:space="preserve"> </w:t>
      </w:r>
      <w:r w:rsidR="00DB3DB9">
        <w:rPr>
          <w:rFonts w:ascii="Arial" w:hAnsi="Arial" w:cs="Arial"/>
          <w:sz w:val="22"/>
          <w:szCs w:val="22"/>
          <w:lang w:eastAsia="cs-CZ"/>
        </w:rPr>
        <w:t>plynu</w:t>
      </w:r>
      <w:r w:rsidR="00B84F64" w:rsidRPr="00533791">
        <w:rPr>
          <w:rFonts w:ascii="Arial" w:hAnsi="Arial" w:cs="Arial"/>
          <w:sz w:val="22"/>
          <w:szCs w:val="22"/>
          <w:lang w:eastAsia="cs-CZ"/>
        </w:rPr>
        <w:t xml:space="preserve"> a</w:t>
      </w:r>
      <w:r w:rsidR="00AD459F" w:rsidRPr="00533791">
        <w:rPr>
          <w:rFonts w:ascii="Arial" w:hAnsi="Arial" w:cs="Arial"/>
          <w:sz w:val="22"/>
          <w:szCs w:val="22"/>
          <w:lang w:eastAsia="cs-CZ"/>
        </w:rPr>
        <w:t> </w:t>
      </w:r>
      <w:r w:rsidR="00B84F64" w:rsidRPr="00533791">
        <w:rPr>
          <w:rFonts w:ascii="Arial" w:hAnsi="Arial" w:cs="Arial"/>
          <w:sz w:val="22"/>
          <w:szCs w:val="22"/>
          <w:lang w:eastAsia="cs-CZ"/>
        </w:rPr>
        <w:t>vynásobí se</w:t>
      </w:r>
      <w:r w:rsidR="00DB3DB9">
        <w:rPr>
          <w:rFonts w:ascii="Arial" w:hAnsi="Arial" w:cs="Arial"/>
          <w:sz w:val="22"/>
          <w:szCs w:val="22"/>
          <w:lang w:eastAsia="cs-CZ"/>
        </w:rPr>
        <w:t> </w:t>
      </w:r>
      <w:r w:rsidR="00B84F64" w:rsidRPr="00533791">
        <w:rPr>
          <w:rFonts w:ascii="Arial" w:hAnsi="Arial" w:cs="Arial"/>
          <w:sz w:val="22"/>
          <w:szCs w:val="22"/>
          <w:lang w:eastAsia="cs-CZ"/>
        </w:rPr>
        <w:t xml:space="preserve">sjednanou cenou za 1 </w:t>
      </w:r>
      <w:proofErr w:type="spellStart"/>
      <w:r w:rsidR="00B84F64" w:rsidRPr="00533791">
        <w:rPr>
          <w:rFonts w:ascii="Arial" w:hAnsi="Arial" w:cs="Arial"/>
          <w:sz w:val="22"/>
          <w:szCs w:val="22"/>
          <w:lang w:eastAsia="cs-CZ"/>
        </w:rPr>
        <w:t>MWh</w:t>
      </w:r>
      <w:proofErr w:type="spellEnd"/>
      <w:r w:rsidR="00B84F64" w:rsidRPr="00533791">
        <w:rPr>
          <w:rFonts w:ascii="Arial" w:hAnsi="Arial" w:cs="Arial"/>
          <w:sz w:val="22"/>
          <w:szCs w:val="22"/>
          <w:lang w:eastAsia="cs-CZ"/>
        </w:rPr>
        <w:t>.</w:t>
      </w:r>
    </w:p>
    <w:p w:rsidR="00B84F64" w:rsidRPr="00533791" w:rsidRDefault="00B84F64" w:rsidP="0031286E">
      <w:pPr>
        <w:pStyle w:val="textsmlouvy"/>
        <w:numPr>
          <w:ilvl w:val="0"/>
          <w:numId w:val="24"/>
        </w:numPr>
        <w:ind w:left="357" w:hanging="357"/>
        <w:jc w:val="both"/>
        <w:rPr>
          <w:rFonts w:ascii="Arial" w:hAnsi="Arial" w:cs="Arial"/>
          <w:sz w:val="22"/>
          <w:szCs w:val="22"/>
        </w:rPr>
      </w:pPr>
      <w:r w:rsidRPr="00533791">
        <w:rPr>
          <w:rFonts w:ascii="Arial" w:hAnsi="Arial" w:cs="Arial"/>
          <w:sz w:val="22"/>
          <w:szCs w:val="22"/>
        </w:rPr>
        <w:t xml:space="preserve">Cena plnění veřejné zakázky </w:t>
      </w:r>
      <w:r w:rsidR="00C709E5" w:rsidRPr="00533791">
        <w:rPr>
          <w:rFonts w:ascii="Arial" w:hAnsi="Arial" w:cs="Arial"/>
          <w:sz w:val="22"/>
          <w:szCs w:val="22"/>
        </w:rPr>
        <w:t>bude</w:t>
      </w:r>
      <w:r w:rsidRPr="00533791">
        <w:rPr>
          <w:rFonts w:ascii="Arial" w:hAnsi="Arial" w:cs="Arial"/>
          <w:sz w:val="22"/>
          <w:szCs w:val="22"/>
        </w:rPr>
        <w:t xml:space="preserve"> rozepsána v příloze č. 2 – Rozpis ceny plnění, která je nedílnou součástí této smlouvy. </w:t>
      </w:r>
    </w:p>
    <w:p w:rsidR="00B84F64" w:rsidRPr="00533791" w:rsidRDefault="00B84F64" w:rsidP="0031286E">
      <w:pPr>
        <w:pStyle w:val="textsmlouvy"/>
        <w:numPr>
          <w:ilvl w:val="0"/>
          <w:numId w:val="24"/>
        </w:numPr>
        <w:ind w:left="357" w:hanging="357"/>
        <w:jc w:val="both"/>
        <w:rPr>
          <w:rFonts w:ascii="Arial" w:hAnsi="Arial" w:cs="Arial"/>
          <w:sz w:val="22"/>
          <w:szCs w:val="22"/>
        </w:rPr>
      </w:pPr>
      <w:r w:rsidRPr="00533791">
        <w:rPr>
          <w:rFonts w:ascii="Arial" w:hAnsi="Arial" w:cs="Arial"/>
          <w:sz w:val="22"/>
          <w:szCs w:val="22"/>
        </w:rPr>
        <w:lastRenderedPageBreak/>
        <w:t xml:space="preserve">Platbu za distribuci a přepravu </w:t>
      </w:r>
      <w:r w:rsidR="00537552">
        <w:rPr>
          <w:rFonts w:ascii="Arial" w:hAnsi="Arial" w:cs="Arial"/>
          <w:sz w:val="22"/>
          <w:szCs w:val="22"/>
        </w:rPr>
        <w:t>plynu</w:t>
      </w:r>
      <w:r w:rsidRPr="00533791">
        <w:rPr>
          <w:rFonts w:ascii="Arial" w:hAnsi="Arial" w:cs="Arial"/>
          <w:sz w:val="22"/>
          <w:szCs w:val="22"/>
        </w:rPr>
        <w:t>, systémové služby a ostatní související služby bude dodavatel účtovat zákazníkovi podle cen platného cenového rozhodnutí ERÚ.</w:t>
      </w:r>
    </w:p>
    <w:p w:rsidR="00B84F64" w:rsidRPr="00533791" w:rsidRDefault="00B84F64" w:rsidP="0031286E">
      <w:pPr>
        <w:pStyle w:val="textsmlouvy"/>
        <w:numPr>
          <w:ilvl w:val="0"/>
          <w:numId w:val="24"/>
        </w:numPr>
        <w:ind w:left="357" w:hanging="357"/>
        <w:jc w:val="both"/>
        <w:rPr>
          <w:rFonts w:ascii="Arial" w:hAnsi="Arial" w:cs="Arial"/>
          <w:sz w:val="22"/>
          <w:szCs w:val="22"/>
        </w:rPr>
      </w:pPr>
      <w:r w:rsidRPr="00533791">
        <w:rPr>
          <w:rFonts w:ascii="Arial" w:hAnsi="Arial" w:cs="Arial"/>
          <w:sz w:val="22"/>
          <w:szCs w:val="22"/>
        </w:rPr>
        <w:t>Dodavatel nebude účtovat</w:t>
      </w:r>
      <w:r w:rsidRPr="00533791">
        <w:rPr>
          <w:rFonts w:ascii="Arial" w:hAnsi="Arial" w:cs="Arial"/>
          <w:color w:val="auto"/>
          <w:sz w:val="22"/>
          <w:szCs w:val="22"/>
        </w:rPr>
        <w:t xml:space="preserve"> </w:t>
      </w:r>
      <w:r w:rsidRPr="00533791">
        <w:rPr>
          <w:rFonts w:ascii="Arial" w:hAnsi="Arial" w:cs="Arial"/>
          <w:sz w:val="22"/>
          <w:szCs w:val="22"/>
        </w:rPr>
        <w:t xml:space="preserve">zákazníkovi žádné další poplatky, zejména poplatek za odběrné místo atd. Dodavatel si nebude nárokovat jakékoliv sankce za překročení či neodebrání předpokládaného množství </w:t>
      </w:r>
      <w:r w:rsidR="00537552">
        <w:rPr>
          <w:rFonts w:ascii="Arial" w:hAnsi="Arial" w:cs="Arial"/>
          <w:sz w:val="22"/>
          <w:szCs w:val="22"/>
        </w:rPr>
        <w:t>plynu</w:t>
      </w:r>
      <w:r w:rsidRPr="00533791">
        <w:rPr>
          <w:rFonts w:ascii="Arial" w:hAnsi="Arial" w:cs="Arial"/>
          <w:sz w:val="22"/>
          <w:szCs w:val="22"/>
        </w:rPr>
        <w:t>.</w:t>
      </w:r>
    </w:p>
    <w:p w:rsidR="00B84F64" w:rsidRPr="00533791" w:rsidRDefault="00B84F64" w:rsidP="0031286E">
      <w:pPr>
        <w:pStyle w:val="textsmlouvy"/>
        <w:numPr>
          <w:ilvl w:val="0"/>
          <w:numId w:val="24"/>
        </w:numPr>
        <w:ind w:left="357" w:hanging="357"/>
        <w:jc w:val="both"/>
        <w:rPr>
          <w:rFonts w:ascii="Arial" w:hAnsi="Arial" w:cs="Arial"/>
          <w:sz w:val="22"/>
          <w:szCs w:val="22"/>
        </w:rPr>
      </w:pPr>
      <w:r w:rsidRPr="00533791">
        <w:rPr>
          <w:rFonts w:ascii="Arial" w:hAnsi="Arial" w:cs="Arial"/>
          <w:sz w:val="22"/>
          <w:szCs w:val="22"/>
        </w:rPr>
        <w:t>Dodavatel poskytne po skončení období plnění této veřejné zakázky zákazníkovi na</w:t>
      </w:r>
      <w:r w:rsidR="00AD459F" w:rsidRPr="00533791">
        <w:rPr>
          <w:rFonts w:ascii="Arial" w:hAnsi="Arial" w:cs="Arial"/>
          <w:sz w:val="22"/>
          <w:szCs w:val="22"/>
        </w:rPr>
        <w:t> </w:t>
      </w:r>
      <w:r w:rsidRPr="00533791">
        <w:rPr>
          <w:rFonts w:ascii="Arial" w:hAnsi="Arial" w:cs="Arial"/>
          <w:sz w:val="22"/>
          <w:szCs w:val="22"/>
        </w:rPr>
        <w:t>základě jeho požadavku soubor dat v elektronické podobě, obsahující údaje o</w:t>
      </w:r>
      <w:r w:rsidR="00AD459F" w:rsidRPr="00533791">
        <w:rPr>
          <w:rFonts w:ascii="Arial" w:hAnsi="Arial" w:cs="Arial"/>
          <w:sz w:val="22"/>
          <w:szCs w:val="22"/>
        </w:rPr>
        <w:t> </w:t>
      </w:r>
      <w:r w:rsidRPr="00533791">
        <w:rPr>
          <w:rFonts w:ascii="Arial" w:hAnsi="Arial" w:cs="Arial"/>
          <w:sz w:val="22"/>
          <w:szCs w:val="22"/>
        </w:rPr>
        <w:t xml:space="preserve">realizované dodávce </w:t>
      </w:r>
      <w:r w:rsidR="00537552">
        <w:rPr>
          <w:rFonts w:ascii="Arial" w:hAnsi="Arial" w:cs="Arial"/>
          <w:sz w:val="22"/>
          <w:szCs w:val="22"/>
        </w:rPr>
        <w:t>plynu</w:t>
      </w:r>
      <w:r w:rsidRPr="00533791">
        <w:rPr>
          <w:rFonts w:ascii="Arial" w:hAnsi="Arial" w:cs="Arial"/>
          <w:sz w:val="22"/>
          <w:szCs w:val="22"/>
        </w:rPr>
        <w:t>.</w:t>
      </w:r>
    </w:p>
    <w:p w:rsidR="00B84F64" w:rsidRPr="0006049C" w:rsidRDefault="00B84F64" w:rsidP="0006049C">
      <w:pPr>
        <w:pStyle w:val="Odstavecseseznamem"/>
        <w:numPr>
          <w:ilvl w:val="0"/>
          <w:numId w:val="24"/>
        </w:numPr>
        <w:suppressAutoHyphens/>
        <w:spacing w:after="240" w:line="240" w:lineRule="auto"/>
        <w:ind w:left="357" w:hanging="357"/>
        <w:contextualSpacing w:val="0"/>
        <w:jc w:val="both"/>
        <w:rPr>
          <w:rFonts w:ascii="Arial" w:hAnsi="Arial" w:cs="Arial"/>
          <w:color w:val="000000"/>
          <w:kern w:val="1"/>
        </w:rPr>
      </w:pPr>
      <w:r w:rsidRPr="00533791">
        <w:rPr>
          <w:rFonts w:ascii="Arial" w:hAnsi="Arial" w:cs="Arial"/>
          <w:color w:val="000000"/>
          <w:kern w:val="1"/>
        </w:rPr>
        <w:t>Smluvní strany výslovně sjednávají, že po dobu termínu dodávek přebírá dodavatel jako subjekt zúčtování za zákazníka odpovědnost za odchylku.</w:t>
      </w:r>
    </w:p>
    <w:p w:rsidR="00AD459F" w:rsidRPr="00533791" w:rsidRDefault="00B84F64" w:rsidP="00533791">
      <w:pPr>
        <w:spacing w:after="240"/>
        <w:rPr>
          <w:rFonts w:ascii="Arial" w:hAnsi="Arial" w:cs="Arial"/>
          <w:b/>
          <w:sz w:val="22"/>
          <w:szCs w:val="22"/>
        </w:rPr>
      </w:pPr>
      <w:r w:rsidRPr="00533791">
        <w:rPr>
          <w:rFonts w:ascii="Arial" w:hAnsi="Arial" w:cs="Arial"/>
          <w:b/>
          <w:color w:val="000000"/>
          <w:kern w:val="1"/>
          <w:sz w:val="22"/>
          <w:szCs w:val="22"/>
        </w:rPr>
        <w:t xml:space="preserve">V. </w:t>
      </w:r>
      <w:r w:rsidR="00AD459F" w:rsidRPr="00533791">
        <w:rPr>
          <w:rFonts w:ascii="Arial" w:hAnsi="Arial" w:cs="Arial"/>
          <w:b/>
          <w:sz w:val="22"/>
          <w:szCs w:val="22"/>
        </w:rPr>
        <w:t xml:space="preserve">Platební podmínky odběrných míst </w:t>
      </w:r>
    </w:p>
    <w:p w:rsidR="002505B2" w:rsidRPr="00533791" w:rsidRDefault="00156325" w:rsidP="0031286E">
      <w:pPr>
        <w:pStyle w:val="textsmlouvy"/>
        <w:numPr>
          <w:ilvl w:val="0"/>
          <w:numId w:val="34"/>
        </w:numPr>
        <w:ind w:left="357" w:hanging="357"/>
        <w:jc w:val="both"/>
        <w:rPr>
          <w:rFonts w:ascii="Arial" w:hAnsi="Arial" w:cs="Arial"/>
          <w:color w:val="auto"/>
          <w:sz w:val="22"/>
          <w:szCs w:val="22"/>
        </w:rPr>
      </w:pPr>
      <w:r w:rsidRPr="00533791">
        <w:rPr>
          <w:rFonts w:ascii="Arial" w:hAnsi="Arial" w:cs="Arial"/>
          <w:sz w:val="22"/>
          <w:szCs w:val="22"/>
        </w:rPr>
        <w:t xml:space="preserve">Fakturu </w:t>
      </w:r>
      <w:r w:rsidRPr="00533791">
        <w:rPr>
          <w:rFonts w:ascii="Arial" w:hAnsi="Arial" w:cs="Arial"/>
          <w:color w:val="auto"/>
          <w:sz w:val="22"/>
          <w:szCs w:val="22"/>
        </w:rPr>
        <w:t xml:space="preserve">(daňový doklad) </w:t>
      </w:r>
      <w:r w:rsidRPr="00533791">
        <w:rPr>
          <w:rFonts w:ascii="Arial" w:hAnsi="Arial" w:cs="Arial"/>
          <w:sz w:val="22"/>
          <w:szCs w:val="22"/>
        </w:rPr>
        <w:t xml:space="preserve">včetně všech jejích příloh lze vystavit v elektronické formě dle § 26 odst. 4 zákona č. 235/2004 Sb., o dani z přidané hodnoty, ve  znění pozdějších předpisů, a to ve formátu ISDOC nebo ISDOCX verze 5.2 nebo vyšší. Elektronickou fakturu je možné zaslat datovou schránkou (identifikace: </w:t>
      </w:r>
      <w:r w:rsidRPr="00533791">
        <w:rPr>
          <w:rFonts w:ascii="Arial" w:hAnsi="Arial" w:cs="Arial"/>
          <w:sz w:val="22"/>
          <w:szCs w:val="22"/>
          <w:shd w:val="clear" w:color="auto" w:fill="FFFFFF"/>
        </w:rPr>
        <w:t>trfaa33)</w:t>
      </w:r>
      <w:r w:rsidRPr="00533791">
        <w:rPr>
          <w:rFonts w:ascii="Arial" w:hAnsi="Arial" w:cs="Arial"/>
          <w:b/>
          <w:sz w:val="22"/>
          <w:szCs w:val="22"/>
          <w:shd w:val="clear" w:color="auto" w:fill="FFFFFF"/>
        </w:rPr>
        <w:t xml:space="preserve"> </w:t>
      </w:r>
      <w:r w:rsidRPr="00533791">
        <w:rPr>
          <w:rFonts w:ascii="Arial" w:hAnsi="Arial" w:cs="Arial"/>
          <w:sz w:val="22"/>
          <w:szCs w:val="22"/>
        </w:rPr>
        <w:t xml:space="preserve">nebo elektronickou poštou na adresu </w:t>
      </w:r>
      <w:hyperlink r:id="rId9" w:history="1">
        <w:r w:rsidRPr="00533791">
          <w:rPr>
            <w:rStyle w:val="Hypertextovodkaz"/>
            <w:rFonts w:ascii="Arial" w:hAnsi="Arial" w:cs="Arial"/>
            <w:sz w:val="22"/>
            <w:szCs w:val="22"/>
          </w:rPr>
          <w:t>posta@vlada.cz</w:t>
        </w:r>
      </w:hyperlink>
      <w:r w:rsidRPr="00533791">
        <w:rPr>
          <w:rFonts w:ascii="Arial" w:hAnsi="Arial" w:cs="Arial"/>
          <w:sz w:val="22"/>
          <w:szCs w:val="22"/>
        </w:rPr>
        <w:t xml:space="preserve"> a v případě e-mailů opatřených zaručeným elektronickým podpisem také na adresu </w:t>
      </w:r>
      <w:hyperlink r:id="rId10" w:history="1">
        <w:r w:rsidRPr="00533791">
          <w:rPr>
            <w:rStyle w:val="Hypertextovodkaz"/>
            <w:rFonts w:ascii="Arial" w:hAnsi="Arial" w:cs="Arial"/>
            <w:sz w:val="22"/>
            <w:szCs w:val="22"/>
          </w:rPr>
          <w:t>edesk@vlada.cz</w:t>
        </w:r>
      </w:hyperlink>
      <w:r w:rsidRPr="00533791">
        <w:rPr>
          <w:rStyle w:val="Hypertextovodkaz"/>
          <w:rFonts w:ascii="Arial" w:hAnsi="Arial" w:cs="Arial"/>
          <w:sz w:val="22"/>
          <w:szCs w:val="22"/>
        </w:rPr>
        <w:t>.</w:t>
      </w:r>
      <w:r w:rsidRPr="00533791">
        <w:rPr>
          <w:rFonts w:ascii="Arial" w:hAnsi="Arial" w:cs="Arial"/>
          <w:color w:val="auto"/>
          <w:sz w:val="22"/>
          <w:szCs w:val="22"/>
        </w:rPr>
        <w:t xml:space="preserve"> </w:t>
      </w:r>
    </w:p>
    <w:p w:rsidR="002505B2" w:rsidRPr="00533791" w:rsidRDefault="00AD459F" w:rsidP="0031286E">
      <w:pPr>
        <w:pStyle w:val="textsmlouvy"/>
        <w:numPr>
          <w:ilvl w:val="0"/>
          <w:numId w:val="34"/>
        </w:numPr>
        <w:ind w:left="357" w:hanging="357"/>
        <w:jc w:val="both"/>
        <w:rPr>
          <w:rFonts w:ascii="Arial" w:hAnsi="Arial" w:cs="Arial"/>
          <w:color w:val="auto"/>
          <w:sz w:val="22"/>
          <w:szCs w:val="22"/>
        </w:rPr>
      </w:pPr>
      <w:r w:rsidRPr="00533791">
        <w:rPr>
          <w:rFonts w:ascii="Arial" w:hAnsi="Arial" w:cs="Arial"/>
          <w:sz w:val="22"/>
          <w:szCs w:val="22"/>
        </w:rPr>
        <w:t xml:space="preserve">Cena za sdružené služby dodávky </w:t>
      </w:r>
      <w:r w:rsidR="004C12AA">
        <w:rPr>
          <w:rFonts w:ascii="Arial" w:hAnsi="Arial" w:cs="Arial"/>
          <w:sz w:val="22"/>
          <w:szCs w:val="22"/>
        </w:rPr>
        <w:t>plynu u maloodběru a velkoodběru bude</w:t>
      </w:r>
      <w:r w:rsidRPr="00533791">
        <w:rPr>
          <w:rFonts w:ascii="Arial" w:hAnsi="Arial" w:cs="Arial"/>
          <w:sz w:val="22"/>
          <w:szCs w:val="22"/>
        </w:rPr>
        <w:t xml:space="preserve"> hrazena na základě platebního kalendáře dodavatele formou měsíčních záloh. Splatnost záloh vždy k 15. dni daného kalendářního měsíce ve výši 90% předpokládaného objemu měsíční dodávky, předpis zálohových plateb musí být dodavatelem vystaven 21 dnů před splatností první měsíční zálohy.</w:t>
      </w:r>
    </w:p>
    <w:p w:rsidR="002505B2" w:rsidRPr="00533791" w:rsidRDefault="00AD459F" w:rsidP="0031286E">
      <w:pPr>
        <w:pStyle w:val="textsmlouvy"/>
        <w:numPr>
          <w:ilvl w:val="0"/>
          <w:numId w:val="34"/>
        </w:numPr>
        <w:ind w:left="357" w:hanging="357"/>
        <w:jc w:val="both"/>
        <w:rPr>
          <w:rFonts w:ascii="Arial" w:hAnsi="Arial" w:cs="Arial"/>
          <w:color w:val="auto"/>
          <w:sz w:val="22"/>
          <w:szCs w:val="22"/>
        </w:rPr>
      </w:pPr>
      <w:r w:rsidRPr="00533791">
        <w:rPr>
          <w:rFonts w:ascii="Arial" w:hAnsi="Arial" w:cs="Arial"/>
          <w:sz w:val="22"/>
          <w:szCs w:val="22"/>
        </w:rPr>
        <w:t xml:space="preserve">Zúčtovacím obdobím je </w:t>
      </w:r>
      <w:r w:rsidR="004C12AA">
        <w:rPr>
          <w:rFonts w:ascii="Arial" w:hAnsi="Arial" w:cs="Arial"/>
          <w:sz w:val="22"/>
          <w:szCs w:val="22"/>
        </w:rPr>
        <w:t xml:space="preserve">kalendářní </w:t>
      </w:r>
      <w:r w:rsidR="00817E69">
        <w:rPr>
          <w:rFonts w:ascii="Arial" w:hAnsi="Arial" w:cs="Arial"/>
          <w:sz w:val="22"/>
          <w:szCs w:val="22"/>
        </w:rPr>
        <w:t>měsíc</w:t>
      </w:r>
      <w:r w:rsidRPr="00533791">
        <w:rPr>
          <w:rFonts w:ascii="Arial" w:hAnsi="Arial" w:cs="Arial"/>
          <w:sz w:val="22"/>
          <w:szCs w:val="22"/>
        </w:rPr>
        <w:t xml:space="preserve">, dodavatel je povinen provést celkové vyúčtování služeb a dodávek </w:t>
      </w:r>
      <w:r w:rsidR="00B27968">
        <w:rPr>
          <w:rFonts w:ascii="Arial" w:hAnsi="Arial" w:cs="Arial"/>
          <w:sz w:val="22"/>
          <w:szCs w:val="22"/>
        </w:rPr>
        <w:t>plynu</w:t>
      </w:r>
      <w:r w:rsidR="00B27968" w:rsidRPr="00533791">
        <w:rPr>
          <w:rFonts w:ascii="Arial" w:hAnsi="Arial" w:cs="Arial"/>
          <w:sz w:val="22"/>
          <w:szCs w:val="22"/>
        </w:rPr>
        <w:t xml:space="preserve"> </w:t>
      </w:r>
      <w:r w:rsidRPr="00533791">
        <w:rPr>
          <w:rFonts w:ascii="Arial" w:hAnsi="Arial" w:cs="Arial"/>
          <w:sz w:val="22"/>
          <w:szCs w:val="22"/>
        </w:rPr>
        <w:t xml:space="preserve">(s vyúčtováním přeplatku či nedoplatku) ve formě tzv. zúčtovací faktury, a to nejpozději do 15 kalendářních dnů po ukončení zúčtovacího období, popř. po ukončení smluvního vztahu, přičemž lhůta splatnosti pro úhradu přeplatku </w:t>
      </w:r>
      <w:r w:rsidR="003C2545" w:rsidRPr="00533791">
        <w:rPr>
          <w:rFonts w:ascii="Arial" w:hAnsi="Arial" w:cs="Arial"/>
          <w:sz w:val="22"/>
          <w:szCs w:val="22"/>
        </w:rPr>
        <w:t xml:space="preserve">zákazníkovi </w:t>
      </w:r>
      <w:r w:rsidRPr="00533791">
        <w:rPr>
          <w:rFonts w:ascii="Arial" w:hAnsi="Arial" w:cs="Arial"/>
          <w:sz w:val="22"/>
          <w:szCs w:val="22"/>
        </w:rPr>
        <w:t>(objednateli) je 21 dní ode dne doručení zúčtovací faktury.</w:t>
      </w:r>
    </w:p>
    <w:p w:rsidR="00AD459F" w:rsidRPr="00533791" w:rsidRDefault="00AD459F" w:rsidP="0031286E">
      <w:pPr>
        <w:pStyle w:val="textsmlouvy"/>
        <w:numPr>
          <w:ilvl w:val="0"/>
          <w:numId w:val="34"/>
        </w:numPr>
        <w:spacing w:after="240"/>
        <w:ind w:left="357" w:hanging="357"/>
        <w:jc w:val="both"/>
        <w:rPr>
          <w:rFonts w:ascii="Arial" w:hAnsi="Arial" w:cs="Arial"/>
          <w:color w:val="auto"/>
          <w:sz w:val="22"/>
          <w:szCs w:val="22"/>
        </w:rPr>
      </w:pPr>
      <w:r w:rsidRPr="00533791">
        <w:rPr>
          <w:rFonts w:ascii="Arial" w:hAnsi="Arial" w:cs="Arial"/>
          <w:sz w:val="22"/>
          <w:szCs w:val="22"/>
        </w:rPr>
        <w:t xml:space="preserve">Dodavatel je povinen vystavovat </w:t>
      </w:r>
      <w:r w:rsidR="003C2545" w:rsidRPr="00533791">
        <w:rPr>
          <w:rFonts w:ascii="Arial" w:hAnsi="Arial" w:cs="Arial"/>
          <w:sz w:val="22"/>
          <w:szCs w:val="22"/>
        </w:rPr>
        <w:t xml:space="preserve">zákazníkovi </w:t>
      </w:r>
      <w:r w:rsidRPr="00533791">
        <w:rPr>
          <w:rFonts w:ascii="Arial" w:hAnsi="Arial" w:cs="Arial"/>
          <w:sz w:val="22"/>
          <w:szCs w:val="22"/>
        </w:rPr>
        <w:t>zúčtovací fakturu i předpis zálohových plateb za</w:t>
      </w:r>
      <w:r w:rsidR="002505B2" w:rsidRPr="00533791">
        <w:rPr>
          <w:rFonts w:ascii="Arial" w:hAnsi="Arial" w:cs="Arial"/>
          <w:sz w:val="22"/>
          <w:szCs w:val="22"/>
        </w:rPr>
        <w:t> </w:t>
      </w:r>
      <w:r w:rsidRPr="00533791">
        <w:rPr>
          <w:rFonts w:ascii="Arial" w:hAnsi="Arial" w:cs="Arial"/>
          <w:sz w:val="22"/>
          <w:szCs w:val="22"/>
        </w:rPr>
        <w:t>všechna odběrná místa samostatně s přiloženým vyúčtováním jednotlivých odběrných míst</w:t>
      </w:r>
      <w:r w:rsidR="006570FA" w:rsidRPr="00533791">
        <w:rPr>
          <w:rFonts w:ascii="Arial" w:hAnsi="Arial" w:cs="Arial"/>
          <w:sz w:val="22"/>
          <w:szCs w:val="22"/>
        </w:rPr>
        <w:t xml:space="preserve">. </w:t>
      </w:r>
      <w:r w:rsidR="004C12AA">
        <w:rPr>
          <w:rFonts w:ascii="Arial" w:hAnsi="Arial" w:cs="Arial"/>
          <w:sz w:val="22"/>
          <w:szCs w:val="22"/>
        </w:rPr>
        <w:t>V</w:t>
      </w:r>
      <w:r w:rsidR="006570FA" w:rsidRPr="00533791">
        <w:rPr>
          <w:rFonts w:ascii="Arial" w:hAnsi="Arial" w:cs="Arial"/>
          <w:sz w:val="22"/>
          <w:szCs w:val="22"/>
        </w:rPr>
        <w:t xml:space="preserve">yúčtování jednotlivých odběrných míst </w:t>
      </w:r>
      <w:r w:rsidR="004C12AA">
        <w:rPr>
          <w:rFonts w:ascii="Arial" w:hAnsi="Arial" w:cs="Arial"/>
          <w:sz w:val="22"/>
          <w:szCs w:val="22"/>
        </w:rPr>
        <w:t xml:space="preserve">bude </w:t>
      </w:r>
      <w:r w:rsidR="006570FA" w:rsidRPr="00533791">
        <w:rPr>
          <w:rFonts w:ascii="Arial" w:hAnsi="Arial" w:cs="Arial"/>
          <w:sz w:val="22"/>
          <w:szCs w:val="22"/>
        </w:rPr>
        <w:t xml:space="preserve">provedeno </w:t>
      </w:r>
      <w:r w:rsidRPr="00533791">
        <w:rPr>
          <w:rFonts w:ascii="Arial" w:hAnsi="Arial" w:cs="Arial"/>
          <w:sz w:val="22"/>
          <w:szCs w:val="22"/>
        </w:rPr>
        <w:t xml:space="preserve">na základě samoodečtů zaslaných </w:t>
      </w:r>
      <w:r w:rsidR="003C2545" w:rsidRPr="00533791">
        <w:rPr>
          <w:rFonts w:ascii="Arial" w:hAnsi="Arial" w:cs="Arial"/>
          <w:sz w:val="22"/>
          <w:szCs w:val="22"/>
        </w:rPr>
        <w:t>zákazníkem</w:t>
      </w:r>
      <w:r w:rsidRPr="00533791">
        <w:rPr>
          <w:rFonts w:ascii="Arial" w:hAnsi="Arial" w:cs="Arial"/>
          <w:sz w:val="22"/>
          <w:szCs w:val="22"/>
        </w:rPr>
        <w:t>.</w:t>
      </w:r>
      <w:r w:rsidR="00F8728A" w:rsidRPr="00533791">
        <w:rPr>
          <w:rFonts w:ascii="Arial" w:hAnsi="Arial" w:cs="Arial"/>
          <w:sz w:val="22"/>
          <w:szCs w:val="22"/>
        </w:rPr>
        <w:t xml:space="preserve"> </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V</w:t>
      </w:r>
      <w:r w:rsidR="00156325" w:rsidRPr="00533791">
        <w:rPr>
          <w:rFonts w:ascii="Arial" w:hAnsi="Arial" w:cs="Arial"/>
          <w:b/>
          <w:bCs/>
          <w:sz w:val="22"/>
          <w:szCs w:val="22"/>
        </w:rPr>
        <w:t>I</w:t>
      </w:r>
      <w:r w:rsidRPr="00533791">
        <w:rPr>
          <w:rFonts w:ascii="Arial" w:hAnsi="Arial" w:cs="Arial"/>
          <w:b/>
          <w:bCs/>
          <w:sz w:val="22"/>
          <w:szCs w:val="22"/>
        </w:rPr>
        <w:t>. Zvláštní ustanovení</w:t>
      </w:r>
    </w:p>
    <w:p w:rsidR="00B84F64" w:rsidRPr="00533791" w:rsidRDefault="00B84F64" w:rsidP="0031286E">
      <w:pPr>
        <w:pStyle w:val="textsmlouvy"/>
        <w:numPr>
          <w:ilvl w:val="0"/>
          <w:numId w:val="25"/>
        </w:numPr>
        <w:ind w:left="357" w:hanging="357"/>
        <w:jc w:val="both"/>
        <w:rPr>
          <w:rFonts w:ascii="Arial" w:hAnsi="Arial" w:cs="Arial"/>
          <w:sz w:val="22"/>
          <w:szCs w:val="22"/>
        </w:rPr>
      </w:pPr>
      <w:r w:rsidRPr="00533791">
        <w:rPr>
          <w:rFonts w:ascii="Arial" w:hAnsi="Arial" w:cs="Arial"/>
          <w:sz w:val="22"/>
          <w:szCs w:val="22"/>
        </w:rPr>
        <w:t>Zákazník může od smlouvy odstoupit, pokud dodavatel neplní své závazky, které pro něj vyplývají z této smlouvy.</w:t>
      </w:r>
    </w:p>
    <w:p w:rsidR="00156325" w:rsidRPr="00533791" w:rsidRDefault="00156325" w:rsidP="0031286E">
      <w:pPr>
        <w:pStyle w:val="Odstavecseseznamem"/>
        <w:numPr>
          <w:ilvl w:val="0"/>
          <w:numId w:val="25"/>
        </w:numPr>
        <w:spacing w:after="0" w:line="240" w:lineRule="auto"/>
        <w:ind w:left="357" w:hanging="357"/>
        <w:contextualSpacing w:val="0"/>
        <w:jc w:val="both"/>
        <w:rPr>
          <w:rFonts w:ascii="Arial" w:hAnsi="Arial" w:cs="Arial"/>
        </w:rPr>
      </w:pPr>
      <w:r w:rsidRPr="00533791">
        <w:rPr>
          <w:rFonts w:ascii="Arial" w:hAnsi="Arial" w:cs="Arial"/>
        </w:rPr>
        <w:t>Možnost výpovědi smluvních stran bez udání důvodu s výpovědní lhůtou v délce tří měsíců počínající běžet prvního dne měsíce následujícího po měsíci, ve kterém byla výpověď doručena druhé smluvní straně.</w:t>
      </w:r>
    </w:p>
    <w:p w:rsidR="0006049C" w:rsidRDefault="00FE6E5A" w:rsidP="0031286E">
      <w:pPr>
        <w:numPr>
          <w:ilvl w:val="0"/>
          <w:numId w:val="25"/>
        </w:numPr>
        <w:suppressAutoHyphens/>
        <w:ind w:left="357" w:hanging="357"/>
        <w:rPr>
          <w:rFonts w:ascii="Arial" w:hAnsi="Arial" w:cs="Arial"/>
          <w:sz w:val="22"/>
          <w:szCs w:val="22"/>
        </w:rPr>
      </w:pPr>
      <w:r w:rsidRPr="00533791">
        <w:rPr>
          <w:rFonts w:ascii="Arial" w:hAnsi="Arial" w:cs="Arial"/>
          <w:sz w:val="22"/>
          <w:szCs w:val="22"/>
        </w:rPr>
        <w:t>Prohlášení dodavatele</w:t>
      </w:r>
      <w:r w:rsidR="00B84F64" w:rsidRPr="00533791">
        <w:rPr>
          <w:rFonts w:ascii="Arial" w:hAnsi="Arial" w:cs="Arial"/>
          <w:sz w:val="22"/>
          <w:szCs w:val="22"/>
        </w:rPr>
        <w:t>, že na požádání zákazníka prokáže, že má s operátorem trhu s </w:t>
      </w:r>
      <w:r w:rsidR="00766567">
        <w:rPr>
          <w:rFonts w:ascii="Arial" w:hAnsi="Arial" w:cs="Arial"/>
          <w:sz w:val="22"/>
          <w:szCs w:val="22"/>
        </w:rPr>
        <w:t>plynem</w:t>
      </w:r>
      <w:r w:rsidR="00B84F64" w:rsidRPr="00533791">
        <w:rPr>
          <w:rFonts w:ascii="Arial" w:hAnsi="Arial" w:cs="Arial"/>
          <w:sz w:val="22"/>
          <w:szCs w:val="22"/>
        </w:rPr>
        <w:t xml:space="preserve"> uzavřeny všechny nezbytné smlouvy, </w:t>
      </w:r>
      <w:r w:rsidR="00766567" w:rsidRPr="00533791">
        <w:rPr>
          <w:rFonts w:ascii="Arial" w:hAnsi="Arial" w:cs="Arial"/>
          <w:sz w:val="22"/>
          <w:szCs w:val="22"/>
        </w:rPr>
        <w:t>kter</w:t>
      </w:r>
      <w:r w:rsidR="00766567">
        <w:rPr>
          <w:rFonts w:ascii="Arial" w:hAnsi="Arial" w:cs="Arial"/>
          <w:sz w:val="22"/>
          <w:szCs w:val="22"/>
        </w:rPr>
        <w:t>é</w:t>
      </w:r>
      <w:r w:rsidR="00766567" w:rsidRPr="00533791">
        <w:rPr>
          <w:rFonts w:ascii="Arial" w:hAnsi="Arial" w:cs="Arial"/>
          <w:sz w:val="22"/>
          <w:szCs w:val="22"/>
        </w:rPr>
        <w:t xml:space="preserve"> </w:t>
      </w:r>
      <w:r w:rsidR="00B84F64" w:rsidRPr="00533791">
        <w:rPr>
          <w:rFonts w:ascii="Arial" w:hAnsi="Arial" w:cs="Arial"/>
          <w:sz w:val="22"/>
          <w:szCs w:val="22"/>
        </w:rPr>
        <w:t xml:space="preserve">jej </w:t>
      </w:r>
      <w:r w:rsidR="00766567" w:rsidRPr="00533791">
        <w:rPr>
          <w:rFonts w:ascii="Arial" w:hAnsi="Arial" w:cs="Arial"/>
          <w:sz w:val="22"/>
          <w:szCs w:val="22"/>
        </w:rPr>
        <w:t>opravňuj</w:t>
      </w:r>
      <w:r w:rsidR="00766567">
        <w:rPr>
          <w:rFonts w:ascii="Arial" w:hAnsi="Arial" w:cs="Arial"/>
          <w:sz w:val="22"/>
          <w:szCs w:val="22"/>
        </w:rPr>
        <w:t>í</w:t>
      </w:r>
      <w:r w:rsidR="00766567" w:rsidRPr="00533791">
        <w:rPr>
          <w:rFonts w:ascii="Arial" w:hAnsi="Arial" w:cs="Arial"/>
          <w:sz w:val="22"/>
          <w:szCs w:val="22"/>
        </w:rPr>
        <w:t xml:space="preserve"> </w:t>
      </w:r>
      <w:r w:rsidR="00B84F64" w:rsidRPr="00533791">
        <w:rPr>
          <w:rFonts w:ascii="Arial" w:hAnsi="Arial" w:cs="Arial"/>
          <w:sz w:val="22"/>
          <w:szCs w:val="22"/>
        </w:rPr>
        <w:t>k činnostem nezbytným k plnění předmětné veřejné zakázky (smlouvy).</w:t>
      </w:r>
    </w:p>
    <w:p w:rsidR="002505B2" w:rsidRPr="00533791" w:rsidRDefault="002505B2" w:rsidP="0031286E">
      <w:pPr>
        <w:numPr>
          <w:ilvl w:val="0"/>
          <w:numId w:val="25"/>
        </w:numPr>
        <w:suppressAutoHyphens/>
        <w:ind w:left="357" w:hanging="357"/>
        <w:rPr>
          <w:rFonts w:ascii="Arial" w:hAnsi="Arial" w:cs="Arial"/>
          <w:sz w:val="22"/>
          <w:szCs w:val="22"/>
        </w:rPr>
      </w:pPr>
      <w:r w:rsidRPr="00533791">
        <w:rPr>
          <w:rFonts w:ascii="Arial" w:hAnsi="Arial" w:cs="Arial"/>
          <w:b/>
          <w:bCs/>
          <w:sz w:val="22"/>
          <w:szCs w:val="22"/>
        </w:rPr>
        <w:t>Povinnost mlčenlivosti:</w:t>
      </w:r>
      <w:r w:rsidRPr="00533791">
        <w:rPr>
          <w:rFonts w:ascii="Arial" w:hAnsi="Arial" w:cs="Arial"/>
          <w:sz w:val="22"/>
          <w:szCs w:val="22"/>
        </w:rPr>
        <w:t xml:space="preserve"> Dodavatel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rsidR="002505B2" w:rsidRPr="00533791" w:rsidRDefault="002505B2" w:rsidP="0031286E">
      <w:pPr>
        <w:numPr>
          <w:ilvl w:val="0"/>
          <w:numId w:val="18"/>
        </w:numPr>
        <w:ind w:left="992" w:hanging="425"/>
        <w:rPr>
          <w:rFonts w:ascii="Arial" w:hAnsi="Arial" w:cs="Arial"/>
          <w:sz w:val="22"/>
          <w:szCs w:val="22"/>
        </w:rPr>
      </w:pPr>
      <w:r w:rsidRPr="00533791">
        <w:rPr>
          <w:rFonts w:ascii="Arial" w:hAnsi="Arial" w:cs="Arial"/>
          <w:sz w:val="22"/>
          <w:szCs w:val="22"/>
        </w:rPr>
        <w:t>o informace, které jsou veřejně přístupné, nebo</w:t>
      </w:r>
    </w:p>
    <w:p w:rsidR="002505B2" w:rsidRPr="00533791" w:rsidRDefault="002505B2" w:rsidP="0031286E">
      <w:pPr>
        <w:numPr>
          <w:ilvl w:val="0"/>
          <w:numId w:val="18"/>
        </w:numPr>
        <w:ind w:left="992" w:hanging="425"/>
        <w:rPr>
          <w:rFonts w:ascii="Arial" w:hAnsi="Arial" w:cs="Arial"/>
          <w:sz w:val="22"/>
          <w:szCs w:val="22"/>
        </w:rPr>
      </w:pPr>
      <w:r w:rsidRPr="00533791">
        <w:rPr>
          <w:rFonts w:ascii="Arial" w:hAnsi="Arial" w:cs="Arial"/>
          <w:sz w:val="22"/>
          <w:szCs w:val="22"/>
        </w:rPr>
        <w:t xml:space="preserve">o případ, kdy je zpřístupnění informace vyžadováno zákonem nebo závazným rozhodnutím oprávněného orgánu. </w:t>
      </w:r>
    </w:p>
    <w:p w:rsidR="002505B2" w:rsidRPr="00533791" w:rsidRDefault="003C2545" w:rsidP="007073A7">
      <w:pPr>
        <w:ind w:left="357"/>
        <w:rPr>
          <w:rFonts w:ascii="Arial" w:hAnsi="Arial" w:cs="Arial"/>
          <w:sz w:val="22"/>
          <w:szCs w:val="22"/>
        </w:rPr>
      </w:pPr>
      <w:r w:rsidRPr="00533791">
        <w:rPr>
          <w:rFonts w:ascii="Arial" w:hAnsi="Arial" w:cs="Arial"/>
          <w:sz w:val="22"/>
          <w:szCs w:val="22"/>
        </w:rPr>
        <w:t xml:space="preserve">Dodavatel </w:t>
      </w:r>
      <w:r w:rsidR="002505B2" w:rsidRPr="00533791">
        <w:rPr>
          <w:rFonts w:ascii="Arial" w:hAnsi="Arial" w:cs="Arial"/>
          <w:sz w:val="22"/>
          <w:szCs w:val="22"/>
        </w:rPr>
        <w:t>je povinen zavázat povinností mlčenlivosti podle odst. 1 tohoto článku všechny osoby, které se budou podílet na poskytování služeb kupujícímu dle této smlouvy. Za porušení povinnosti mlčenlivosti osobami, které se budou podílet na plnění dle této smlouvy, odpovídá prodávající, jako by povinnost porušil sám.</w:t>
      </w:r>
    </w:p>
    <w:p w:rsidR="002505B2" w:rsidRPr="00533791" w:rsidRDefault="002505B2" w:rsidP="007073A7">
      <w:pPr>
        <w:ind w:left="357"/>
        <w:rPr>
          <w:rFonts w:ascii="Arial" w:hAnsi="Arial" w:cs="Arial"/>
          <w:sz w:val="22"/>
          <w:szCs w:val="22"/>
        </w:rPr>
      </w:pPr>
      <w:r w:rsidRPr="00533791">
        <w:rPr>
          <w:rFonts w:ascii="Arial" w:hAnsi="Arial" w:cs="Arial"/>
          <w:sz w:val="22"/>
          <w:szCs w:val="22"/>
        </w:rPr>
        <w:t>Povinnost  mlčenlivosti  trvá  i  po  skončení účinnosti  smlouvy.</w:t>
      </w:r>
    </w:p>
    <w:p w:rsidR="00B84F64" w:rsidRPr="0006049C" w:rsidRDefault="00B84F64" w:rsidP="0031286E">
      <w:pPr>
        <w:numPr>
          <w:ilvl w:val="0"/>
          <w:numId w:val="25"/>
        </w:numPr>
        <w:suppressAutoHyphens/>
        <w:ind w:left="357" w:hanging="357"/>
        <w:rPr>
          <w:rFonts w:ascii="Arial" w:hAnsi="Arial" w:cs="Arial"/>
          <w:sz w:val="22"/>
          <w:szCs w:val="22"/>
        </w:rPr>
      </w:pPr>
      <w:r w:rsidRPr="0006049C">
        <w:rPr>
          <w:rFonts w:ascii="Arial" w:hAnsi="Arial" w:cs="Arial"/>
          <w:sz w:val="22"/>
          <w:szCs w:val="22"/>
        </w:rPr>
        <w:t>Dodavatel prohlašuje, že na požádání zákazníka prokáže, že má platnou a účinnou pojistnou smlouvu na škodu vzniklou při plnění předmětu dané veřejné zakázky (smlouvy).</w:t>
      </w:r>
    </w:p>
    <w:p w:rsidR="00B84F64" w:rsidRPr="00533791" w:rsidRDefault="00B84F64" w:rsidP="0031286E">
      <w:pPr>
        <w:numPr>
          <w:ilvl w:val="0"/>
          <w:numId w:val="25"/>
        </w:numPr>
        <w:ind w:left="357" w:hanging="357"/>
        <w:rPr>
          <w:rFonts w:ascii="Arial" w:hAnsi="Arial" w:cs="Arial"/>
          <w:sz w:val="22"/>
          <w:szCs w:val="22"/>
        </w:rPr>
      </w:pPr>
      <w:r w:rsidRPr="00533791">
        <w:rPr>
          <w:rFonts w:ascii="Arial" w:hAnsi="Arial" w:cs="Arial"/>
          <w:sz w:val="22"/>
          <w:szCs w:val="22"/>
        </w:rPr>
        <w:lastRenderedPageBreak/>
        <w:t xml:space="preserve">Pro jednotlivá odběrná místa nebude skutečné množství </w:t>
      </w:r>
      <w:r w:rsidR="004C12AA">
        <w:rPr>
          <w:rFonts w:ascii="Arial" w:hAnsi="Arial" w:cs="Arial"/>
          <w:sz w:val="22"/>
          <w:szCs w:val="22"/>
        </w:rPr>
        <w:t>plynu</w:t>
      </w:r>
      <w:r w:rsidRPr="00533791">
        <w:rPr>
          <w:rFonts w:ascii="Arial" w:hAnsi="Arial" w:cs="Arial"/>
          <w:sz w:val="22"/>
          <w:szCs w:val="22"/>
        </w:rPr>
        <w:t xml:space="preserve"> odebrané ve</w:t>
      </w:r>
      <w:r w:rsidR="002F5476" w:rsidRPr="00533791">
        <w:rPr>
          <w:rFonts w:ascii="Arial" w:hAnsi="Arial" w:cs="Arial"/>
          <w:sz w:val="22"/>
          <w:szCs w:val="22"/>
        </w:rPr>
        <w:t> </w:t>
      </w:r>
      <w:r w:rsidRPr="00533791">
        <w:rPr>
          <w:rFonts w:ascii="Arial" w:hAnsi="Arial" w:cs="Arial"/>
          <w:sz w:val="22"/>
          <w:szCs w:val="22"/>
        </w:rPr>
        <w:t>smluvním období nijak limitováno. Překročení či neodebrání celkového předpokládaného odběru nebude ze</w:t>
      </w:r>
      <w:r w:rsidR="0006049C">
        <w:rPr>
          <w:rFonts w:ascii="Arial" w:hAnsi="Arial" w:cs="Arial"/>
          <w:sz w:val="22"/>
          <w:szCs w:val="22"/>
        </w:rPr>
        <w:t> </w:t>
      </w:r>
      <w:r w:rsidRPr="00533791">
        <w:rPr>
          <w:rFonts w:ascii="Arial" w:hAnsi="Arial" w:cs="Arial"/>
          <w:sz w:val="22"/>
          <w:szCs w:val="22"/>
        </w:rPr>
        <w:t xml:space="preserve">strany dodavatele penalizováno. Zákazník je oprávněn v průběhu smluvního období rušit stávající a zřizovat nová odběrná místa podle svých potřeb. Dodavatel nebude za zrušené odběry požadovat žádnou kompenzaci. Pro nová odběrná místa zahájí dodavatel neprodleně dodávku </w:t>
      </w:r>
      <w:r w:rsidR="004C12AA">
        <w:rPr>
          <w:rFonts w:ascii="Arial" w:hAnsi="Arial" w:cs="Arial"/>
          <w:sz w:val="22"/>
          <w:szCs w:val="22"/>
        </w:rPr>
        <w:t>plynu</w:t>
      </w:r>
      <w:r w:rsidRPr="00533791">
        <w:rPr>
          <w:rFonts w:ascii="Arial" w:hAnsi="Arial" w:cs="Arial"/>
          <w:sz w:val="22"/>
          <w:szCs w:val="22"/>
        </w:rPr>
        <w:t xml:space="preserve"> a sdružených služeb dodávky </w:t>
      </w:r>
      <w:r w:rsidR="004C12AA">
        <w:rPr>
          <w:rFonts w:ascii="Arial" w:hAnsi="Arial" w:cs="Arial"/>
          <w:sz w:val="22"/>
          <w:szCs w:val="22"/>
        </w:rPr>
        <w:t>plynu</w:t>
      </w:r>
      <w:r w:rsidRPr="00533791">
        <w:rPr>
          <w:rFonts w:ascii="Arial" w:hAnsi="Arial" w:cs="Arial"/>
          <w:sz w:val="22"/>
          <w:szCs w:val="22"/>
        </w:rPr>
        <w:t xml:space="preserve"> za podmínek sjednaných v rámci smlouvy, o čemž uzavřou smluvní strany pí</w:t>
      </w:r>
      <w:r w:rsidR="004C12AA">
        <w:rPr>
          <w:rFonts w:ascii="Arial" w:hAnsi="Arial" w:cs="Arial"/>
          <w:sz w:val="22"/>
          <w:szCs w:val="22"/>
        </w:rPr>
        <w:t>semnou dohodu formou dodatku ke</w:t>
      </w:r>
      <w:r w:rsidRPr="00533791">
        <w:rPr>
          <w:rFonts w:ascii="Arial" w:hAnsi="Arial" w:cs="Arial"/>
          <w:sz w:val="22"/>
          <w:szCs w:val="22"/>
        </w:rPr>
        <w:t xml:space="preserve"> smlouvě, pokud se</w:t>
      </w:r>
      <w:r w:rsidR="004C12AA">
        <w:rPr>
          <w:rFonts w:ascii="Arial" w:hAnsi="Arial" w:cs="Arial"/>
          <w:sz w:val="22"/>
          <w:szCs w:val="22"/>
        </w:rPr>
        <w:t> </w:t>
      </w:r>
      <w:r w:rsidRPr="00533791">
        <w:rPr>
          <w:rFonts w:ascii="Arial" w:hAnsi="Arial" w:cs="Arial"/>
          <w:sz w:val="22"/>
          <w:szCs w:val="22"/>
        </w:rPr>
        <w:t>smluvní strany nedohodnou jinak, a za podmínek stanovených smlouvou.</w:t>
      </w:r>
    </w:p>
    <w:p w:rsidR="00B84F64" w:rsidRPr="00533791" w:rsidRDefault="00B84F64" w:rsidP="0031286E">
      <w:pPr>
        <w:numPr>
          <w:ilvl w:val="0"/>
          <w:numId w:val="25"/>
        </w:numPr>
        <w:ind w:left="357" w:hanging="357"/>
        <w:rPr>
          <w:rFonts w:ascii="Arial" w:hAnsi="Arial" w:cs="Arial"/>
          <w:sz w:val="22"/>
          <w:szCs w:val="22"/>
        </w:rPr>
      </w:pPr>
      <w:r w:rsidRPr="00533791">
        <w:rPr>
          <w:rFonts w:ascii="Arial" w:hAnsi="Arial" w:cs="Arial"/>
          <w:sz w:val="22"/>
          <w:szCs w:val="22"/>
        </w:rPr>
        <w:t>Pro účely technické, smluvní a fakturační dodavatel ustanovuje tuto osobu:</w:t>
      </w:r>
    </w:p>
    <w:p w:rsidR="00B84F64" w:rsidRPr="00533791" w:rsidRDefault="00B84F64" w:rsidP="00533791">
      <w:pPr>
        <w:spacing w:after="240"/>
        <w:ind w:left="357" w:hanging="357"/>
        <w:rPr>
          <w:rFonts w:ascii="Arial" w:hAnsi="Arial" w:cs="Arial"/>
          <w:sz w:val="22"/>
          <w:szCs w:val="22"/>
        </w:rPr>
      </w:pPr>
      <w:r w:rsidRPr="00533791">
        <w:rPr>
          <w:rFonts w:ascii="Arial" w:hAnsi="Arial" w:cs="Arial"/>
          <w:sz w:val="22"/>
          <w:szCs w:val="22"/>
          <w:highlight w:val="yellow"/>
        </w:rPr>
        <w:t xml:space="preserve">[Jméno a příjmení, telefon, email] </w:t>
      </w:r>
      <w:r w:rsidRPr="00533791">
        <w:rPr>
          <w:rFonts w:ascii="Arial" w:hAnsi="Arial" w:cs="Arial"/>
          <w:i/>
          <w:sz w:val="22"/>
          <w:szCs w:val="22"/>
        </w:rPr>
        <w:t>(může být doplněno před podpisem smlouvy)</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V</w:t>
      </w:r>
      <w:r w:rsidR="00156325" w:rsidRPr="00533791">
        <w:rPr>
          <w:rFonts w:ascii="Arial" w:hAnsi="Arial" w:cs="Arial"/>
          <w:b/>
          <w:bCs/>
          <w:sz w:val="22"/>
          <w:szCs w:val="22"/>
        </w:rPr>
        <w:t>I</w:t>
      </w:r>
      <w:r w:rsidRPr="00533791">
        <w:rPr>
          <w:rFonts w:ascii="Arial" w:hAnsi="Arial" w:cs="Arial"/>
          <w:b/>
          <w:bCs/>
          <w:sz w:val="22"/>
          <w:szCs w:val="22"/>
        </w:rPr>
        <w:t xml:space="preserve">I. Podmínky sdružených služeb dodávky </w:t>
      </w:r>
      <w:r w:rsidR="004C12AA">
        <w:rPr>
          <w:rFonts w:ascii="Arial" w:hAnsi="Arial" w:cs="Arial"/>
          <w:b/>
          <w:bCs/>
          <w:sz w:val="22"/>
          <w:szCs w:val="22"/>
        </w:rPr>
        <w:t>plynu</w:t>
      </w:r>
    </w:p>
    <w:p w:rsidR="00FD2258" w:rsidRPr="00533791" w:rsidRDefault="00B84F64" w:rsidP="0031286E">
      <w:pPr>
        <w:pStyle w:val="textsmlouvy"/>
        <w:numPr>
          <w:ilvl w:val="0"/>
          <w:numId w:val="26"/>
        </w:numPr>
        <w:ind w:left="357" w:hanging="357"/>
        <w:jc w:val="both"/>
        <w:rPr>
          <w:rFonts w:ascii="Arial" w:hAnsi="Arial" w:cs="Arial"/>
          <w:sz w:val="22"/>
          <w:szCs w:val="22"/>
        </w:rPr>
      </w:pPr>
      <w:r w:rsidRPr="00533791">
        <w:rPr>
          <w:rFonts w:ascii="Arial" w:hAnsi="Arial" w:cs="Arial"/>
          <w:sz w:val="22"/>
          <w:szCs w:val="22"/>
        </w:rPr>
        <w:t xml:space="preserve">Sdružené služby dodávky </w:t>
      </w:r>
      <w:r w:rsidR="004C12AA">
        <w:rPr>
          <w:rFonts w:ascii="Arial" w:hAnsi="Arial" w:cs="Arial"/>
          <w:sz w:val="22"/>
          <w:szCs w:val="22"/>
        </w:rPr>
        <w:t>plynu</w:t>
      </w:r>
      <w:r w:rsidRPr="00533791">
        <w:rPr>
          <w:rFonts w:ascii="Arial" w:hAnsi="Arial" w:cs="Arial"/>
          <w:sz w:val="22"/>
          <w:szCs w:val="22"/>
        </w:rPr>
        <w:t xml:space="preserve"> se uskutečňují v souladu s Obchodními podmínkami dodávky </w:t>
      </w:r>
      <w:r w:rsidRPr="00533791">
        <w:rPr>
          <w:rFonts w:ascii="Arial" w:hAnsi="Arial" w:cs="Arial"/>
          <w:sz w:val="22"/>
          <w:szCs w:val="22"/>
          <w:highlight w:val="yellow"/>
        </w:rPr>
        <w:t>…………………………………………………………….</w:t>
      </w:r>
      <w:r w:rsidRPr="00533791">
        <w:rPr>
          <w:rFonts w:ascii="Arial" w:hAnsi="Arial" w:cs="Arial"/>
          <w:sz w:val="22"/>
          <w:szCs w:val="22"/>
        </w:rPr>
        <w:t xml:space="preserve"> (</w:t>
      </w:r>
      <w:r w:rsidRPr="00533791">
        <w:rPr>
          <w:rFonts w:ascii="Arial" w:hAnsi="Arial" w:cs="Arial"/>
          <w:i/>
          <w:sz w:val="22"/>
          <w:szCs w:val="22"/>
        </w:rPr>
        <w:t>dodavatel specifikuje své obchodní podmínky, bude-li je dodávat)</w:t>
      </w:r>
      <w:r w:rsidRPr="00533791">
        <w:rPr>
          <w:rFonts w:ascii="Arial" w:hAnsi="Arial" w:cs="Arial"/>
          <w:sz w:val="22"/>
          <w:szCs w:val="22"/>
        </w:rPr>
        <w:t xml:space="preserve">, které </w:t>
      </w:r>
      <w:r w:rsidR="0094352F" w:rsidRPr="00533791">
        <w:rPr>
          <w:rFonts w:ascii="Arial" w:hAnsi="Arial" w:cs="Arial"/>
          <w:sz w:val="22"/>
          <w:szCs w:val="22"/>
        </w:rPr>
        <w:t xml:space="preserve">budou </w:t>
      </w:r>
      <w:r w:rsidRPr="00533791">
        <w:rPr>
          <w:rFonts w:ascii="Arial" w:hAnsi="Arial" w:cs="Arial"/>
          <w:sz w:val="22"/>
          <w:szCs w:val="22"/>
        </w:rPr>
        <w:t>přílohou č. 3 smlouvy. S jejich obsahem smluvní strany souhlasí a zavazují se je dodržovat.</w:t>
      </w:r>
    </w:p>
    <w:p w:rsidR="00B84F64" w:rsidRPr="00533791" w:rsidRDefault="00B84F64" w:rsidP="0031286E">
      <w:pPr>
        <w:pStyle w:val="textsmlouvy"/>
        <w:numPr>
          <w:ilvl w:val="0"/>
          <w:numId w:val="26"/>
        </w:numPr>
        <w:spacing w:after="240"/>
        <w:ind w:left="357" w:hanging="357"/>
        <w:jc w:val="both"/>
        <w:rPr>
          <w:rFonts w:ascii="Arial" w:hAnsi="Arial" w:cs="Arial"/>
          <w:sz w:val="22"/>
          <w:szCs w:val="22"/>
        </w:rPr>
      </w:pPr>
      <w:r w:rsidRPr="00533791">
        <w:rPr>
          <w:rFonts w:ascii="Arial" w:hAnsi="Arial" w:cs="Arial"/>
          <w:sz w:val="22"/>
          <w:szCs w:val="22"/>
        </w:rPr>
        <w:t xml:space="preserve">Dodavatel </w:t>
      </w:r>
      <w:r w:rsidR="00FD2258" w:rsidRPr="00533791">
        <w:rPr>
          <w:rFonts w:ascii="Arial" w:hAnsi="Arial" w:cs="Arial"/>
          <w:sz w:val="22"/>
          <w:szCs w:val="22"/>
        </w:rPr>
        <w:t>se zaváže</w:t>
      </w:r>
      <w:r w:rsidRPr="00533791">
        <w:rPr>
          <w:rFonts w:ascii="Arial" w:hAnsi="Arial" w:cs="Arial"/>
          <w:sz w:val="22"/>
          <w:szCs w:val="22"/>
        </w:rPr>
        <w:t>, že změny obchodních podmínek nebudou v případě zákazníka aplikovány, pokud by měly být v rozporu se zadávacími podmínkami veřejné zakázky „</w:t>
      </w:r>
      <w:r w:rsidR="00FD2258" w:rsidRPr="00533791">
        <w:rPr>
          <w:rFonts w:ascii="Arial" w:hAnsi="Arial" w:cs="Arial"/>
          <w:bCs/>
          <w:sz w:val="22"/>
          <w:szCs w:val="22"/>
        </w:rPr>
        <w:t xml:space="preserve">Nákup </w:t>
      </w:r>
      <w:r w:rsidR="004C12AA">
        <w:rPr>
          <w:rFonts w:ascii="Arial" w:hAnsi="Arial" w:cs="Arial"/>
          <w:bCs/>
          <w:sz w:val="22"/>
          <w:szCs w:val="22"/>
        </w:rPr>
        <w:t>plynu</w:t>
      </w:r>
      <w:r w:rsidR="00FD2258" w:rsidRPr="00533791">
        <w:rPr>
          <w:rFonts w:ascii="Arial" w:hAnsi="Arial" w:cs="Arial"/>
          <w:bCs/>
          <w:sz w:val="22"/>
          <w:szCs w:val="22"/>
        </w:rPr>
        <w:t xml:space="preserve"> pro objekty Úřadu vlády pro rok 2018</w:t>
      </w:r>
      <w:r w:rsidRPr="00533791">
        <w:rPr>
          <w:rFonts w:ascii="Arial" w:hAnsi="Arial" w:cs="Arial"/>
          <w:sz w:val="22"/>
          <w:szCs w:val="22"/>
        </w:rPr>
        <w:t>“.</w:t>
      </w:r>
    </w:p>
    <w:p w:rsidR="00B84F64" w:rsidRPr="00533791" w:rsidRDefault="00B84F64" w:rsidP="00533791">
      <w:pPr>
        <w:pStyle w:val="textsmlouvy"/>
        <w:spacing w:after="240"/>
        <w:ind w:firstLine="0"/>
        <w:jc w:val="both"/>
        <w:rPr>
          <w:rFonts w:ascii="Arial" w:hAnsi="Arial" w:cs="Arial"/>
          <w:b/>
          <w:bCs/>
          <w:sz w:val="22"/>
          <w:szCs w:val="22"/>
        </w:rPr>
      </w:pPr>
      <w:r w:rsidRPr="00533791">
        <w:rPr>
          <w:rFonts w:ascii="Arial" w:hAnsi="Arial" w:cs="Arial"/>
          <w:b/>
          <w:bCs/>
          <w:sz w:val="22"/>
          <w:szCs w:val="22"/>
        </w:rPr>
        <w:t>VII</w:t>
      </w:r>
      <w:r w:rsidR="00156325" w:rsidRPr="00533791">
        <w:rPr>
          <w:rFonts w:ascii="Arial" w:hAnsi="Arial" w:cs="Arial"/>
          <w:b/>
          <w:bCs/>
          <w:sz w:val="22"/>
          <w:szCs w:val="22"/>
        </w:rPr>
        <w:t>I</w:t>
      </w:r>
      <w:r w:rsidRPr="00533791">
        <w:rPr>
          <w:rFonts w:ascii="Arial" w:hAnsi="Arial" w:cs="Arial"/>
          <w:b/>
          <w:bCs/>
          <w:sz w:val="22"/>
          <w:szCs w:val="22"/>
        </w:rPr>
        <w:t>. Doba platnosti smlouvy a závěrečná ustanovení</w:t>
      </w:r>
    </w:p>
    <w:p w:rsidR="00B84F64" w:rsidRPr="00533791" w:rsidRDefault="00B84F64" w:rsidP="0031286E">
      <w:pPr>
        <w:pStyle w:val="textsmlouvy"/>
        <w:numPr>
          <w:ilvl w:val="0"/>
          <w:numId w:val="27"/>
        </w:numPr>
        <w:ind w:left="357" w:hanging="357"/>
        <w:jc w:val="both"/>
        <w:rPr>
          <w:rFonts w:ascii="Arial" w:hAnsi="Arial" w:cs="Arial"/>
          <w:kern w:val="28"/>
          <w:sz w:val="22"/>
          <w:szCs w:val="22"/>
          <w:lang w:eastAsia="cs-CZ"/>
        </w:rPr>
      </w:pPr>
      <w:r w:rsidRPr="00533791">
        <w:rPr>
          <w:rFonts w:ascii="Arial" w:hAnsi="Arial" w:cs="Arial"/>
          <w:sz w:val="22"/>
          <w:szCs w:val="22"/>
        </w:rPr>
        <w:t xml:space="preserve">Dodávka se uskuteční od </w:t>
      </w:r>
      <w:proofErr w:type="gramStart"/>
      <w:r w:rsidR="00C95BA2" w:rsidRPr="00533791">
        <w:rPr>
          <w:rFonts w:ascii="Arial" w:hAnsi="Arial" w:cs="Arial"/>
          <w:bCs/>
          <w:sz w:val="22"/>
          <w:szCs w:val="22"/>
        </w:rPr>
        <w:t>01.01.</w:t>
      </w:r>
      <w:r w:rsidRPr="00533791">
        <w:rPr>
          <w:rFonts w:ascii="Arial" w:hAnsi="Arial" w:cs="Arial"/>
          <w:bCs/>
          <w:sz w:val="22"/>
          <w:szCs w:val="22"/>
        </w:rPr>
        <w:t>2018</w:t>
      </w:r>
      <w:proofErr w:type="gramEnd"/>
      <w:r w:rsidRPr="00533791">
        <w:rPr>
          <w:rFonts w:ascii="Arial" w:hAnsi="Arial" w:cs="Arial"/>
          <w:kern w:val="28"/>
          <w:sz w:val="22"/>
          <w:szCs w:val="22"/>
          <w:lang w:eastAsia="cs-CZ"/>
        </w:rPr>
        <w:t xml:space="preserve">. </w:t>
      </w:r>
      <w:r w:rsidR="004C12AA">
        <w:rPr>
          <w:rFonts w:ascii="Arial" w:hAnsi="Arial" w:cs="Arial"/>
          <w:kern w:val="28"/>
          <w:sz w:val="22"/>
          <w:szCs w:val="22"/>
          <w:lang w:eastAsia="cs-CZ"/>
        </w:rPr>
        <w:t>S</w:t>
      </w:r>
      <w:r w:rsidRPr="00533791">
        <w:rPr>
          <w:rFonts w:ascii="Arial" w:hAnsi="Arial" w:cs="Arial"/>
          <w:kern w:val="28"/>
          <w:sz w:val="22"/>
          <w:szCs w:val="22"/>
          <w:lang w:eastAsia="cs-CZ"/>
        </w:rPr>
        <w:t xml:space="preserve">mlouva </w:t>
      </w:r>
      <w:r w:rsidR="004C12AA">
        <w:rPr>
          <w:rFonts w:ascii="Arial" w:hAnsi="Arial" w:cs="Arial"/>
          <w:kern w:val="28"/>
          <w:sz w:val="22"/>
          <w:szCs w:val="22"/>
          <w:lang w:eastAsia="cs-CZ"/>
        </w:rPr>
        <w:t>bude uzavřena</w:t>
      </w:r>
      <w:r w:rsidRPr="00533791">
        <w:rPr>
          <w:rFonts w:ascii="Arial" w:hAnsi="Arial" w:cs="Arial"/>
          <w:kern w:val="28"/>
          <w:sz w:val="22"/>
          <w:szCs w:val="22"/>
          <w:lang w:eastAsia="cs-CZ"/>
        </w:rPr>
        <w:t xml:space="preserve"> na dobu určitou do </w:t>
      </w:r>
      <w:proofErr w:type="gramStart"/>
      <w:r w:rsidRPr="00533791">
        <w:rPr>
          <w:rFonts w:ascii="Arial" w:hAnsi="Arial" w:cs="Arial"/>
          <w:kern w:val="28"/>
          <w:sz w:val="22"/>
          <w:szCs w:val="22"/>
          <w:lang w:eastAsia="cs-CZ"/>
        </w:rPr>
        <w:t>31.12. 201</w:t>
      </w:r>
      <w:r w:rsidR="00612D62" w:rsidRPr="00533791">
        <w:rPr>
          <w:rFonts w:ascii="Arial" w:hAnsi="Arial" w:cs="Arial"/>
          <w:kern w:val="28"/>
          <w:sz w:val="22"/>
          <w:szCs w:val="22"/>
          <w:lang w:eastAsia="cs-CZ"/>
        </w:rPr>
        <w:t>8</w:t>
      </w:r>
      <w:proofErr w:type="gramEnd"/>
      <w:r w:rsidRPr="00533791">
        <w:rPr>
          <w:rFonts w:ascii="Arial" w:hAnsi="Arial" w:cs="Arial"/>
          <w:kern w:val="28"/>
          <w:sz w:val="22"/>
          <w:szCs w:val="22"/>
          <w:lang w:eastAsia="cs-CZ"/>
        </w:rPr>
        <w:t xml:space="preserve"> bez možnosti automatické prolongace.</w:t>
      </w:r>
    </w:p>
    <w:p w:rsidR="00B84F64"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 xml:space="preserve">Smlouva je vyhotovena ve </w:t>
      </w:r>
      <w:r w:rsidR="00156325" w:rsidRPr="00533791">
        <w:rPr>
          <w:rFonts w:ascii="Arial" w:hAnsi="Arial" w:cs="Arial"/>
          <w:sz w:val="22"/>
          <w:szCs w:val="22"/>
        </w:rPr>
        <w:t>4</w:t>
      </w:r>
      <w:r w:rsidRPr="00533791">
        <w:rPr>
          <w:rFonts w:ascii="Arial" w:hAnsi="Arial" w:cs="Arial"/>
          <w:sz w:val="22"/>
          <w:szCs w:val="22"/>
        </w:rPr>
        <w:t xml:space="preserve"> stejnopisech, z nichž zákazník obdrží </w:t>
      </w:r>
      <w:r w:rsidR="00156325" w:rsidRPr="00533791">
        <w:rPr>
          <w:rFonts w:ascii="Arial" w:hAnsi="Arial" w:cs="Arial"/>
          <w:sz w:val="22"/>
          <w:szCs w:val="22"/>
        </w:rPr>
        <w:t>3</w:t>
      </w:r>
      <w:r w:rsidRPr="00533791">
        <w:rPr>
          <w:rFonts w:ascii="Arial" w:hAnsi="Arial" w:cs="Arial"/>
          <w:sz w:val="22"/>
          <w:szCs w:val="22"/>
        </w:rPr>
        <w:t xml:space="preserve"> vyhotovení a dodavatel jedno.</w:t>
      </w:r>
    </w:p>
    <w:p w:rsidR="00B84F64" w:rsidRPr="00533791" w:rsidRDefault="00B84F64" w:rsidP="0031286E">
      <w:pPr>
        <w:numPr>
          <w:ilvl w:val="0"/>
          <w:numId w:val="27"/>
        </w:numPr>
        <w:suppressAutoHyphens/>
        <w:autoSpaceDE w:val="0"/>
        <w:autoSpaceDN w:val="0"/>
        <w:adjustRightInd w:val="0"/>
        <w:ind w:left="357" w:hanging="357"/>
        <w:rPr>
          <w:rFonts w:ascii="Arial" w:hAnsi="Arial" w:cs="Arial"/>
          <w:sz w:val="22"/>
          <w:szCs w:val="22"/>
        </w:rPr>
      </w:pPr>
      <w:r w:rsidRPr="00533791">
        <w:rPr>
          <w:rFonts w:ascii="Arial" w:hAnsi="Arial" w:cs="Arial"/>
          <w:sz w:val="22"/>
          <w:szCs w:val="22"/>
        </w:rPr>
        <w:t>V případě jakýchkoli nesrovnalostí či kontradikcí mezi zněním smlouvy (bez její přílohy či</w:t>
      </w:r>
      <w:r w:rsidR="004C12AA">
        <w:rPr>
          <w:rFonts w:ascii="Arial" w:hAnsi="Arial" w:cs="Arial"/>
          <w:sz w:val="22"/>
          <w:szCs w:val="22"/>
        </w:rPr>
        <w:t> </w:t>
      </w:r>
      <w:r w:rsidRPr="00533791">
        <w:rPr>
          <w:rFonts w:ascii="Arial" w:hAnsi="Arial" w:cs="Arial"/>
          <w:sz w:val="22"/>
          <w:szCs w:val="22"/>
        </w:rPr>
        <w:t>bez</w:t>
      </w:r>
      <w:r w:rsidR="004C12AA">
        <w:rPr>
          <w:rFonts w:ascii="Arial" w:hAnsi="Arial" w:cs="Arial"/>
          <w:sz w:val="22"/>
          <w:szCs w:val="22"/>
        </w:rPr>
        <w:t> </w:t>
      </w:r>
      <w:r w:rsidRPr="00533791">
        <w:rPr>
          <w:rFonts w:ascii="Arial" w:hAnsi="Arial" w:cs="Arial"/>
          <w:sz w:val="22"/>
          <w:szCs w:val="22"/>
        </w:rPr>
        <w:t>jejich příloh) a jednotlivými přílohami smlouvy je rozhodující znění smlouvy. V případě jakýchkoli nesrovnalostí či kontradikcí mezi zněním jednotlivých příloh smlouvy je rozhodující znění té přílohy, která je první v číselném pořadí.</w:t>
      </w:r>
    </w:p>
    <w:p w:rsidR="00B84F64"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Práva a povinnost</w:t>
      </w:r>
      <w:r w:rsidR="004C12AA">
        <w:rPr>
          <w:rFonts w:ascii="Arial" w:hAnsi="Arial" w:cs="Arial"/>
          <w:sz w:val="22"/>
          <w:szCs w:val="22"/>
        </w:rPr>
        <w:t>i smluvních stran vyplývající ze</w:t>
      </w:r>
      <w:r w:rsidRPr="00533791">
        <w:rPr>
          <w:rFonts w:ascii="Arial" w:hAnsi="Arial" w:cs="Arial"/>
          <w:sz w:val="22"/>
          <w:szCs w:val="22"/>
        </w:rPr>
        <w:t xml:space="preserve"> smlouvy přechází na případné právní nástupce smluvních stran.</w:t>
      </w:r>
    </w:p>
    <w:p w:rsidR="002505B2"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 xml:space="preserve">Zákazník podpisem smlouvy uděluje souhlas, aby dodavatel uzavřel s příslušným provozovatelem distribuční soustavy smlouvu o distribuci </w:t>
      </w:r>
      <w:r w:rsidR="00817E69">
        <w:rPr>
          <w:rFonts w:ascii="Arial" w:hAnsi="Arial" w:cs="Arial"/>
          <w:sz w:val="22"/>
          <w:szCs w:val="22"/>
        </w:rPr>
        <w:t>plynu</w:t>
      </w:r>
      <w:r w:rsidRPr="00533791">
        <w:rPr>
          <w:rFonts w:ascii="Arial" w:hAnsi="Arial" w:cs="Arial"/>
          <w:sz w:val="22"/>
          <w:szCs w:val="22"/>
        </w:rPr>
        <w:t xml:space="preserve"> do jednotlivých odběrných míst.</w:t>
      </w:r>
    </w:p>
    <w:p w:rsidR="002505B2"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 xml:space="preserve">Smluvní strany souhlasí s uveřejněním smlouvy dle § 219 zákona </w:t>
      </w:r>
      <w:r w:rsidRPr="00533791">
        <w:rPr>
          <w:rFonts w:ascii="Arial" w:hAnsi="Arial" w:cs="Arial"/>
          <w:sz w:val="22"/>
          <w:szCs w:val="22"/>
        </w:rPr>
        <w:br/>
        <w:t xml:space="preserve">č. 134/2016 Sb., o veřejných zakázkách, ve  znění pozdějších předpisů. </w:t>
      </w:r>
    </w:p>
    <w:p w:rsidR="002505B2"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Smluvní strany souhlasí s uveřejněním smlouvy v registru smluv dle zákona č. 340/2015 Sb., o</w:t>
      </w:r>
      <w:r w:rsidR="003C2545" w:rsidRPr="00533791">
        <w:rPr>
          <w:rFonts w:ascii="Arial" w:hAnsi="Arial" w:cs="Arial"/>
          <w:sz w:val="22"/>
          <w:szCs w:val="22"/>
        </w:rPr>
        <w:t> </w:t>
      </w:r>
      <w:r w:rsidRPr="00533791">
        <w:rPr>
          <w:rFonts w:ascii="Arial" w:hAnsi="Arial" w:cs="Arial"/>
          <w:sz w:val="22"/>
          <w:szCs w:val="22"/>
        </w:rPr>
        <w:t>registru smluv</w:t>
      </w:r>
      <w:r w:rsidR="00B1192D" w:rsidRPr="00533791">
        <w:rPr>
          <w:rFonts w:ascii="Arial" w:hAnsi="Arial" w:cs="Arial"/>
          <w:sz w:val="22"/>
          <w:szCs w:val="22"/>
        </w:rPr>
        <w:t>, ve znění pozdějších předpisů</w:t>
      </w:r>
      <w:r w:rsidRPr="00533791">
        <w:rPr>
          <w:rFonts w:ascii="Arial" w:hAnsi="Arial" w:cs="Arial"/>
          <w:sz w:val="22"/>
          <w:szCs w:val="22"/>
        </w:rPr>
        <w:t>.</w:t>
      </w:r>
    </w:p>
    <w:p w:rsidR="002505B2" w:rsidRPr="00533791" w:rsidRDefault="00B84F64" w:rsidP="0031286E">
      <w:pPr>
        <w:pStyle w:val="textsmlouvy"/>
        <w:numPr>
          <w:ilvl w:val="0"/>
          <w:numId w:val="27"/>
        </w:numPr>
        <w:ind w:left="357" w:hanging="357"/>
        <w:jc w:val="both"/>
        <w:rPr>
          <w:rFonts w:ascii="Arial" w:hAnsi="Arial" w:cs="Arial"/>
          <w:sz w:val="22"/>
          <w:szCs w:val="22"/>
        </w:rPr>
      </w:pPr>
      <w:r w:rsidRPr="00533791">
        <w:rPr>
          <w:rFonts w:ascii="Arial" w:hAnsi="Arial" w:cs="Arial"/>
          <w:sz w:val="22"/>
          <w:szCs w:val="22"/>
        </w:rPr>
        <w:t>Případné spory budou rozhodovány u obecných soudů České republiky.</w:t>
      </w:r>
    </w:p>
    <w:p w:rsidR="00B84F64" w:rsidRPr="00533791" w:rsidRDefault="00B84F64" w:rsidP="0031286E">
      <w:pPr>
        <w:pStyle w:val="textsmlouvy"/>
        <w:numPr>
          <w:ilvl w:val="0"/>
          <w:numId w:val="27"/>
        </w:numPr>
        <w:spacing w:after="240"/>
        <w:ind w:left="357" w:hanging="357"/>
        <w:jc w:val="both"/>
        <w:rPr>
          <w:rFonts w:ascii="Arial" w:hAnsi="Arial" w:cs="Arial"/>
          <w:sz w:val="22"/>
          <w:szCs w:val="22"/>
        </w:rPr>
      </w:pPr>
      <w:r w:rsidRPr="00533791">
        <w:rPr>
          <w:rFonts w:ascii="Arial" w:hAnsi="Arial" w:cs="Arial"/>
          <w:sz w:val="22"/>
          <w:szCs w:val="22"/>
        </w:rPr>
        <w:t>Níže uvedené přílohy jsou nedílnou součástí této smlouvy</w:t>
      </w:r>
      <w:r w:rsidR="0094352F" w:rsidRPr="00533791">
        <w:rPr>
          <w:rFonts w:ascii="Arial" w:hAnsi="Arial" w:cs="Arial"/>
          <w:sz w:val="22"/>
          <w:szCs w:val="22"/>
        </w:rPr>
        <w:t xml:space="preserve"> (Příloha č. 1 – Seznam odběrných míst, Příloha č. 2 – Cena v položkovém členění, Příloha č. 3 – Obchodní podmínky dodavatele, případně další přílohy)</w:t>
      </w:r>
      <w:r w:rsidRPr="00533791">
        <w:rPr>
          <w:rFonts w:ascii="Arial" w:hAnsi="Arial" w:cs="Arial"/>
          <w:sz w:val="22"/>
          <w:szCs w:val="22"/>
        </w:rPr>
        <w:t>.</w:t>
      </w:r>
    </w:p>
    <w:p w:rsidR="00783853" w:rsidRPr="00750F5A" w:rsidRDefault="00783853" w:rsidP="00533791">
      <w:pPr>
        <w:pStyle w:val="Nadpis2"/>
        <w:spacing w:after="240"/>
        <w:ind w:left="0" w:firstLine="0"/>
      </w:pPr>
      <w:r w:rsidRPr="00750F5A">
        <w:t>Zpracování nabídkové ceny</w:t>
      </w:r>
    </w:p>
    <w:p w:rsidR="009C1A02" w:rsidRPr="00750F5A" w:rsidRDefault="00FF470E" w:rsidP="00750F5A">
      <w:pPr>
        <w:autoSpaceDE w:val="0"/>
        <w:autoSpaceDN w:val="0"/>
        <w:adjustRightInd w:val="0"/>
        <w:spacing w:after="240"/>
        <w:rPr>
          <w:rFonts w:ascii="Arial" w:hAnsi="Arial" w:cs="Arial"/>
          <w:sz w:val="22"/>
          <w:szCs w:val="22"/>
        </w:rPr>
      </w:pPr>
      <w:r w:rsidRPr="00750F5A">
        <w:rPr>
          <w:rFonts w:ascii="Arial" w:hAnsi="Arial" w:cs="Arial"/>
          <w:sz w:val="22"/>
          <w:szCs w:val="22"/>
        </w:rPr>
        <w:t>Dodavatel</w:t>
      </w:r>
      <w:r w:rsidR="003B098A" w:rsidRPr="00750F5A">
        <w:rPr>
          <w:rFonts w:ascii="Arial" w:hAnsi="Arial" w:cs="Arial"/>
          <w:sz w:val="22"/>
          <w:szCs w:val="22"/>
        </w:rPr>
        <w:t xml:space="preserve"> je povinen předložit ve své nabídce celkovou nabídkovou cenu</w:t>
      </w:r>
      <w:r w:rsidRPr="00750F5A">
        <w:rPr>
          <w:rFonts w:ascii="Arial" w:hAnsi="Arial" w:cs="Arial"/>
          <w:sz w:val="22"/>
          <w:szCs w:val="22"/>
        </w:rPr>
        <w:t xml:space="preserve"> </w:t>
      </w:r>
      <w:r w:rsidR="00AB3854" w:rsidRPr="00750F5A">
        <w:rPr>
          <w:rFonts w:ascii="Arial" w:hAnsi="Arial" w:cs="Arial"/>
          <w:sz w:val="22"/>
          <w:szCs w:val="22"/>
        </w:rPr>
        <w:t>vyplněním</w:t>
      </w:r>
      <w:r w:rsidR="00B83DB2" w:rsidRPr="00750F5A">
        <w:rPr>
          <w:rFonts w:ascii="Arial" w:hAnsi="Arial" w:cs="Arial"/>
          <w:sz w:val="22"/>
          <w:szCs w:val="22"/>
        </w:rPr>
        <w:t xml:space="preserve"> </w:t>
      </w:r>
      <w:r w:rsidR="00E23F33" w:rsidRPr="00750F5A">
        <w:rPr>
          <w:rFonts w:ascii="Arial" w:hAnsi="Arial" w:cs="Arial"/>
          <w:sz w:val="22"/>
          <w:szCs w:val="22"/>
        </w:rPr>
        <w:t xml:space="preserve">přílohy </w:t>
      </w:r>
      <w:r w:rsidR="007868D3">
        <w:rPr>
          <w:rFonts w:ascii="Arial" w:hAnsi="Arial" w:cs="Arial"/>
          <w:sz w:val="22"/>
          <w:szCs w:val="22"/>
        </w:rPr>
        <w:t xml:space="preserve">B této </w:t>
      </w:r>
      <w:r w:rsidR="003B098A" w:rsidRPr="00750F5A">
        <w:rPr>
          <w:rFonts w:ascii="Arial" w:hAnsi="Arial" w:cs="Arial"/>
          <w:sz w:val="22"/>
          <w:szCs w:val="22"/>
        </w:rPr>
        <w:t>zadávací dokumentace.</w:t>
      </w:r>
      <w:r w:rsidR="009C1A02" w:rsidRPr="00750F5A">
        <w:rPr>
          <w:rFonts w:ascii="Arial" w:hAnsi="Arial" w:cs="Arial"/>
          <w:sz w:val="22"/>
          <w:szCs w:val="22"/>
        </w:rPr>
        <w:t xml:space="preserve"> </w:t>
      </w:r>
    </w:p>
    <w:p w:rsidR="002622A8" w:rsidRPr="00750F5A" w:rsidRDefault="002622A8" w:rsidP="00750F5A">
      <w:pPr>
        <w:spacing w:after="240"/>
        <w:rPr>
          <w:rFonts w:ascii="Arial" w:hAnsi="Arial" w:cs="Arial"/>
          <w:sz w:val="22"/>
          <w:szCs w:val="22"/>
        </w:rPr>
      </w:pPr>
      <w:r w:rsidRPr="00750F5A">
        <w:rPr>
          <w:rFonts w:ascii="Arial" w:hAnsi="Arial" w:cs="Arial"/>
          <w:sz w:val="22"/>
          <w:szCs w:val="22"/>
        </w:rPr>
        <w:t>Nabídková cena bude uvedena jako celková nabídková cena za realizaci předmětu veřejné zakázky v rozsahu požadovaném v zadávací dokumentaci. Nabídková cena musí obsahovat veškeré náklady nezbytné k realizaci předmětu veřejné zakázky podle podmínek stanovených zadavatelem v této zadávací dokumentaci. Nabídková cena je cena konečná a nepřekročitelná.</w:t>
      </w:r>
    </w:p>
    <w:p w:rsidR="00512540" w:rsidRDefault="003137AF" w:rsidP="00750F5A">
      <w:pPr>
        <w:spacing w:after="240"/>
        <w:rPr>
          <w:rFonts w:ascii="Arial" w:hAnsi="Arial" w:cs="Arial"/>
          <w:b/>
          <w:bCs/>
          <w:kern w:val="16"/>
          <w:sz w:val="22"/>
          <w:szCs w:val="22"/>
        </w:rPr>
      </w:pPr>
      <w:r w:rsidRPr="00750F5A">
        <w:rPr>
          <w:rFonts w:ascii="Arial" w:hAnsi="Arial" w:cs="Arial"/>
          <w:bCs/>
          <w:kern w:val="16"/>
          <w:sz w:val="22"/>
          <w:szCs w:val="22"/>
        </w:rPr>
        <w:t xml:space="preserve">Na profilu zadavatele E-ZAK bude po dodavateli při podání nabídky systém vyžadovat vyplnění nabídkové ceny. </w:t>
      </w:r>
      <w:r w:rsidRPr="007868D3">
        <w:rPr>
          <w:rFonts w:ascii="Arial" w:hAnsi="Arial" w:cs="Arial"/>
          <w:b/>
          <w:bCs/>
          <w:kern w:val="16"/>
          <w:sz w:val="22"/>
          <w:szCs w:val="22"/>
        </w:rPr>
        <w:t xml:space="preserve">Dodavatel uvede cenu za 1 </w:t>
      </w:r>
      <w:proofErr w:type="spellStart"/>
      <w:r w:rsidRPr="007868D3">
        <w:rPr>
          <w:rFonts w:ascii="Arial" w:hAnsi="Arial" w:cs="Arial"/>
          <w:b/>
          <w:bCs/>
          <w:kern w:val="16"/>
          <w:sz w:val="22"/>
          <w:szCs w:val="22"/>
        </w:rPr>
        <w:t>MWh</w:t>
      </w:r>
      <w:proofErr w:type="spellEnd"/>
      <w:r w:rsidR="00612D62">
        <w:rPr>
          <w:rFonts w:ascii="Arial" w:hAnsi="Arial" w:cs="Arial"/>
          <w:b/>
          <w:bCs/>
          <w:kern w:val="16"/>
          <w:sz w:val="22"/>
          <w:szCs w:val="22"/>
        </w:rPr>
        <w:t xml:space="preserve"> v položkovém členění </w:t>
      </w:r>
      <w:proofErr w:type="gramStart"/>
      <w:r w:rsidR="00612D62">
        <w:rPr>
          <w:rFonts w:ascii="Arial" w:hAnsi="Arial" w:cs="Arial"/>
          <w:b/>
          <w:bCs/>
          <w:kern w:val="16"/>
          <w:sz w:val="22"/>
          <w:szCs w:val="22"/>
        </w:rPr>
        <w:t>na</w:t>
      </w:r>
      <w:proofErr w:type="gramEnd"/>
      <w:r w:rsidR="00612D62">
        <w:rPr>
          <w:rFonts w:ascii="Arial" w:hAnsi="Arial" w:cs="Arial"/>
          <w:b/>
          <w:bCs/>
          <w:kern w:val="16"/>
          <w:sz w:val="22"/>
          <w:szCs w:val="22"/>
        </w:rPr>
        <w:t xml:space="preserve"> </w:t>
      </w:r>
    </w:p>
    <w:p w:rsidR="00C16181" w:rsidRPr="00C16181" w:rsidRDefault="003F19FF" w:rsidP="0031286E">
      <w:pPr>
        <w:pStyle w:val="Odstavecseseznamem"/>
        <w:numPr>
          <w:ilvl w:val="0"/>
          <w:numId w:val="19"/>
        </w:numPr>
        <w:spacing w:after="240"/>
        <w:rPr>
          <w:rFonts w:ascii="Arial" w:hAnsi="Arial" w:cs="Arial"/>
          <w:bCs/>
          <w:kern w:val="16"/>
        </w:rPr>
      </w:pPr>
      <w:r>
        <w:rPr>
          <w:rFonts w:ascii="Arial" w:hAnsi="Arial" w:cs="Arial"/>
          <w:b/>
          <w:bCs/>
          <w:kern w:val="16"/>
        </w:rPr>
        <w:t>maloodběr</w:t>
      </w:r>
      <w:r>
        <w:rPr>
          <w:rFonts w:ascii="Arial" w:hAnsi="Arial" w:cs="Arial"/>
        </w:rPr>
        <w:t xml:space="preserve"> (MO</w:t>
      </w:r>
      <w:r w:rsidR="00273644" w:rsidRPr="00512540">
        <w:rPr>
          <w:rFonts w:ascii="Arial" w:hAnsi="Arial" w:cs="Arial"/>
        </w:rPr>
        <w:t xml:space="preserve">), </w:t>
      </w:r>
    </w:p>
    <w:p w:rsidR="00512540" w:rsidRPr="003F19FF" w:rsidRDefault="003F19FF" w:rsidP="0031286E">
      <w:pPr>
        <w:pStyle w:val="Odstavecseseznamem"/>
        <w:numPr>
          <w:ilvl w:val="0"/>
          <w:numId w:val="19"/>
        </w:numPr>
        <w:spacing w:after="240"/>
        <w:rPr>
          <w:rFonts w:ascii="Arial" w:hAnsi="Arial" w:cs="Arial"/>
          <w:bCs/>
          <w:kern w:val="16"/>
        </w:rPr>
      </w:pPr>
      <w:r>
        <w:rPr>
          <w:rFonts w:ascii="Arial" w:hAnsi="Arial" w:cs="Arial"/>
          <w:b/>
          <w:bCs/>
          <w:kern w:val="16"/>
        </w:rPr>
        <w:t>v</w:t>
      </w:r>
      <w:r w:rsidRPr="003F19FF">
        <w:rPr>
          <w:rFonts w:ascii="Arial" w:hAnsi="Arial" w:cs="Arial"/>
          <w:b/>
          <w:bCs/>
          <w:kern w:val="16"/>
        </w:rPr>
        <w:t xml:space="preserve">elkoodběr </w:t>
      </w:r>
      <w:r w:rsidRPr="003F19FF">
        <w:rPr>
          <w:rFonts w:ascii="Arial" w:hAnsi="Arial" w:cs="Arial"/>
          <w:bCs/>
          <w:kern w:val="16"/>
        </w:rPr>
        <w:t>(VO)</w:t>
      </w:r>
      <w:r w:rsidR="003137AF" w:rsidRPr="003F19FF">
        <w:rPr>
          <w:rFonts w:ascii="Arial" w:hAnsi="Arial" w:cs="Arial"/>
          <w:bCs/>
          <w:kern w:val="16"/>
        </w:rPr>
        <w:t xml:space="preserve">. </w:t>
      </w:r>
    </w:p>
    <w:p w:rsidR="003137AF" w:rsidRPr="00C709E5" w:rsidRDefault="003137AF" w:rsidP="00C709E5">
      <w:pPr>
        <w:spacing w:after="240"/>
        <w:rPr>
          <w:rFonts w:ascii="Arial" w:hAnsi="Arial" w:cs="Arial"/>
          <w:bCs/>
          <w:kern w:val="16"/>
          <w:sz w:val="22"/>
          <w:szCs w:val="22"/>
        </w:rPr>
      </w:pPr>
      <w:r w:rsidRPr="00C709E5">
        <w:rPr>
          <w:rFonts w:ascii="Arial" w:hAnsi="Arial" w:cs="Arial"/>
          <w:bCs/>
          <w:kern w:val="16"/>
          <w:sz w:val="22"/>
          <w:szCs w:val="22"/>
        </w:rPr>
        <w:lastRenderedPageBreak/>
        <w:t>V případě, že se bude cena uvedená dodavatelem na profilu zadavatele a v nabídce lišit, platí cena uvedená dodavatelem v nabídce vyplněním přílohy B</w:t>
      </w:r>
      <w:r w:rsidR="00673ED7" w:rsidRPr="00C709E5">
        <w:rPr>
          <w:rFonts w:ascii="Arial" w:hAnsi="Arial" w:cs="Arial"/>
          <w:bCs/>
          <w:kern w:val="16"/>
          <w:sz w:val="22"/>
          <w:szCs w:val="22"/>
        </w:rPr>
        <w:t xml:space="preserve"> </w:t>
      </w:r>
      <w:r w:rsidR="007868D3" w:rsidRPr="00C709E5">
        <w:rPr>
          <w:rFonts w:ascii="Arial" w:hAnsi="Arial" w:cs="Arial"/>
          <w:sz w:val="22"/>
          <w:szCs w:val="22"/>
        </w:rPr>
        <w:t xml:space="preserve">této </w:t>
      </w:r>
      <w:r w:rsidRPr="00C709E5">
        <w:rPr>
          <w:rFonts w:ascii="Arial" w:hAnsi="Arial" w:cs="Arial"/>
          <w:bCs/>
          <w:kern w:val="16"/>
          <w:sz w:val="22"/>
          <w:szCs w:val="22"/>
        </w:rPr>
        <w:t xml:space="preserve">zadávací dokumentace. Zadavatel je tedy oprávněn před zahájením elektronické aukce sám provést opravu údajů </w:t>
      </w:r>
      <w:r w:rsidR="0060547E" w:rsidRPr="00C709E5">
        <w:rPr>
          <w:rFonts w:ascii="Arial" w:hAnsi="Arial" w:cs="Arial"/>
          <w:bCs/>
          <w:kern w:val="16"/>
          <w:sz w:val="22"/>
          <w:szCs w:val="22"/>
        </w:rPr>
        <w:t xml:space="preserve">v nabídkové ceně dodavatelů </w:t>
      </w:r>
      <w:r w:rsidRPr="00C709E5">
        <w:rPr>
          <w:rFonts w:ascii="Arial" w:hAnsi="Arial" w:cs="Arial"/>
          <w:bCs/>
          <w:kern w:val="16"/>
          <w:sz w:val="22"/>
          <w:szCs w:val="22"/>
        </w:rPr>
        <w:t>na profilu zadavatele v souladu s nabídkami dodavatelů.</w:t>
      </w:r>
    </w:p>
    <w:p w:rsidR="00783853" w:rsidRPr="00750F5A" w:rsidRDefault="00FF470E" w:rsidP="00750F5A">
      <w:pPr>
        <w:pStyle w:val="Nadpis2"/>
        <w:spacing w:after="240"/>
      </w:pPr>
      <w:r w:rsidRPr="00750F5A">
        <w:t>H</w:t>
      </w:r>
      <w:r w:rsidR="00783853" w:rsidRPr="00750F5A">
        <w:t>odnocení nabídek</w:t>
      </w:r>
    </w:p>
    <w:p w:rsidR="0052748F" w:rsidRPr="00750F5A" w:rsidRDefault="003A12AE" w:rsidP="00750F5A">
      <w:pPr>
        <w:autoSpaceDE w:val="0"/>
        <w:autoSpaceDN w:val="0"/>
        <w:adjustRightInd w:val="0"/>
        <w:spacing w:after="240"/>
        <w:rPr>
          <w:rFonts w:ascii="Arial" w:hAnsi="Arial" w:cs="Arial"/>
          <w:sz w:val="22"/>
          <w:szCs w:val="22"/>
        </w:rPr>
      </w:pPr>
      <w:r w:rsidRPr="00750F5A">
        <w:rPr>
          <w:rFonts w:ascii="Arial" w:hAnsi="Arial" w:cs="Arial"/>
          <w:sz w:val="22"/>
          <w:szCs w:val="22"/>
        </w:rPr>
        <w:t>Nabídky budou hodnoceny dle jejich ekonomické výhodnosti</w:t>
      </w:r>
      <w:r w:rsidR="0052748F" w:rsidRPr="00750F5A">
        <w:rPr>
          <w:rFonts w:ascii="Arial" w:hAnsi="Arial" w:cs="Arial"/>
          <w:sz w:val="22"/>
          <w:szCs w:val="22"/>
        </w:rPr>
        <w:t xml:space="preserve"> s využitím elektronické aukce v souladu s § </w:t>
      </w:r>
      <w:r w:rsidR="009C1A02" w:rsidRPr="00750F5A">
        <w:rPr>
          <w:rFonts w:ascii="Arial" w:hAnsi="Arial" w:cs="Arial"/>
          <w:sz w:val="22"/>
          <w:szCs w:val="22"/>
        </w:rPr>
        <w:t>120</w:t>
      </w:r>
      <w:r w:rsidR="0052748F" w:rsidRPr="00750F5A">
        <w:rPr>
          <w:rFonts w:ascii="Arial" w:hAnsi="Arial" w:cs="Arial"/>
          <w:sz w:val="22"/>
          <w:szCs w:val="22"/>
        </w:rPr>
        <w:t xml:space="preserve"> a </w:t>
      </w:r>
      <w:r w:rsidR="009C1A02" w:rsidRPr="00750F5A">
        <w:rPr>
          <w:rFonts w:ascii="Arial" w:hAnsi="Arial" w:cs="Arial"/>
          <w:sz w:val="22"/>
          <w:szCs w:val="22"/>
        </w:rPr>
        <w:t>121</w:t>
      </w:r>
      <w:r w:rsidR="0052748F" w:rsidRPr="00750F5A">
        <w:rPr>
          <w:rFonts w:ascii="Arial" w:hAnsi="Arial" w:cs="Arial"/>
          <w:sz w:val="22"/>
          <w:szCs w:val="22"/>
        </w:rPr>
        <w:t xml:space="preserve"> </w:t>
      </w:r>
      <w:r w:rsidR="009C1A02" w:rsidRPr="00750F5A">
        <w:rPr>
          <w:rFonts w:ascii="Arial" w:hAnsi="Arial" w:cs="Arial"/>
          <w:sz w:val="22"/>
          <w:szCs w:val="22"/>
        </w:rPr>
        <w:t>ZZVZ</w:t>
      </w:r>
      <w:r w:rsidR="0052748F" w:rsidRPr="00750F5A">
        <w:rPr>
          <w:rFonts w:ascii="Arial" w:hAnsi="Arial" w:cs="Arial"/>
          <w:sz w:val="22"/>
          <w:szCs w:val="22"/>
        </w:rPr>
        <w:t>.</w:t>
      </w:r>
    </w:p>
    <w:p w:rsidR="009C1A02" w:rsidRPr="00750F5A" w:rsidRDefault="009C1A02" w:rsidP="00750F5A">
      <w:pPr>
        <w:autoSpaceDE w:val="0"/>
        <w:autoSpaceDN w:val="0"/>
        <w:adjustRightInd w:val="0"/>
        <w:spacing w:after="240"/>
        <w:rPr>
          <w:rFonts w:ascii="Arial" w:hAnsi="Arial" w:cs="Arial"/>
          <w:sz w:val="22"/>
          <w:szCs w:val="22"/>
        </w:rPr>
      </w:pPr>
      <w:r w:rsidRPr="00750F5A">
        <w:rPr>
          <w:rFonts w:ascii="Arial" w:hAnsi="Arial" w:cs="Arial"/>
          <w:sz w:val="22"/>
          <w:szCs w:val="22"/>
        </w:rPr>
        <w:t>Nabídková cena bude stanovena v Kč bez DPH</w:t>
      </w:r>
      <w:r w:rsidR="00533791">
        <w:rPr>
          <w:rFonts w:ascii="Arial" w:hAnsi="Arial" w:cs="Arial"/>
          <w:sz w:val="22"/>
          <w:szCs w:val="22"/>
        </w:rPr>
        <w:t xml:space="preserve"> </w:t>
      </w:r>
      <w:r w:rsidRPr="00750F5A">
        <w:rPr>
          <w:rFonts w:ascii="Arial" w:hAnsi="Arial" w:cs="Arial"/>
          <w:sz w:val="22"/>
          <w:szCs w:val="22"/>
        </w:rPr>
        <w:t>jako součin nabídkové ceny za jednotku a</w:t>
      </w:r>
      <w:r w:rsidR="007868D3">
        <w:rPr>
          <w:rFonts w:ascii="Arial" w:hAnsi="Arial" w:cs="Arial"/>
          <w:sz w:val="22"/>
          <w:szCs w:val="22"/>
        </w:rPr>
        <w:t> </w:t>
      </w:r>
      <w:r w:rsidRPr="00750F5A">
        <w:rPr>
          <w:rFonts w:ascii="Arial" w:hAnsi="Arial" w:cs="Arial"/>
          <w:sz w:val="22"/>
          <w:szCs w:val="22"/>
        </w:rPr>
        <w:t>plánovaného množství dodávky dle této zadávací dokumentace. Předmětem hodnocení bude celková nabídková cena zpracovaná v</w:t>
      </w:r>
      <w:r w:rsidR="006570FA">
        <w:rPr>
          <w:rFonts w:ascii="Arial" w:hAnsi="Arial" w:cs="Arial"/>
          <w:sz w:val="22"/>
          <w:szCs w:val="22"/>
        </w:rPr>
        <w:t xml:space="preserve"> </w:t>
      </w:r>
      <w:r w:rsidRPr="00750F5A">
        <w:rPr>
          <w:rFonts w:ascii="Arial" w:hAnsi="Arial" w:cs="Arial"/>
          <w:sz w:val="22"/>
          <w:szCs w:val="22"/>
        </w:rPr>
        <w:t xml:space="preserve">souladu </w:t>
      </w:r>
      <w:r w:rsidR="006570FA">
        <w:rPr>
          <w:rFonts w:ascii="Arial" w:hAnsi="Arial" w:cs="Arial"/>
          <w:sz w:val="22"/>
          <w:szCs w:val="22"/>
        </w:rPr>
        <w:t xml:space="preserve">s </w:t>
      </w:r>
      <w:r w:rsidRPr="00750F5A">
        <w:rPr>
          <w:rFonts w:ascii="Arial" w:hAnsi="Arial" w:cs="Arial"/>
          <w:sz w:val="22"/>
          <w:szCs w:val="22"/>
        </w:rPr>
        <w:t xml:space="preserve">přílohou </w:t>
      </w:r>
      <w:r w:rsidR="007868D3" w:rsidRPr="00750F5A">
        <w:rPr>
          <w:rFonts w:ascii="Arial" w:hAnsi="Arial" w:cs="Arial"/>
          <w:bCs/>
          <w:kern w:val="16"/>
          <w:sz w:val="22"/>
          <w:szCs w:val="22"/>
        </w:rPr>
        <w:t>B</w:t>
      </w:r>
      <w:r w:rsidR="007868D3">
        <w:rPr>
          <w:rFonts w:ascii="Arial" w:hAnsi="Arial" w:cs="Arial"/>
          <w:bCs/>
          <w:kern w:val="16"/>
          <w:sz w:val="22"/>
          <w:szCs w:val="22"/>
        </w:rPr>
        <w:t xml:space="preserve"> </w:t>
      </w:r>
      <w:r w:rsidRPr="00750F5A">
        <w:rPr>
          <w:rFonts w:ascii="Arial" w:hAnsi="Arial" w:cs="Arial"/>
          <w:sz w:val="22"/>
          <w:szCs w:val="22"/>
        </w:rPr>
        <w:t>této zadávací dokumentace.</w:t>
      </w:r>
    </w:p>
    <w:p w:rsidR="00CA7744" w:rsidRPr="00750F5A" w:rsidRDefault="003A12AE" w:rsidP="00750F5A">
      <w:pPr>
        <w:pStyle w:val="Normln1"/>
        <w:spacing w:after="240" w:line="240" w:lineRule="auto"/>
        <w:contextualSpacing w:val="0"/>
        <w:jc w:val="both"/>
        <w:rPr>
          <w:szCs w:val="22"/>
        </w:rPr>
      </w:pPr>
      <w:r w:rsidRPr="00750F5A">
        <w:rPr>
          <w:szCs w:val="22"/>
        </w:rPr>
        <w:t xml:space="preserve">Zadavatel bude hodnotit ekonomickou výhodnost jen </w:t>
      </w:r>
      <w:r w:rsidR="00084DED" w:rsidRPr="00750F5A">
        <w:rPr>
          <w:szCs w:val="22"/>
        </w:rPr>
        <w:t>na základě kritéria hodnocení</w:t>
      </w:r>
      <w:r w:rsidRPr="00750F5A">
        <w:rPr>
          <w:szCs w:val="22"/>
        </w:rPr>
        <w:t xml:space="preserve"> </w:t>
      </w:r>
      <w:r w:rsidR="00CA7744" w:rsidRPr="00750F5A">
        <w:rPr>
          <w:szCs w:val="22"/>
        </w:rPr>
        <w:t>nejnižší nabídková cen</w:t>
      </w:r>
      <w:r w:rsidR="00084DED" w:rsidRPr="00750F5A">
        <w:rPr>
          <w:szCs w:val="22"/>
        </w:rPr>
        <w:t>a</w:t>
      </w:r>
      <w:r w:rsidR="00CA7744" w:rsidRPr="00750F5A">
        <w:rPr>
          <w:szCs w:val="22"/>
        </w:rPr>
        <w:t>.</w:t>
      </w:r>
    </w:p>
    <w:p w:rsidR="00CA7744" w:rsidRPr="00750F5A" w:rsidRDefault="00CA7744" w:rsidP="00750F5A">
      <w:pPr>
        <w:spacing w:after="240"/>
        <w:rPr>
          <w:rFonts w:ascii="Arial" w:hAnsi="Arial" w:cs="Arial"/>
          <w:sz w:val="22"/>
          <w:szCs w:val="22"/>
          <w:lang w:eastAsia="x-none"/>
        </w:rPr>
      </w:pPr>
      <w:r w:rsidRPr="00750F5A">
        <w:rPr>
          <w:rFonts w:ascii="Arial" w:hAnsi="Arial" w:cs="Arial"/>
          <w:sz w:val="22"/>
          <w:szCs w:val="22"/>
          <w:lang w:eastAsia="x-none"/>
        </w:rPr>
        <w:t>Jako nejv</w:t>
      </w:r>
      <w:r w:rsidR="00AB05CF" w:rsidRPr="00750F5A">
        <w:rPr>
          <w:rFonts w:ascii="Arial" w:hAnsi="Arial" w:cs="Arial"/>
          <w:sz w:val="22"/>
          <w:szCs w:val="22"/>
          <w:lang w:eastAsia="x-none"/>
        </w:rPr>
        <w:t>ý</w:t>
      </w:r>
      <w:r w:rsidRPr="00750F5A">
        <w:rPr>
          <w:rFonts w:ascii="Arial" w:hAnsi="Arial" w:cs="Arial"/>
          <w:sz w:val="22"/>
          <w:szCs w:val="22"/>
          <w:lang w:eastAsia="x-none"/>
        </w:rPr>
        <w:t xml:space="preserve">hodnější bude hodnocena </w:t>
      </w:r>
      <w:r w:rsidRPr="00750F5A">
        <w:rPr>
          <w:rFonts w:ascii="Arial" w:hAnsi="Arial" w:cs="Arial"/>
          <w:b/>
          <w:sz w:val="22"/>
          <w:szCs w:val="22"/>
          <w:lang w:eastAsia="x-none"/>
        </w:rPr>
        <w:t xml:space="preserve">nabídka </w:t>
      </w:r>
      <w:r w:rsidR="00FF470E" w:rsidRPr="00750F5A">
        <w:rPr>
          <w:rFonts w:ascii="Arial" w:hAnsi="Arial" w:cs="Arial"/>
          <w:b/>
          <w:sz w:val="22"/>
          <w:szCs w:val="22"/>
          <w:lang w:eastAsia="x-none"/>
        </w:rPr>
        <w:t>s</w:t>
      </w:r>
      <w:r w:rsidRPr="00750F5A">
        <w:rPr>
          <w:rFonts w:ascii="Arial" w:hAnsi="Arial" w:cs="Arial"/>
          <w:b/>
          <w:sz w:val="22"/>
          <w:szCs w:val="22"/>
          <w:lang w:eastAsia="x-none"/>
        </w:rPr>
        <w:t xml:space="preserve"> nejnižší nabídkovou cen</w:t>
      </w:r>
      <w:r w:rsidR="00CD42A4" w:rsidRPr="00750F5A">
        <w:rPr>
          <w:rFonts w:ascii="Arial" w:hAnsi="Arial" w:cs="Arial"/>
          <w:b/>
          <w:sz w:val="22"/>
          <w:szCs w:val="22"/>
          <w:lang w:eastAsia="x-none"/>
        </w:rPr>
        <w:t>ou</w:t>
      </w:r>
      <w:r w:rsidR="00FF470E" w:rsidRPr="00750F5A">
        <w:rPr>
          <w:rFonts w:ascii="Arial" w:hAnsi="Arial" w:cs="Arial"/>
          <w:b/>
          <w:sz w:val="22"/>
          <w:szCs w:val="22"/>
          <w:lang w:eastAsia="x-none"/>
        </w:rPr>
        <w:t xml:space="preserve"> ve výši</w:t>
      </w:r>
      <w:r w:rsidR="003802B5" w:rsidRPr="00750F5A">
        <w:rPr>
          <w:rFonts w:ascii="Arial" w:hAnsi="Arial" w:cs="Arial"/>
          <w:b/>
          <w:sz w:val="22"/>
          <w:szCs w:val="22"/>
          <w:lang w:eastAsia="x-none"/>
        </w:rPr>
        <w:t xml:space="preserve"> </w:t>
      </w:r>
      <w:r w:rsidR="00B01B32" w:rsidRPr="00750F5A">
        <w:rPr>
          <w:rFonts w:ascii="Arial" w:hAnsi="Arial" w:cs="Arial"/>
          <w:b/>
          <w:sz w:val="22"/>
          <w:szCs w:val="22"/>
          <w:lang w:eastAsia="x-none"/>
        </w:rPr>
        <w:t xml:space="preserve">bez </w:t>
      </w:r>
      <w:r w:rsidRPr="00750F5A">
        <w:rPr>
          <w:rFonts w:ascii="Arial" w:hAnsi="Arial" w:cs="Arial"/>
          <w:b/>
          <w:sz w:val="22"/>
          <w:szCs w:val="22"/>
          <w:lang w:eastAsia="x-none"/>
        </w:rPr>
        <w:t>DPH.</w:t>
      </w:r>
      <w:r w:rsidRPr="00750F5A">
        <w:rPr>
          <w:rFonts w:ascii="Arial" w:hAnsi="Arial" w:cs="Arial"/>
          <w:sz w:val="22"/>
          <w:szCs w:val="22"/>
          <w:lang w:eastAsia="x-none"/>
        </w:rPr>
        <w:t xml:space="preserve"> </w:t>
      </w:r>
    </w:p>
    <w:p w:rsidR="00BC6FBB" w:rsidRPr="00750F5A" w:rsidRDefault="0060547E" w:rsidP="00750F5A">
      <w:pPr>
        <w:pStyle w:val="Nadpis2"/>
        <w:spacing w:after="240"/>
      </w:pPr>
      <w:r w:rsidRPr="00750F5A">
        <w:t>Elektronická aukce</w:t>
      </w:r>
    </w:p>
    <w:p w:rsidR="0060547E" w:rsidRPr="00750F5A" w:rsidRDefault="0060547E" w:rsidP="0031286E">
      <w:pPr>
        <w:pStyle w:val="Nadpis2"/>
        <w:keepLines/>
        <w:numPr>
          <w:ilvl w:val="1"/>
          <w:numId w:val="30"/>
        </w:numPr>
        <w:spacing w:before="0" w:after="240"/>
        <w:ind w:left="357" w:hanging="357"/>
        <w:jc w:val="both"/>
      </w:pPr>
      <w:r w:rsidRPr="00750F5A">
        <w:t>Technické informace</w:t>
      </w:r>
    </w:p>
    <w:p w:rsidR="0060547E" w:rsidRPr="0094352F" w:rsidRDefault="0060547E" w:rsidP="00750F5A">
      <w:pPr>
        <w:spacing w:after="240"/>
        <w:rPr>
          <w:rFonts w:ascii="Arial" w:hAnsi="Arial" w:cs="Arial"/>
          <w:b/>
          <w:sz w:val="22"/>
          <w:szCs w:val="22"/>
        </w:rPr>
      </w:pPr>
      <w:r w:rsidRPr="0094352F">
        <w:rPr>
          <w:rFonts w:ascii="Arial" w:hAnsi="Arial" w:cs="Arial"/>
          <w:sz w:val="22"/>
          <w:szCs w:val="22"/>
        </w:rPr>
        <w:t>Účastník řízení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kontaktní adrese</w:t>
      </w:r>
      <w:r w:rsidRPr="0094352F">
        <w:rPr>
          <w:rFonts w:ascii="Arial" w:hAnsi="Arial" w:cs="Arial"/>
          <w:b/>
          <w:sz w:val="22"/>
          <w:szCs w:val="22"/>
        </w:rPr>
        <w:t xml:space="preserve">: </w:t>
      </w:r>
      <w:r w:rsidR="0094352F" w:rsidRPr="0094352F">
        <w:rPr>
          <w:rFonts w:ascii="Arial" w:hAnsi="Arial" w:cs="Arial"/>
          <w:sz w:val="22"/>
          <w:szCs w:val="22"/>
        </w:rPr>
        <w:t>Mgr. Lenka Dudová, Úřad vlády ČR, nábř. Edvarda Beneše 128/4, 118 01 Praha 1 - Malá Strana,</w:t>
      </w:r>
      <w:r w:rsidR="00817E69">
        <w:rPr>
          <w:rFonts w:ascii="Arial" w:hAnsi="Arial" w:cs="Arial"/>
          <w:sz w:val="22"/>
          <w:szCs w:val="22"/>
        </w:rPr>
        <w:t xml:space="preserve"> </w:t>
      </w:r>
      <w:r w:rsidR="0094352F" w:rsidRPr="0094352F">
        <w:rPr>
          <w:rFonts w:ascii="Arial" w:hAnsi="Arial" w:cs="Arial"/>
          <w:sz w:val="22"/>
          <w:szCs w:val="22"/>
        </w:rPr>
        <w:t xml:space="preserve">tel. </w:t>
      </w:r>
      <w:r w:rsidR="0094352F" w:rsidRPr="0094352F">
        <w:rPr>
          <w:rFonts w:ascii="Arial" w:hAnsi="Arial" w:cs="Arial"/>
          <w:color w:val="000000"/>
          <w:sz w:val="22"/>
          <w:szCs w:val="22"/>
        </w:rPr>
        <w:t xml:space="preserve">224002148, e-mail: </w:t>
      </w:r>
      <w:hyperlink r:id="rId11" w:history="1">
        <w:r w:rsidR="0094352F" w:rsidRPr="0094352F">
          <w:rPr>
            <w:rStyle w:val="Hypertextovodkaz"/>
            <w:rFonts w:ascii="Arial" w:hAnsi="Arial" w:cs="Arial"/>
            <w:sz w:val="22"/>
            <w:szCs w:val="22"/>
          </w:rPr>
          <w:t>verejnezakazky@vlada.cz</w:t>
        </w:r>
      </w:hyperlink>
      <w:r w:rsidR="0094352F">
        <w:rPr>
          <w:rFonts w:ascii="Arial" w:hAnsi="Arial" w:cs="Arial"/>
          <w:color w:val="000000"/>
          <w:sz w:val="22"/>
          <w:szCs w:val="22"/>
        </w:rPr>
        <w:t xml:space="preserve">. </w:t>
      </w:r>
      <w:r w:rsidRPr="0094352F">
        <w:rPr>
          <w:rFonts w:ascii="Arial" w:hAnsi="Arial" w:cs="Arial"/>
          <w:b/>
          <w:sz w:val="22"/>
          <w:szCs w:val="22"/>
        </w:rPr>
        <w:t>Na pozdější technické problémy zjištěné na straně účastníka zadávacího řízení nebude brán zřetel.</w:t>
      </w:r>
    </w:p>
    <w:p w:rsidR="0060547E" w:rsidRPr="00750F5A" w:rsidRDefault="0060547E" w:rsidP="00750F5A">
      <w:pPr>
        <w:spacing w:after="240"/>
        <w:rPr>
          <w:rFonts w:ascii="Arial" w:hAnsi="Arial" w:cs="Arial"/>
          <w:sz w:val="22"/>
          <w:szCs w:val="22"/>
        </w:rPr>
      </w:pPr>
      <w:r w:rsidRPr="00750F5A">
        <w:rPr>
          <w:rFonts w:ascii="Arial" w:hAnsi="Arial" w:cs="Arial"/>
          <w:sz w:val="22"/>
          <w:szCs w:val="22"/>
        </w:rPr>
        <w:t>Z technického hlediska není možné použít certifikát uložený na USB tokenu nebo jiném technickém zařízení, pokud toto zařízení neumožňuje export privátního klíče ve formátu *.</w:t>
      </w:r>
      <w:proofErr w:type="spellStart"/>
      <w:r w:rsidRPr="00750F5A">
        <w:rPr>
          <w:rFonts w:ascii="Arial" w:hAnsi="Arial" w:cs="Arial"/>
          <w:sz w:val="22"/>
          <w:szCs w:val="22"/>
        </w:rPr>
        <w:t>pfx</w:t>
      </w:r>
      <w:proofErr w:type="spellEnd"/>
      <w:r w:rsidRPr="00750F5A">
        <w:rPr>
          <w:rFonts w:ascii="Arial" w:hAnsi="Arial" w:cs="Arial"/>
          <w:sz w:val="22"/>
          <w:szCs w:val="22"/>
        </w:rPr>
        <w:t xml:space="preserve"> nebo P12.</w:t>
      </w:r>
    </w:p>
    <w:p w:rsidR="0060547E" w:rsidRPr="00750F5A" w:rsidRDefault="0060547E" w:rsidP="00750F5A">
      <w:pPr>
        <w:spacing w:after="240"/>
        <w:rPr>
          <w:rStyle w:val="Hypertextovodkaz"/>
          <w:rFonts w:ascii="Arial" w:hAnsi="Arial" w:cs="Arial"/>
          <w:b/>
          <w:color w:val="auto"/>
          <w:sz w:val="22"/>
          <w:szCs w:val="22"/>
          <w:u w:val="none"/>
        </w:rPr>
      </w:pPr>
      <w:r w:rsidRPr="00750F5A">
        <w:rPr>
          <w:rFonts w:ascii="Arial" w:hAnsi="Arial" w:cs="Arial"/>
          <w:sz w:val="22"/>
          <w:szCs w:val="22"/>
        </w:rPr>
        <w:t xml:space="preserve">Přístupové údaje pro přihlášení do aukční síně jsou stejné jako přístupové údaje do elektronického nástroje E-ZAK (dostupný na </w:t>
      </w:r>
      <w:hyperlink r:id="rId12" w:history="1">
        <w:r w:rsidRPr="00750F5A">
          <w:rPr>
            <w:rStyle w:val="Hypertextovodkaz"/>
            <w:rFonts w:ascii="Arial" w:hAnsi="Arial" w:cs="Arial"/>
            <w:b/>
            <w:color w:val="auto"/>
            <w:sz w:val="22"/>
            <w:szCs w:val="22"/>
            <w:u w:val="none"/>
          </w:rPr>
          <w:t>https://ezak.e-tenders.cz/</w:t>
        </w:r>
      </w:hyperlink>
      <w:r w:rsidRPr="003F19FF">
        <w:rPr>
          <w:rStyle w:val="Hypertextovodkaz"/>
          <w:rFonts w:ascii="Arial" w:hAnsi="Arial" w:cs="Arial"/>
          <w:color w:val="auto"/>
          <w:sz w:val="22"/>
          <w:szCs w:val="22"/>
          <w:u w:val="none"/>
        </w:rPr>
        <w:t>).</w:t>
      </w:r>
    </w:p>
    <w:p w:rsidR="0060547E" w:rsidRPr="00750F5A" w:rsidRDefault="0060547E" w:rsidP="00750F5A">
      <w:pPr>
        <w:spacing w:after="240"/>
        <w:rPr>
          <w:rStyle w:val="Hypertextovodkaz"/>
          <w:rFonts w:ascii="Arial" w:hAnsi="Arial" w:cs="Arial"/>
          <w:b/>
          <w:color w:val="auto"/>
          <w:sz w:val="22"/>
          <w:szCs w:val="22"/>
          <w:u w:val="none"/>
        </w:rPr>
      </w:pPr>
      <w:r w:rsidRPr="00750F5A">
        <w:rPr>
          <w:rStyle w:val="Hypertextovodkaz"/>
          <w:rFonts w:ascii="Arial" w:hAnsi="Arial" w:cs="Arial"/>
          <w:b/>
          <w:color w:val="auto"/>
          <w:sz w:val="22"/>
          <w:szCs w:val="22"/>
          <w:u w:val="none"/>
        </w:rPr>
        <w:t>Zadavatel upozorňuje, že aukční síň disponuje funkcí automatického odhlášení, pokud je uživatel po delší dobu v průběhu aukce nečinný.</w:t>
      </w:r>
    </w:p>
    <w:p w:rsidR="0060547E" w:rsidRPr="00750F5A" w:rsidRDefault="0060547E" w:rsidP="0031286E">
      <w:pPr>
        <w:pStyle w:val="Nadpis2"/>
        <w:keepLines/>
        <w:numPr>
          <w:ilvl w:val="1"/>
          <w:numId w:val="30"/>
        </w:numPr>
        <w:spacing w:before="0" w:after="240"/>
        <w:ind w:left="357" w:hanging="357"/>
        <w:jc w:val="both"/>
      </w:pPr>
      <w:r w:rsidRPr="00750F5A">
        <w:t>Postup při elektronické aukci</w:t>
      </w:r>
    </w:p>
    <w:p w:rsidR="001C4DCB" w:rsidRPr="00750F5A" w:rsidRDefault="0060547E" w:rsidP="00750F5A">
      <w:pPr>
        <w:spacing w:after="240"/>
        <w:rPr>
          <w:rFonts w:ascii="Arial" w:hAnsi="Arial" w:cs="Arial"/>
          <w:sz w:val="22"/>
          <w:szCs w:val="22"/>
        </w:rPr>
      </w:pPr>
      <w:r w:rsidRPr="00750F5A">
        <w:rPr>
          <w:rFonts w:ascii="Arial" w:hAnsi="Arial" w:cs="Arial"/>
          <w:sz w:val="22"/>
          <w:szCs w:val="22"/>
        </w:rPr>
        <w:t>V den určený zadavatelem bude všem účastníkům řízení, kteří nebyli ze zadávacího řízení vyloučeni, prostřednictvím elektronického nástroje E-ZAK rozeslána výzva k podání nových aukčních hodnot do elektronické aukce (</w:t>
      </w:r>
      <w:r w:rsidR="00441276" w:rsidRPr="00750F5A">
        <w:rPr>
          <w:rFonts w:ascii="Arial" w:hAnsi="Arial" w:cs="Arial"/>
          <w:sz w:val="22"/>
          <w:szCs w:val="22"/>
        </w:rPr>
        <w:t>dále jen „</w:t>
      </w:r>
      <w:r w:rsidRPr="00750F5A">
        <w:rPr>
          <w:rFonts w:ascii="Arial" w:hAnsi="Arial" w:cs="Arial"/>
          <w:sz w:val="22"/>
          <w:szCs w:val="22"/>
        </w:rPr>
        <w:t>výzva k účasti v elektronické aukci</w:t>
      </w:r>
      <w:r w:rsidR="00441276" w:rsidRPr="00750F5A">
        <w:rPr>
          <w:rFonts w:ascii="Arial" w:hAnsi="Arial" w:cs="Arial"/>
          <w:sz w:val="22"/>
          <w:szCs w:val="22"/>
        </w:rPr>
        <w:t>“</w:t>
      </w:r>
      <w:r w:rsidRPr="00750F5A">
        <w:rPr>
          <w:rFonts w:ascii="Arial" w:hAnsi="Arial" w:cs="Arial"/>
          <w:sz w:val="22"/>
          <w:szCs w:val="22"/>
        </w:rPr>
        <w:t xml:space="preserve">). </w:t>
      </w:r>
    </w:p>
    <w:p w:rsidR="009C1A02" w:rsidRPr="00750F5A" w:rsidRDefault="00441276" w:rsidP="00750F5A">
      <w:pPr>
        <w:autoSpaceDE w:val="0"/>
        <w:autoSpaceDN w:val="0"/>
        <w:adjustRightInd w:val="0"/>
        <w:spacing w:after="240"/>
        <w:rPr>
          <w:rFonts w:ascii="Arial" w:hAnsi="Arial" w:cs="Arial"/>
          <w:sz w:val="22"/>
          <w:szCs w:val="22"/>
        </w:rPr>
      </w:pPr>
      <w:r w:rsidRPr="00750F5A">
        <w:rPr>
          <w:rFonts w:ascii="Arial" w:hAnsi="Arial" w:cs="Arial"/>
          <w:sz w:val="22"/>
          <w:szCs w:val="22"/>
        </w:rPr>
        <w:t>Výzva k účasti v elektronické aukci bude dále obsahovat datum a čas zahájení elektronické aukce. Elektronická aukce se uskuteční nejdříve 2 pracovní dn</w:t>
      </w:r>
      <w:r w:rsidR="00F551EE">
        <w:rPr>
          <w:rFonts w:ascii="Arial" w:hAnsi="Arial" w:cs="Arial"/>
          <w:sz w:val="22"/>
          <w:szCs w:val="22"/>
        </w:rPr>
        <w:t>y</w:t>
      </w:r>
      <w:r w:rsidRPr="00750F5A">
        <w:rPr>
          <w:rFonts w:ascii="Arial" w:hAnsi="Arial" w:cs="Arial"/>
          <w:sz w:val="22"/>
          <w:szCs w:val="22"/>
        </w:rPr>
        <w:t xml:space="preserve"> od odeslání </w:t>
      </w:r>
      <w:r w:rsidR="0052748F" w:rsidRPr="00750F5A">
        <w:rPr>
          <w:rFonts w:ascii="Arial" w:hAnsi="Arial" w:cs="Arial"/>
          <w:sz w:val="22"/>
          <w:szCs w:val="22"/>
        </w:rPr>
        <w:t>výzv</w:t>
      </w:r>
      <w:r w:rsidR="007868D3">
        <w:rPr>
          <w:rFonts w:ascii="Arial" w:hAnsi="Arial" w:cs="Arial"/>
          <w:sz w:val="22"/>
          <w:szCs w:val="22"/>
        </w:rPr>
        <w:t>y</w:t>
      </w:r>
      <w:r w:rsidR="0052748F" w:rsidRPr="00750F5A">
        <w:rPr>
          <w:rFonts w:ascii="Arial" w:hAnsi="Arial" w:cs="Arial"/>
          <w:sz w:val="22"/>
          <w:szCs w:val="22"/>
        </w:rPr>
        <w:t xml:space="preserve"> k účasti v elektronické aukci</w:t>
      </w:r>
      <w:r w:rsidRPr="00750F5A">
        <w:rPr>
          <w:rFonts w:ascii="Arial" w:hAnsi="Arial" w:cs="Arial"/>
          <w:sz w:val="22"/>
          <w:szCs w:val="22"/>
        </w:rPr>
        <w:t>.</w:t>
      </w:r>
      <w:r w:rsidR="009C1A02" w:rsidRPr="00750F5A">
        <w:rPr>
          <w:rFonts w:ascii="Arial" w:hAnsi="Arial" w:cs="Arial"/>
          <w:sz w:val="22"/>
          <w:szCs w:val="22"/>
        </w:rPr>
        <w:t xml:space="preserve"> Elektronická aukce </w:t>
      </w:r>
      <w:r w:rsidR="007E2FA5" w:rsidRPr="00750F5A">
        <w:rPr>
          <w:rFonts w:ascii="Arial" w:hAnsi="Arial" w:cs="Arial"/>
          <w:sz w:val="22"/>
          <w:szCs w:val="22"/>
        </w:rPr>
        <w:t xml:space="preserve">(ostré kolo) </w:t>
      </w:r>
      <w:proofErr w:type="gramStart"/>
      <w:r w:rsidR="009C1A02" w:rsidRPr="00750F5A">
        <w:rPr>
          <w:rFonts w:ascii="Arial" w:hAnsi="Arial" w:cs="Arial"/>
          <w:sz w:val="22"/>
          <w:szCs w:val="22"/>
        </w:rPr>
        <w:t>bude</w:t>
      </w:r>
      <w:proofErr w:type="gramEnd"/>
      <w:r w:rsidR="009C1A02" w:rsidRPr="00750F5A">
        <w:rPr>
          <w:rFonts w:ascii="Arial" w:hAnsi="Arial" w:cs="Arial"/>
          <w:sz w:val="22"/>
          <w:szCs w:val="22"/>
        </w:rPr>
        <w:t xml:space="preserve"> probíhat </w:t>
      </w:r>
      <w:proofErr w:type="spellStart"/>
      <w:r w:rsidR="009C1A02" w:rsidRPr="00750F5A">
        <w:rPr>
          <w:rFonts w:ascii="Arial" w:hAnsi="Arial" w:cs="Arial"/>
          <w:sz w:val="22"/>
          <w:szCs w:val="22"/>
        </w:rPr>
        <w:t>jednokolově</w:t>
      </w:r>
      <w:proofErr w:type="spellEnd"/>
      <w:r w:rsidR="009C1A02" w:rsidRPr="00750F5A">
        <w:rPr>
          <w:rFonts w:ascii="Arial" w:hAnsi="Arial" w:cs="Arial"/>
          <w:sz w:val="22"/>
          <w:szCs w:val="22"/>
        </w:rPr>
        <w:t xml:space="preserve"> po dobu 60 min. Elektronická aukce se automaticky </w:t>
      </w:r>
      <w:proofErr w:type="gramStart"/>
      <w:r w:rsidR="009C1A02" w:rsidRPr="00750F5A">
        <w:rPr>
          <w:rFonts w:ascii="Arial" w:hAnsi="Arial" w:cs="Arial"/>
          <w:sz w:val="22"/>
          <w:szCs w:val="22"/>
        </w:rPr>
        <w:t>prodlužuje</w:t>
      </w:r>
      <w:proofErr w:type="gramEnd"/>
      <w:r w:rsidR="009C1A02" w:rsidRPr="00750F5A">
        <w:rPr>
          <w:rFonts w:ascii="Arial" w:hAnsi="Arial" w:cs="Arial"/>
          <w:sz w:val="22"/>
          <w:szCs w:val="22"/>
        </w:rPr>
        <w:t xml:space="preserve"> o 2 minuty při změně minimální ceny položky v</w:t>
      </w:r>
      <w:r w:rsidR="007868D3">
        <w:rPr>
          <w:rFonts w:ascii="Arial" w:hAnsi="Arial" w:cs="Arial"/>
          <w:sz w:val="22"/>
          <w:szCs w:val="22"/>
        </w:rPr>
        <w:t> </w:t>
      </w:r>
      <w:r w:rsidR="009C1A02" w:rsidRPr="00750F5A">
        <w:rPr>
          <w:rFonts w:ascii="Arial" w:hAnsi="Arial" w:cs="Arial"/>
          <w:sz w:val="22"/>
          <w:szCs w:val="22"/>
        </w:rPr>
        <w:t>posledních 2 minutách základní části ostrého kola</w:t>
      </w:r>
      <w:r w:rsidR="007E2FA5" w:rsidRPr="00750F5A">
        <w:rPr>
          <w:rFonts w:ascii="Arial" w:hAnsi="Arial" w:cs="Arial"/>
          <w:sz w:val="22"/>
          <w:szCs w:val="22"/>
        </w:rPr>
        <w:t>.</w:t>
      </w:r>
    </w:p>
    <w:p w:rsidR="0060547E" w:rsidRPr="00750F5A" w:rsidRDefault="009C1A02" w:rsidP="00750F5A">
      <w:pPr>
        <w:spacing w:after="240"/>
        <w:rPr>
          <w:rFonts w:ascii="Arial" w:hAnsi="Arial" w:cs="Arial"/>
          <w:sz w:val="22"/>
          <w:szCs w:val="22"/>
        </w:rPr>
      </w:pPr>
      <w:r w:rsidRPr="00750F5A">
        <w:rPr>
          <w:rFonts w:ascii="Arial" w:hAnsi="Arial" w:cs="Arial"/>
          <w:sz w:val="22"/>
          <w:szCs w:val="22"/>
        </w:rPr>
        <w:t>Podrobnější informace o průběhu vlastní elektronické aukce budou účastníkům zadávacího řízení poskytnuty ve výzvě k účasti v elektronické aukci a prostřednictvím elektronického nástroje E-ZAK.</w:t>
      </w:r>
    </w:p>
    <w:p w:rsidR="0060547E" w:rsidRPr="00750F5A" w:rsidRDefault="0060547E" w:rsidP="00750F5A">
      <w:pPr>
        <w:spacing w:after="240"/>
        <w:rPr>
          <w:rFonts w:ascii="Arial" w:hAnsi="Arial" w:cs="Arial"/>
          <w:sz w:val="22"/>
          <w:szCs w:val="22"/>
        </w:rPr>
      </w:pPr>
      <w:r w:rsidRPr="00750F5A">
        <w:rPr>
          <w:rFonts w:ascii="Arial" w:hAnsi="Arial" w:cs="Arial"/>
          <w:sz w:val="22"/>
          <w:szCs w:val="22"/>
        </w:rPr>
        <w:t>Po ukončení elektronické aukce bude elektronickým nástrojem E-ZAK automaticky vygenerován protokol o průběhu elektronické aukce s konečným pořadím jednotlivých účastníků řízení, ve</w:t>
      </w:r>
      <w:r w:rsidR="001C4DCB" w:rsidRPr="00750F5A">
        <w:rPr>
          <w:rFonts w:ascii="Arial" w:hAnsi="Arial" w:cs="Arial"/>
          <w:sz w:val="22"/>
          <w:szCs w:val="22"/>
        </w:rPr>
        <w:t> </w:t>
      </w:r>
      <w:r w:rsidRPr="00750F5A">
        <w:rPr>
          <w:rFonts w:ascii="Arial" w:hAnsi="Arial" w:cs="Arial"/>
          <w:sz w:val="22"/>
          <w:szCs w:val="22"/>
        </w:rPr>
        <w:t>kterém budou uvedeny konečné nabídkové ceny účastníků řízení a který bude přílohou zprávy o hodnocení nabídek.</w:t>
      </w:r>
    </w:p>
    <w:p w:rsidR="0060547E" w:rsidRPr="001C4DCB" w:rsidRDefault="0060547E" w:rsidP="0031286E">
      <w:pPr>
        <w:pStyle w:val="Nadpis2"/>
        <w:keepLines/>
        <w:numPr>
          <w:ilvl w:val="1"/>
          <w:numId w:val="30"/>
        </w:numPr>
        <w:spacing w:before="0" w:after="240"/>
        <w:ind w:left="357" w:hanging="357"/>
        <w:jc w:val="both"/>
      </w:pPr>
      <w:r w:rsidRPr="0060547E">
        <w:lastRenderedPageBreak/>
        <w:t>Zadavatel si vyhrazuje právo zopakovat elektronickou aukci za následujících podmínek:</w:t>
      </w:r>
    </w:p>
    <w:p w:rsidR="0060547E" w:rsidRPr="001C4DCB" w:rsidRDefault="0060547E" w:rsidP="0031286E">
      <w:pPr>
        <w:pStyle w:val="Odstavecseseznamem"/>
        <w:numPr>
          <w:ilvl w:val="0"/>
          <w:numId w:val="29"/>
        </w:numPr>
        <w:spacing w:after="120" w:line="240" w:lineRule="auto"/>
        <w:ind w:left="714" w:hanging="357"/>
        <w:contextualSpacing w:val="0"/>
        <w:jc w:val="both"/>
        <w:rPr>
          <w:rFonts w:ascii="Arial" w:hAnsi="Arial" w:cs="Arial"/>
        </w:rPr>
      </w:pPr>
      <w:r w:rsidRPr="001C4DCB">
        <w:rPr>
          <w:rFonts w:ascii="Arial" w:hAnsi="Arial" w:cs="Arial"/>
        </w:rPr>
        <w:t>Do aukční síně se nepřihlásí žádný účastník řízení</w:t>
      </w:r>
      <w:r w:rsidR="001C4DCB">
        <w:rPr>
          <w:rFonts w:ascii="Arial" w:hAnsi="Arial" w:cs="Arial"/>
        </w:rPr>
        <w:t>.</w:t>
      </w:r>
    </w:p>
    <w:p w:rsidR="0060547E" w:rsidRPr="001C4DCB" w:rsidRDefault="0060547E" w:rsidP="0031286E">
      <w:pPr>
        <w:pStyle w:val="Odstavecseseznamem"/>
        <w:numPr>
          <w:ilvl w:val="0"/>
          <w:numId w:val="29"/>
        </w:numPr>
        <w:spacing w:after="120" w:line="240" w:lineRule="auto"/>
        <w:ind w:left="714" w:hanging="357"/>
        <w:contextualSpacing w:val="0"/>
        <w:jc w:val="both"/>
        <w:rPr>
          <w:rFonts w:ascii="Arial" w:hAnsi="Arial" w:cs="Arial"/>
        </w:rPr>
      </w:pPr>
      <w:r w:rsidRPr="001C4DCB">
        <w:rPr>
          <w:rFonts w:ascii="Arial" w:hAnsi="Arial" w:cs="Arial"/>
        </w:rPr>
        <w:t>Do aukční síně se přihlásí pouze jeden účastník řízení</w:t>
      </w:r>
      <w:r w:rsidR="001C4DCB">
        <w:rPr>
          <w:rFonts w:ascii="Arial" w:hAnsi="Arial" w:cs="Arial"/>
        </w:rPr>
        <w:t>.</w:t>
      </w:r>
    </w:p>
    <w:p w:rsidR="0060547E" w:rsidRPr="001C4DCB" w:rsidRDefault="0060547E" w:rsidP="0031286E">
      <w:pPr>
        <w:pStyle w:val="Odstavecseseznamem"/>
        <w:numPr>
          <w:ilvl w:val="0"/>
          <w:numId w:val="29"/>
        </w:numPr>
        <w:spacing w:after="120" w:line="240" w:lineRule="auto"/>
        <w:ind w:left="714" w:hanging="357"/>
        <w:contextualSpacing w:val="0"/>
        <w:jc w:val="both"/>
        <w:rPr>
          <w:rFonts w:ascii="Arial" w:hAnsi="Arial" w:cs="Arial"/>
        </w:rPr>
      </w:pPr>
      <w:r w:rsidRPr="001C4DCB">
        <w:rPr>
          <w:rFonts w:ascii="Arial" w:hAnsi="Arial" w:cs="Arial"/>
        </w:rPr>
        <w:t>Nedojde ke snížení nejnižší nabídkové ceny oproti nejnižší nabídkové ceně vzešlé z předběžného hodnocení nabídek</w:t>
      </w:r>
      <w:r w:rsidR="001C4DCB">
        <w:rPr>
          <w:rFonts w:ascii="Arial" w:hAnsi="Arial" w:cs="Arial"/>
        </w:rPr>
        <w:t>.</w:t>
      </w:r>
    </w:p>
    <w:p w:rsidR="0060547E" w:rsidRPr="001C4DCB" w:rsidRDefault="0060547E" w:rsidP="0031286E">
      <w:pPr>
        <w:pStyle w:val="Odstavecseseznamem"/>
        <w:numPr>
          <w:ilvl w:val="0"/>
          <w:numId w:val="29"/>
        </w:numPr>
        <w:spacing w:after="240" w:line="240" w:lineRule="auto"/>
        <w:ind w:left="714" w:hanging="357"/>
        <w:contextualSpacing w:val="0"/>
        <w:jc w:val="both"/>
        <w:rPr>
          <w:rFonts w:ascii="Arial" w:hAnsi="Arial" w:cs="Arial"/>
        </w:rPr>
      </w:pPr>
      <w:r w:rsidRPr="001C4DCB">
        <w:rPr>
          <w:rFonts w:ascii="Arial" w:hAnsi="Arial" w:cs="Arial"/>
        </w:rPr>
        <w:t>V případě snížení nejnižší nabídkové ceny pouze jedním účastníkem řízení</w:t>
      </w:r>
      <w:r w:rsidR="001C4DCB">
        <w:rPr>
          <w:rFonts w:ascii="Arial" w:hAnsi="Arial" w:cs="Arial"/>
        </w:rPr>
        <w:t>.</w:t>
      </w:r>
    </w:p>
    <w:p w:rsidR="0060547E" w:rsidRPr="0060547E" w:rsidRDefault="0060547E" w:rsidP="0031286E">
      <w:pPr>
        <w:pStyle w:val="Nadpis2"/>
        <w:keepLines/>
        <w:numPr>
          <w:ilvl w:val="1"/>
          <w:numId w:val="30"/>
        </w:numPr>
        <w:spacing w:before="0" w:after="240"/>
        <w:ind w:left="357" w:hanging="357"/>
        <w:jc w:val="both"/>
      </w:pPr>
      <w:r w:rsidRPr="0060547E">
        <w:t>Podmínky snížení nabídkové ceny</w:t>
      </w:r>
    </w:p>
    <w:p w:rsidR="0060547E" w:rsidRPr="00844033" w:rsidRDefault="0060547E" w:rsidP="0031286E">
      <w:pPr>
        <w:pStyle w:val="Odstavecseseznamem"/>
        <w:numPr>
          <w:ilvl w:val="0"/>
          <w:numId w:val="28"/>
        </w:numPr>
        <w:spacing w:after="60" w:line="240" w:lineRule="auto"/>
        <w:ind w:left="714" w:hanging="357"/>
        <w:contextualSpacing w:val="0"/>
        <w:jc w:val="both"/>
        <w:rPr>
          <w:rFonts w:ascii="Arial" w:hAnsi="Arial" w:cs="Arial"/>
        </w:rPr>
      </w:pPr>
      <w:r w:rsidRPr="00844033">
        <w:rPr>
          <w:rFonts w:ascii="Arial" w:hAnsi="Arial" w:cs="Arial"/>
        </w:rPr>
        <w:t xml:space="preserve">Minimální krok je </w:t>
      </w:r>
      <w:r w:rsidR="00B01B32" w:rsidRPr="00844033">
        <w:rPr>
          <w:rFonts w:ascii="Arial" w:hAnsi="Arial" w:cs="Arial"/>
        </w:rPr>
        <w:t>1 Kč</w:t>
      </w:r>
      <w:r w:rsidR="00B30497" w:rsidRPr="00844033">
        <w:rPr>
          <w:rFonts w:ascii="Arial" w:hAnsi="Arial" w:cs="Arial"/>
        </w:rPr>
        <w:t xml:space="preserve"> za 1 </w:t>
      </w:r>
      <w:proofErr w:type="spellStart"/>
      <w:r w:rsidR="00B30497" w:rsidRPr="00844033">
        <w:rPr>
          <w:rFonts w:ascii="Arial" w:hAnsi="Arial" w:cs="Arial"/>
        </w:rPr>
        <w:t>MWh</w:t>
      </w:r>
      <w:proofErr w:type="spellEnd"/>
      <w:r w:rsidR="00B01B32" w:rsidRPr="00844033">
        <w:rPr>
          <w:rFonts w:ascii="Arial" w:hAnsi="Arial" w:cs="Arial"/>
        </w:rPr>
        <w:t xml:space="preserve"> </w:t>
      </w:r>
      <w:r w:rsidR="003F19FF" w:rsidRPr="00844033">
        <w:rPr>
          <w:rFonts w:ascii="Arial" w:hAnsi="Arial" w:cs="Arial"/>
        </w:rPr>
        <w:t xml:space="preserve">v rámci každé cenové položky </w:t>
      </w:r>
      <w:r w:rsidRPr="00844033">
        <w:rPr>
          <w:rFonts w:ascii="Arial" w:hAnsi="Arial" w:cs="Arial"/>
        </w:rPr>
        <w:t>a bude vztažen k </w:t>
      </w:r>
      <w:r w:rsidR="00B27AFC" w:rsidRPr="00844033">
        <w:rPr>
          <w:rFonts w:ascii="Arial" w:hAnsi="Arial" w:cs="Arial"/>
        </w:rPr>
        <w:t xml:space="preserve">aktuální </w:t>
      </w:r>
      <w:r w:rsidR="00A0705B" w:rsidRPr="00844033">
        <w:rPr>
          <w:rFonts w:ascii="Arial" w:hAnsi="Arial" w:cs="Arial"/>
        </w:rPr>
        <w:t>nejnižší nabídkové ceně</w:t>
      </w:r>
      <w:r w:rsidR="00B01B32" w:rsidRPr="00844033">
        <w:rPr>
          <w:rFonts w:ascii="Arial" w:hAnsi="Arial" w:cs="Arial"/>
        </w:rPr>
        <w:t>.</w:t>
      </w:r>
    </w:p>
    <w:p w:rsidR="0060547E" w:rsidRPr="0060547E" w:rsidRDefault="0060547E" w:rsidP="0031286E">
      <w:pPr>
        <w:pStyle w:val="Odstavecseseznamem"/>
        <w:numPr>
          <w:ilvl w:val="0"/>
          <w:numId w:val="28"/>
        </w:numPr>
        <w:spacing w:after="120" w:line="240" w:lineRule="auto"/>
        <w:ind w:left="714" w:hanging="357"/>
        <w:contextualSpacing w:val="0"/>
        <w:jc w:val="both"/>
        <w:rPr>
          <w:rFonts w:ascii="Arial" w:hAnsi="Arial" w:cs="Arial"/>
        </w:rPr>
      </w:pPr>
      <w:r w:rsidRPr="0060547E">
        <w:rPr>
          <w:rFonts w:ascii="Arial" w:hAnsi="Arial" w:cs="Arial"/>
        </w:rPr>
        <w:t>Účastník řízení bude měnit cenu za 1MWh v rámci jednotlivých položek bez DPH</w:t>
      </w:r>
      <w:r w:rsidR="00B01B32">
        <w:rPr>
          <w:rFonts w:ascii="Arial" w:hAnsi="Arial" w:cs="Arial"/>
        </w:rPr>
        <w:t>.</w:t>
      </w:r>
    </w:p>
    <w:p w:rsidR="0060547E" w:rsidRPr="0060547E" w:rsidRDefault="0060547E" w:rsidP="0031286E">
      <w:pPr>
        <w:pStyle w:val="Odstavecseseznamem"/>
        <w:numPr>
          <w:ilvl w:val="0"/>
          <w:numId w:val="28"/>
        </w:numPr>
        <w:spacing w:after="240" w:line="240" w:lineRule="auto"/>
        <w:ind w:left="714" w:hanging="357"/>
        <w:contextualSpacing w:val="0"/>
        <w:jc w:val="both"/>
        <w:rPr>
          <w:rFonts w:ascii="Arial" w:hAnsi="Arial" w:cs="Arial"/>
        </w:rPr>
      </w:pPr>
      <w:r w:rsidRPr="0060547E">
        <w:rPr>
          <w:rFonts w:ascii="Arial" w:hAnsi="Arial" w:cs="Arial"/>
        </w:rPr>
        <w:t>Svou cenovou nabídku může účastník řízení pouze snižovat s ohledem na stanovený minimální krok. Změna cenové nabídky směrem nahoru nebude systémem akceptována. Systém rovněž neakceptuje dorovnání nabídkové ceny s jiným účastníkem řízení</w:t>
      </w:r>
      <w:r w:rsidR="007E2FA5">
        <w:rPr>
          <w:rFonts w:ascii="Arial" w:hAnsi="Arial" w:cs="Arial"/>
        </w:rPr>
        <w:t>.</w:t>
      </w:r>
    </w:p>
    <w:p w:rsidR="0060547E" w:rsidRPr="0060547E" w:rsidRDefault="0060547E" w:rsidP="0031286E">
      <w:pPr>
        <w:pStyle w:val="Nadpis2"/>
        <w:keepLines/>
        <w:numPr>
          <w:ilvl w:val="1"/>
          <w:numId w:val="30"/>
        </w:numPr>
        <w:spacing w:before="0" w:after="240"/>
        <w:ind w:left="357" w:hanging="357"/>
        <w:jc w:val="both"/>
      </w:pPr>
      <w:r w:rsidRPr="0060547E">
        <w:t>Informace, které budou poskytnuty účastníku řízení v průběhu elektronické aukce</w:t>
      </w:r>
    </w:p>
    <w:p w:rsidR="0060547E" w:rsidRPr="0060547E" w:rsidRDefault="0060547E" w:rsidP="0060547E">
      <w:pPr>
        <w:pStyle w:val="Standard"/>
        <w:spacing w:after="240"/>
        <w:jc w:val="both"/>
        <w:rPr>
          <w:rFonts w:ascii="Arial" w:hAnsi="Arial" w:cs="Arial"/>
          <w:sz w:val="22"/>
          <w:szCs w:val="22"/>
        </w:rPr>
      </w:pPr>
      <w:r w:rsidRPr="0060547E">
        <w:rPr>
          <w:rFonts w:ascii="Arial" w:hAnsi="Arial" w:cs="Arial"/>
          <w:color w:val="000000"/>
          <w:sz w:val="22"/>
          <w:szCs w:val="22"/>
        </w:rPr>
        <w:t xml:space="preserve">V průběhu vlastní aukce účastník řízení uvidí své </w:t>
      </w:r>
      <w:r w:rsidR="00B969AF">
        <w:rPr>
          <w:rFonts w:ascii="Arial" w:hAnsi="Arial" w:cs="Arial"/>
          <w:color w:val="000000"/>
          <w:sz w:val="22"/>
          <w:szCs w:val="22"/>
        </w:rPr>
        <w:t xml:space="preserve">aktuální </w:t>
      </w:r>
      <w:r w:rsidRPr="0060547E">
        <w:rPr>
          <w:rFonts w:ascii="Arial" w:hAnsi="Arial" w:cs="Arial"/>
          <w:sz w:val="22"/>
          <w:szCs w:val="22"/>
        </w:rPr>
        <w:t>pořadí</w:t>
      </w:r>
      <w:r w:rsidR="00B01B32">
        <w:rPr>
          <w:rFonts w:ascii="Arial" w:hAnsi="Arial" w:cs="Arial"/>
          <w:sz w:val="22"/>
          <w:szCs w:val="22"/>
        </w:rPr>
        <w:t>, počet účastníků elektronické aukce</w:t>
      </w:r>
      <w:r w:rsidRPr="0060547E">
        <w:rPr>
          <w:rFonts w:ascii="Arial" w:hAnsi="Arial" w:cs="Arial"/>
          <w:sz w:val="22"/>
          <w:szCs w:val="22"/>
        </w:rPr>
        <w:t xml:space="preserve"> a</w:t>
      </w:r>
      <w:r w:rsidR="00B01B32">
        <w:rPr>
          <w:rFonts w:ascii="Arial" w:hAnsi="Arial" w:cs="Arial"/>
          <w:sz w:val="22"/>
          <w:szCs w:val="22"/>
        </w:rPr>
        <w:t> </w:t>
      </w:r>
      <w:r w:rsidRPr="0060547E">
        <w:rPr>
          <w:rFonts w:ascii="Arial" w:hAnsi="Arial" w:cs="Arial"/>
          <w:sz w:val="22"/>
          <w:szCs w:val="22"/>
        </w:rPr>
        <w:t>aukční hodnoty nejlepší nabídky.</w:t>
      </w:r>
    </w:p>
    <w:p w:rsidR="00783853" w:rsidRPr="00634537" w:rsidRDefault="00783853" w:rsidP="002F75A8">
      <w:pPr>
        <w:pStyle w:val="Nadpis2"/>
      </w:pPr>
      <w:r w:rsidRPr="00634537">
        <w:t>Práva zadavatele</w:t>
      </w:r>
      <w:r w:rsidR="00887376" w:rsidRPr="00634537">
        <w:t xml:space="preserve">, ostatní podmínky </w:t>
      </w:r>
    </w:p>
    <w:p w:rsidR="00B419A0" w:rsidRPr="00B419A0" w:rsidRDefault="00B419A0" w:rsidP="00B419A0">
      <w:pPr>
        <w:spacing w:after="120"/>
        <w:ind w:left="357" w:hanging="357"/>
        <w:rPr>
          <w:rFonts w:ascii="Arial" w:hAnsi="Arial" w:cs="Arial"/>
          <w:b/>
          <w:sz w:val="22"/>
          <w:szCs w:val="22"/>
        </w:rPr>
      </w:pPr>
      <w:r w:rsidRPr="00B419A0">
        <w:rPr>
          <w:rFonts w:ascii="Arial" w:hAnsi="Arial" w:cs="Arial"/>
          <w:b/>
          <w:sz w:val="22"/>
          <w:szCs w:val="22"/>
        </w:rPr>
        <w:t>9.1 Vyhrazená práva zadavatele</w:t>
      </w:r>
    </w:p>
    <w:p w:rsidR="006C2DFA" w:rsidRDefault="006C2DFA" w:rsidP="007538CD">
      <w:pPr>
        <w:spacing w:after="120"/>
        <w:rPr>
          <w:rFonts w:ascii="Arial" w:hAnsi="Arial" w:cs="Arial"/>
          <w:sz w:val="22"/>
          <w:szCs w:val="22"/>
        </w:rPr>
      </w:pPr>
      <w:r w:rsidRPr="003C6CCF">
        <w:rPr>
          <w:rFonts w:ascii="Arial" w:hAnsi="Arial" w:cs="Arial"/>
          <w:sz w:val="22"/>
          <w:szCs w:val="22"/>
        </w:rPr>
        <w:t>Zadavatel si vyhrazuje právo:</w:t>
      </w:r>
    </w:p>
    <w:p w:rsidR="003B098A" w:rsidRPr="007C22B0" w:rsidRDefault="003B098A" w:rsidP="005A1E94">
      <w:pPr>
        <w:numPr>
          <w:ilvl w:val="1"/>
          <w:numId w:val="4"/>
        </w:numPr>
        <w:tabs>
          <w:tab w:val="clear" w:pos="720"/>
          <w:tab w:val="num" w:pos="426"/>
        </w:tabs>
        <w:ind w:hanging="720"/>
        <w:rPr>
          <w:rFonts w:ascii="Arial" w:hAnsi="Arial" w:cs="Arial"/>
          <w:sz w:val="22"/>
          <w:szCs w:val="22"/>
        </w:rPr>
      </w:pPr>
      <w:r w:rsidRPr="007C22B0">
        <w:rPr>
          <w:rFonts w:ascii="Arial" w:hAnsi="Arial" w:cs="Arial"/>
          <w:sz w:val="22"/>
          <w:szCs w:val="22"/>
        </w:rPr>
        <w:t xml:space="preserve">změnit, upřesnit či doplnit </w:t>
      </w:r>
      <w:r w:rsidR="00FF470E">
        <w:rPr>
          <w:rFonts w:ascii="Arial" w:hAnsi="Arial" w:cs="Arial"/>
          <w:sz w:val="22"/>
          <w:szCs w:val="22"/>
        </w:rPr>
        <w:t>zadávací podmínky</w:t>
      </w:r>
      <w:r w:rsidRPr="007C22B0">
        <w:rPr>
          <w:rFonts w:ascii="Arial" w:hAnsi="Arial" w:cs="Arial"/>
          <w:sz w:val="22"/>
          <w:szCs w:val="22"/>
        </w:rPr>
        <w:t>;</w:t>
      </w:r>
    </w:p>
    <w:p w:rsidR="003B098A" w:rsidRDefault="003B098A" w:rsidP="005A1E94">
      <w:pPr>
        <w:numPr>
          <w:ilvl w:val="1"/>
          <w:numId w:val="4"/>
        </w:numPr>
        <w:tabs>
          <w:tab w:val="clear" w:pos="720"/>
          <w:tab w:val="num" w:pos="426"/>
        </w:tabs>
        <w:ind w:left="426" w:hanging="426"/>
        <w:rPr>
          <w:rFonts w:ascii="Arial" w:hAnsi="Arial" w:cs="Arial"/>
          <w:sz w:val="22"/>
          <w:szCs w:val="22"/>
        </w:rPr>
      </w:pPr>
      <w:r w:rsidRPr="007C22B0">
        <w:rPr>
          <w:rFonts w:ascii="Arial" w:hAnsi="Arial" w:cs="Arial"/>
          <w:sz w:val="22"/>
          <w:szCs w:val="22"/>
        </w:rPr>
        <w:t xml:space="preserve">neposkytnout </w:t>
      </w:r>
      <w:r w:rsidR="00FF470E">
        <w:rPr>
          <w:rFonts w:ascii="Arial" w:hAnsi="Arial" w:cs="Arial"/>
          <w:sz w:val="22"/>
          <w:szCs w:val="22"/>
        </w:rPr>
        <w:t>účastníkům</w:t>
      </w:r>
      <w:r w:rsidRPr="007C22B0">
        <w:rPr>
          <w:rFonts w:ascii="Arial" w:hAnsi="Arial" w:cs="Arial"/>
          <w:sz w:val="22"/>
          <w:szCs w:val="22"/>
        </w:rPr>
        <w:t xml:space="preserve"> náhradu nákladů, které vynaloží v souvislosti se svou účastí v zadávacím řízení;</w:t>
      </w:r>
    </w:p>
    <w:p w:rsidR="0006049C" w:rsidRDefault="003B098A" w:rsidP="0006049C">
      <w:pPr>
        <w:numPr>
          <w:ilvl w:val="1"/>
          <w:numId w:val="4"/>
        </w:numPr>
        <w:tabs>
          <w:tab w:val="clear" w:pos="720"/>
          <w:tab w:val="num" w:pos="426"/>
        </w:tabs>
        <w:ind w:hanging="720"/>
        <w:rPr>
          <w:rFonts w:ascii="Arial" w:hAnsi="Arial" w:cs="Arial"/>
          <w:sz w:val="22"/>
          <w:szCs w:val="22"/>
        </w:rPr>
      </w:pPr>
      <w:r w:rsidRPr="003B098A">
        <w:rPr>
          <w:rFonts w:ascii="Arial" w:hAnsi="Arial" w:cs="Arial"/>
          <w:sz w:val="22"/>
          <w:szCs w:val="22"/>
        </w:rPr>
        <w:t>nevracet nabídky</w:t>
      </w:r>
      <w:r w:rsidR="0006049C">
        <w:rPr>
          <w:rFonts w:ascii="Arial" w:hAnsi="Arial" w:cs="Arial"/>
          <w:sz w:val="22"/>
          <w:szCs w:val="22"/>
        </w:rPr>
        <w:t>;</w:t>
      </w:r>
    </w:p>
    <w:p w:rsidR="003B098A" w:rsidRPr="0006049C" w:rsidRDefault="0006049C" w:rsidP="0006049C">
      <w:pPr>
        <w:numPr>
          <w:ilvl w:val="1"/>
          <w:numId w:val="4"/>
        </w:numPr>
        <w:tabs>
          <w:tab w:val="clear" w:pos="720"/>
          <w:tab w:val="num" w:pos="426"/>
        </w:tabs>
        <w:spacing w:after="120"/>
        <w:ind w:hanging="720"/>
        <w:rPr>
          <w:rFonts w:ascii="Arial" w:hAnsi="Arial" w:cs="Arial"/>
          <w:sz w:val="22"/>
          <w:szCs w:val="22"/>
        </w:rPr>
      </w:pPr>
      <w:r w:rsidRPr="0006049C">
        <w:rPr>
          <w:rFonts w:ascii="Arial" w:hAnsi="Arial" w:cs="Arial"/>
          <w:sz w:val="22"/>
          <w:szCs w:val="22"/>
        </w:rPr>
        <w:t>uveřejnit oznámení o vyloučení účastníka zadávacího řízení nebo oznámení o výběru dodavatele na profilu zadavatele. V takovém případě se oznámení považují za doručená všem účastníkům zadávacího řízení okamžikem jejich uveřejnění.</w:t>
      </w:r>
    </w:p>
    <w:p w:rsidR="00DF59A7" w:rsidRDefault="00DF59A7" w:rsidP="003B098A">
      <w:pPr>
        <w:spacing w:after="240"/>
        <w:rPr>
          <w:rFonts w:ascii="Arial" w:hAnsi="Arial" w:cs="Arial"/>
          <w:sz w:val="22"/>
          <w:szCs w:val="22"/>
        </w:rPr>
      </w:pPr>
      <w:r w:rsidRPr="004137CF">
        <w:rPr>
          <w:rFonts w:ascii="Arial" w:hAnsi="Arial" w:cs="Arial"/>
          <w:sz w:val="22"/>
          <w:szCs w:val="22"/>
        </w:rPr>
        <w:t>Ostatní podmínky zadávacího řízení</w:t>
      </w:r>
      <w:r w:rsidR="00FC33C8">
        <w:rPr>
          <w:rFonts w:ascii="Arial" w:hAnsi="Arial" w:cs="Arial"/>
          <w:sz w:val="22"/>
          <w:szCs w:val="22"/>
        </w:rPr>
        <w:t xml:space="preserve"> </w:t>
      </w:r>
      <w:r w:rsidRPr="004137CF">
        <w:rPr>
          <w:rFonts w:ascii="Arial" w:hAnsi="Arial" w:cs="Arial"/>
          <w:sz w:val="22"/>
          <w:szCs w:val="22"/>
        </w:rPr>
        <w:t>v této zadávací dokumentaci výslovně neupravené (např.</w:t>
      </w:r>
      <w:r w:rsidR="007E2FA5">
        <w:rPr>
          <w:rFonts w:ascii="Arial" w:hAnsi="Arial" w:cs="Arial"/>
          <w:sz w:val="22"/>
          <w:szCs w:val="22"/>
        </w:rPr>
        <w:t> </w:t>
      </w:r>
      <w:r w:rsidRPr="004137CF">
        <w:rPr>
          <w:rFonts w:ascii="Arial" w:hAnsi="Arial" w:cs="Arial"/>
          <w:sz w:val="22"/>
          <w:szCs w:val="22"/>
        </w:rPr>
        <w:t>možnost a způsob podání námitek proti postupu zadavatele) se řídí příslušnými ustanoveními Z</w:t>
      </w:r>
      <w:r w:rsidR="00FF470E">
        <w:rPr>
          <w:rFonts w:ascii="Arial" w:hAnsi="Arial" w:cs="Arial"/>
          <w:sz w:val="22"/>
          <w:szCs w:val="22"/>
        </w:rPr>
        <w:t>Z</w:t>
      </w:r>
      <w:r w:rsidRPr="004137CF">
        <w:rPr>
          <w:rFonts w:ascii="Arial" w:hAnsi="Arial" w:cs="Arial"/>
          <w:sz w:val="22"/>
          <w:szCs w:val="22"/>
        </w:rPr>
        <w:t>VZ.</w:t>
      </w:r>
    </w:p>
    <w:p w:rsidR="00B419A0" w:rsidRPr="00750F5A" w:rsidRDefault="00B419A0" w:rsidP="0031286E">
      <w:pPr>
        <w:pStyle w:val="Nadpis3"/>
        <w:numPr>
          <w:ilvl w:val="1"/>
          <w:numId w:val="27"/>
        </w:numPr>
        <w:spacing w:after="240"/>
        <w:ind w:left="357" w:hanging="357"/>
        <w:rPr>
          <w:rFonts w:cs="Arial"/>
          <w:szCs w:val="22"/>
        </w:rPr>
      </w:pPr>
      <w:r w:rsidRPr="00750F5A">
        <w:rPr>
          <w:rFonts w:cs="Arial"/>
          <w:szCs w:val="22"/>
        </w:rPr>
        <w:t>Předložení seznamu poddodavatelů</w:t>
      </w:r>
    </w:p>
    <w:p w:rsidR="00B419A0" w:rsidRPr="004E6E1E" w:rsidRDefault="00B419A0" w:rsidP="00B419A0">
      <w:pPr>
        <w:spacing w:after="240"/>
        <w:rPr>
          <w:rFonts w:ascii="Arial" w:hAnsi="Arial" w:cs="Arial"/>
          <w:sz w:val="22"/>
          <w:szCs w:val="22"/>
        </w:rPr>
      </w:pPr>
      <w:r>
        <w:rPr>
          <w:rFonts w:ascii="Arial" w:hAnsi="Arial" w:cs="Arial"/>
          <w:sz w:val="22"/>
          <w:szCs w:val="22"/>
        </w:rPr>
        <w:t>V souladu s § 105 odst. 1</w:t>
      </w:r>
      <w:r w:rsidRPr="004E6E1E">
        <w:rPr>
          <w:rFonts w:ascii="Arial" w:hAnsi="Arial" w:cs="Arial"/>
          <w:sz w:val="22"/>
          <w:szCs w:val="22"/>
        </w:rPr>
        <w:t xml:space="preserve"> písm. b) </w:t>
      </w:r>
      <w:r>
        <w:rPr>
          <w:rFonts w:ascii="Arial" w:hAnsi="Arial" w:cs="Arial"/>
          <w:sz w:val="22"/>
          <w:szCs w:val="22"/>
        </w:rPr>
        <w:t>ZZVZ</w:t>
      </w:r>
      <w:r w:rsidRPr="004E6E1E">
        <w:rPr>
          <w:rFonts w:ascii="Arial" w:hAnsi="Arial" w:cs="Arial"/>
          <w:sz w:val="22"/>
          <w:szCs w:val="22"/>
        </w:rPr>
        <w:t xml:space="preserve"> zadavatel požaduje, aby </w:t>
      </w:r>
      <w:r>
        <w:rPr>
          <w:rFonts w:ascii="Arial" w:hAnsi="Arial" w:cs="Arial"/>
          <w:sz w:val="22"/>
          <w:szCs w:val="22"/>
        </w:rPr>
        <w:t>dodavatel</w:t>
      </w:r>
      <w:r w:rsidRPr="004E6E1E">
        <w:rPr>
          <w:rFonts w:ascii="Arial" w:hAnsi="Arial" w:cs="Arial"/>
          <w:sz w:val="22"/>
          <w:szCs w:val="22"/>
        </w:rPr>
        <w:t xml:space="preserve"> předložil v nabídce seznam poddodavatelů, pokud jsou </w:t>
      </w:r>
      <w:r>
        <w:rPr>
          <w:rFonts w:ascii="Arial" w:hAnsi="Arial" w:cs="Arial"/>
          <w:sz w:val="22"/>
          <w:szCs w:val="22"/>
        </w:rPr>
        <w:t>mu</w:t>
      </w:r>
      <w:r w:rsidRPr="004E6E1E">
        <w:rPr>
          <w:rFonts w:ascii="Arial" w:hAnsi="Arial" w:cs="Arial"/>
          <w:sz w:val="22"/>
          <w:szCs w:val="22"/>
        </w:rPr>
        <w:t xml:space="preserve"> známi a uvedl, kterou část veřejné zakázky bude každý z</w:t>
      </w:r>
      <w:r>
        <w:rPr>
          <w:rFonts w:ascii="Arial" w:hAnsi="Arial" w:cs="Arial"/>
          <w:sz w:val="22"/>
          <w:szCs w:val="22"/>
        </w:rPr>
        <w:t> </w:t>
      </w:r>
      <w:r w:rsidRPr="004E6E1E">
        <w:rPr>
          <w:rFonts w:ascii="Arial" w:hAnsi="Arial" w:cs="Arial"/>
          <w:sz w:val="22"/>
          <w:szCs w:val="22"/>
        </w:rPr>
        <w:t>poddodavatelů plnit.</w:t>
      </w:r>
    </w:p>
    <w:p w:rsidR="00B419A0" w:rsidRPr="004E6E1E" w:rsidRDefault="00B419A0" w:rsidP="00B419A0">
      <w:pPr>
        <w:rPr>
          <w:rFonts w:ascii="Arial" w:hAnsi="Arial" w:cs="Arial"/>
          <w:sz w:val="22"/>
          <w:szCs w:val="22"/>
        </w:rPr>
      </w:pPr>
      <w:r w:rsidRPr="004E6E1E">
        <w:rPr>
          <w:rFonts w:ascii="Arial" w:hAnsi="Arial" w:cs="Arial"/>
          <w:sz w:val="22"/>
          <w:szCs w:val="22"/>
        </w:rPr>
        <w:t>Pro vypracování se</w:t>
      </w:r>
      <w:r>
        <w:rPr>
          <w:rFonts w:ascii="Arial" w:hAnsi="Arial" w:cs="Arial"/>
          <w:sz w:val="22"/>
          <w:szCs w:val="22"/>
        </w:rPr>
        <w:t>znamu může účastník využít vzor</w:t>
      </w:r>
      <w:r w:rsidRPr="004E6E1E">
        <w:rPr>
          <w:rFonts w:ascii="Arial" w:hAnsi="Arial" w:cs="Arial"/>
          <w:sz w:val="22"/>
          <w:szCs w:val="22"/>
        </w:rPr>
        <w:t xml:space="preserve">, který </w:t>
      </w:r>
      <w:r>
        <w:rPr>
          <w:rFonts w:ascii="Arial" w:hAnsi="Arial" w:cs="Arial"/>
          <w:sz w:val="22"/>
          <w:szCs w:val="22"/>
        </w:rPr>
        <w:t xml:space="preserve">tvoří přílohu </w:t>
      </w:r>
      <w:r>
        <w:rPr>
          <w:rFonts w:ascii="Arial" w:hAnsi="Arial" w:cs="Arial"/>
          <w:color w:val="000000"/>
          <w:sz w:val="22"/>
          <w:szCs w:val="22"/>
        </w:rPr>
        <w:t xml:space="preserve">E </w:t>
      </w:r>
      <w:r w:rsidRPr="000201DA">
        <w:rPr>
          <w:rFonts w:ascii="Arial" w:hAnsi="Arial" w:cs="Arial"/>
          <w:sz w:val="22"/>
          <w:szCs w:val="22"/>
        </w:rPr>
        <w:t>této zadávací dokumentace</w:t>
      </w:r>
      <w:r w:rsidRPr="004E6E1E">
        <w:rPr>
          <w:rFonts w:ascii="Arial" w:hAnsi="Arial" w:cs="Arial"/>
          <w:sz w:val="22"/>
          <w:szCs w:val="22"/>
        </w:rPr>
        <w:t>.</w:t>
      </w:r>
    </w:p>
    <w:p w:rsidR="001F2589" w:rsidRPr="00844033" w:rsidRDefault="00844033" w:rsidP="002F75A8">
      <w:pPr>
        <w:pStyle w:val="Nadpis2"/>
      </w:pPr>
      <w:r w:rsidRPr="00844033">
        <w:t>Přístupnost zadávací dokumentace, v</w:t>
      </w:r>
      <w:r w:rsidR="000B04DE" w:rsidRPr="00844033">
        <w:t>ysvětlení zadávací dokumentace</w:t>
      </w:r>
      <w:r w:rsidR="00F63815" w:rsidRPr="00844033">
        <w:t xml:space="preserve">, </w:t>
      </w:r>
      <w:r w:rsidRPr="00844033">
        <w:t xml:space="preserve">změna zadávací </w:t>
      </w:r>
      <w:r w:rsidR="003F19FF" w:rsidRPr="00844033">
        <w:t xml:space="preserve">dokumentace, </w:t>
      </w:r>
      <w:r w:rsidR="00F63815" w:rsidRPr="00844033">
        <w:t>prohlídka místa plnění</w:t>
      </w:r>
      <w:r w:rsidR="005267D0" w:rsidRPr="00844033">
        <w:t>, komunikace v průběhu zadávacího řízení</w:t>
      </w:r>
    </w:p>
    <w:p w:rsidR="00844033" w:rsidRPr="00844033" w:rsidRDefault="00844033" w:rsidP="0031286E">
      <w:pPr>
        <w:pStyle w:val="Nadpis3"/>
        <w:numPr>
          <w:ilvl w:val="1"/>
          <w:numId w:val="31"/>
        </w:numPr>
        <w:ind w:left="567" w:hanging="567"/>
        <w:rPr>
          <w:rFonts w:cs="Arial"/>
          <w:szCs w:val="22"/>
          <w:lang w:val="cs-CZ"/>
        </w:rPr>
      </w:pPr>
      <w:r w:rsidRPr="00844033">
        <w:rPr>
          <w:rFonts w:cs="Arial"/>
          <w:szCs w:val="22"/>
        </w:rPr>
        <w:t>Přístupnost zadávací dokumentace</w:t>
      </w:r>
    </w:p>
    <w:p w:rsidR="00844033" w:rsidRPr="00844033" w:rsidRDefault="00844033" w:rsidP="00844033">
      <w:pPr>
        <w:rPr>
          <w:rFonts w:ascii="Arial" w:eastAsia="Times New Roman" w:hAnsi="Arial" w:cs="Arial"/>
          <w:b/>
          <w:sz w:val="22"/>
          <w:szCs w:val="22"/>
          <w:lang w:val="x-none" w:eastAsia="x-none"/>
        </w:rPr>
      </w:pPr>
      <w:r w:rsidRPr="00844033">
        <w:rPr>
          <w:rFonts w:ascii="Arial" w:hAnsi="Arial" w:cs="Arial"/>
          <w:sz w:val="22"/>
          <w:szCs w:val="22"/>
          <w:lang w:eastAsia="x-none"/>
        </w:rPr>
        <w:t>Zadávací dokumentace je</w:t>
      </w:r>
      <w:r w:rsidRPr="00844033">
        <w:rPr>
          <w:rFonts w:ascii="Arial" w:eastAsia="Times New Roman" w:hAnsi="Arial" w:cs="Arial"/>
          <w:b/>
          <w:sz w:val="22"/>
          <w:szCs w:val="22"/>
          <w:lang w:eastAsia="x-none"/>
        </w:rPr>
        <w:t xml:space="preserve"> </w:t>
      </w:r>
      <w:r w:rsidRPr="00844033">
        <w:rPr>
          <w:rFonts w:ascii="Arial" w:hAnsi="Arial" w:cs="Arial"/>
          <w:sz w:val="22"/>
          <w:szCs w:val="22"/>
        </w:rPr>
        <w:t>uveřejněna na</w:t>
      </w:r>
      <w:r w:rsidRPr="00844033">
        <w:rPr>
          <w:rFonts w:ascii="Arial" w:hAnsi="Arial" w:cs="Arial"/>
          <w:sz w:val="22"/>
          <w:szCs w:val="22"/>
        </w:rPr>
        <w:t xml:space="preserve"> profilu zadavatele.</w:t>
      </w:r>
      <w:r w:rsidRPr="00844033">
        <w:rPr>
          <w:rFonts w:ascii="Arial" w:eastAsia="Times New Roman" w:hAnsi="Arial" w:cs="Arial"/>
          <w:b/>
          <w:sz w:val="22"/>
          <w:szCs w:val="22"/>
          <w:lang w:val="x-none" w:eastAsia="x-none"/>
        </w:rPr>
        <w:t xml:space="preserve"> </w:t>
      </w:r>
    </w:p>
    <w:p w:rsidR="00FC637D" w:rsidRPr="00533791" w:rsidRDefault="00FC637D" w:rsidP="0031286E">
      <w:pPr>
        <w:pStyle w:val="Nadpis3"/>
        <w:numPr>
          <w:ilvl w:val="1"/>
          <w:numId w:val="31"/>
        </w:numPr>
        <w:ind w:left="567" w:hanging="567"/>
        <w:rPr>
          <w:rFonts w:cs="Arial"/>
          <w:szCs w:val="22"/>
        </w:rPr>
      </w:pPr>
      <w:r w:rsidRPr="00533791">
        <w:rPr>
          <w:rFonts w:cs="Arial"/>
          <w:szCs w:val="22"/>
        </w:rPr>
        <w:t>Vysvětlení zadávací dokumentace</w:t>
      </w:r>
    </w:p>
    <w:p w:rsidR="00441516" w:rsidRPr="00533791" w:rsidRDefault="00FC637D" w:rsidP="00441516">
      <w:pPr>
        <w:spacing w:after="240"/>
        <w:rPr>
          <w:rFonts w:ascii="Arial" w:hAnsi="Arial" w:cs="Arial"/>
          <w:sz w:val="22"/>
          <w:szCs w:val="22"/>
        </w:rPr>
      </w:pPr>
      <w:r w:rsidRPr="00533791">
        <w:rPr>
          <w:rFonts w:ascii="Arial" w:hAnsi="Arial" w:cs="Arial"/>
          <w:sz w:val="22"/>
          <w:szCs w:val="22"/>
        </w:rPr>
        <w:t>Žádost o vysvětlení zadávací dokumentace je možné doručit ve lhůtách a za podmínek dle ZZVZ. Zadavatel doporučuje podat žádost o </w:t>
      </w:r>
      <w:r w:rsidR="00D521E5" w:rsidRPr="00533791">
        <w:rPr>
          <w:rFonts w:ascii="Arial" w:hAnsi="Arial" w:cs="Arial"/>
          <w:sz w:val="22"/>
          <w:szCs w:val="22"/>
        </w:rPr>
        <w:t xml:space="preserve">vysvětlení zadávací dokumentace </w:t>
      </w:r>
      <w:r w:rsidRPr="00533791">
        <w:rPr>
          <w:rFonts w:ascii="Arial" w:hAnsi="Arial" w:cs="Arial"/>
          <w:sz w:val="22"/>
          <w:szCs w:val="22"/>
        </w:rPr>
        <w:t xml:space="preserve">přes </w:t>
      </w:r>
      <w:r w:rsidRPr="00533791">
        <w:rPr>
          <w:rFonts w:ascii="Arial" w:hAnsi="Arial" w:cs="Arial"/>
          <w:b/>
          <w:sz w:val="22"/>
          <w:szCs w:val="22"/>
        </w:rPr>
        <w:t>profil zadavatele</w:t>
      </w:r>
      <w:r w:rsidR="00B4382D" w:rsidRPr="00533791">
        <w:rPr>
          <w:rFonts w:ascii="Arial" w:hAnsi="Arial" w:cs="Arial"/>
          <w:b/>
          <w:sz w:val="22"/>
          <w:szCs w:val="22"/>
        </w:rPr>
        <w:t xml:space="preserve"> </w:t>
      </w:r>
      <w:r w:rsidR="00B4382D" w:rsidRPr="00533791">
        <w:rPr>
          <w:rFonts w:ascii="Arial" w:hAnsi="Arial" w:cs="Arial"/>
          <w:sz w:val="22"/>
          <w:szCs w:val="22"/>
        </w:rPr>
        <w:t>(</w:t>
      </w:r>
      <w:hyperlink r:id="rId13" w:history="1">
        <w:r w:rsidR="00B4382D" w:rsidRPr="00533791">
          <w:rPr>
            <w:rFonts w:ascii="Arial" w:hAnsi="Arial" w:cs="Arial"/>
            <w:sz w:val="22"/>
            <w:szCs w:val="22"/>
          </w:rPr>
          <w:t>https://zakazky.vlada.cz</w:t>
        </w:r>
      </w:hyperlink>
      <w:r w:rsidR="00B4382D" w:rsidRPr="00533791">
        <w:rPr>
          <w:rFonts w:ascii="Arial" w:hAnsi="Arial" w:cs="Arial"/>
          <w:color w:val="000000"/>
          <w:sz w:val="22"/>
          <w:szCs w:val="22"/>
        </w:rPr>
        <w:t>)</w:t>
      </w:r>
      <w:r w:rsidRPr="00533791">
        <w:rPr>
          <w:rFonts w:ascii="Arial" w:hAnsi="Arial" w:cs="Arial"/>
          <w:sz w:val="22"/>
          <w:szCs w:val="22"/>
        </w:rPr>
        <w:t>.</w:t>
      </w:r>
      <w:r w:rsidR="00441516" w:rsidRPr="00533791">
        <w:rPr>
          <w:rFonts w:ascii="Arial" w:hAnsi="Arial" w:cs="Arial"/>
          <w:sz w:val="22"/>
          <w:szCs w:val="22"/>
        </w:rPr>
        <w:t xml:space="preserve"> Zadavatel nebude v souladu s § 211 odst. 3 ZZVZ odpovídat na dotazy </w:t>
      </w:r>
      <w:r w:rsidR="00441516" w:rsidRPr="00533791">
        <w:rPr>
          <w:rFonts w:ascii="Arial" w:hAnsi="Arial" w:cs="Arial"/>
          <w:sz w:val="22"/>
          <w:szCs w:val="22"/>
        </w:rPr>
        <w:lastRenderedPageBreak/>
        <w:t>podané jiným způsobem než v elektronické podobě, tedy na písemné dotazy podané např. osobně na podatelně zadavatele nebo zaslané jinými než elektronickými prostředky. Zadavatel dále nebude poskytovat vysvětlení na telefonické dotazy.</w:t>
      </w:r>
    </w:p>
    <w:p w:rsidR="00FC637D" w:rsidRDefault="00FC637D" w:rsidP="00B43C61">
      <w:pPr>
        <w:spacing w:after="120"/>
        <w:rPr>
          <w:rFonts w:ascii="Arial" w:hAnsi="Arial" w:cs="Arial"/>
          <w:sz w:val="22"/>
          <w:szCs w:val="22"/>
        </w:rPr>
      </w:pPr>
      <w:r w:rsidRPr="00533791">
        <w:rPr>
          <w:rFonts w:ascii="Arial" w:hAnsi="Arial" w:cs="Arial"/>
          <w:sz w:val="22"/>
          <w:szCs w:val="22"/>
        </w:rPr>
        <w:t>Odpověď na žádost o vysvětlení zadávací dokumentace zadavatel odešle žadateli o toto vysvětlení a uveřejní ji na profilu zadavatele.</w:t>
      </w:r>
    </w:p>
    <w:p w:rsidR="003F19FF" w:rsidRPr="003F19FF" w:rsidRDefault="003F19FF" w:rsidP="0031286E">
      <w:pPr>
        <w:pStyle w:val="Nadpis3"/>
        <w:numPr>
          <w:ilvl w:val="1"/>
          <w:numId w:val="31"/>
        </w:numPr>
        <w:tabs>
          <w:tab w:val="num" w:pos="567"/>
        </w:tabs>
        <w:ind w:left="567" w:hanging="567"/>
        <w:rPr>
          <w:rFonts w:cs="Arial"/>
          <w:szCs w:val="22"/>
        </w:rPr>
      </w:pPr>
      <w:r w:rsidRPr="003F19FF">
        <w:rPr>
          <w:rFonts w:cs="Arial"/>
          <w:szCs w:val="22"/>
        </w:rPr>
        <w:t>Změna zadávací dokumentace</w:t>
      </w:r>
    </w:p>
    <w:p w:rsidR="003F19FF" w:rsidRPr="003F19FF" w:rsidRDefault="003F19FF" w:rsidP="003F19FF">
      <w:pPr>
        <w:rPr>
          <w:rFonts w:ascii="Arial" w:hAnsi="Arial" w:cs="Arial"/>
          <w:sz w:val="22"/>
          <w:szCs w:val="22"/>
        </w:rPr>
      </w:pPr>
      <w:r w:rsidRPr="003F19FF">
        <w:rPr>
          <w:rFonts w:ascii="Arial" w:hAnsi="Arial" w:cs="Arial"/>
          <w:sz w:val="22"/>
          <w:szCs w:val="22"/>
        </w:rPr>
        <w:t>Změna nebo doplnění zadávací dokumentace bude uveřejněna na profilu zadavatele v systému</w:t>
      </w:r>
      <w:r w:rsidRPr="003F19FF">
        <w:rPr>
          <w:rFonts w:ascii="Arial" w:hAnsi="Arial" w:cs="Arial"/>
          <w:sz w:val="22"/>
          <w:szCs w:val="22"/>
        </w:rPr>
        <w:br/>
        <w:t>E-ZAK</w:t>
      </w:r>
      <w:r>
        <w:rPr>
          <w:rFonts w:ascii="Arial" w:hAnsi="Arial" w:cs="Arial"/>
          <w:sz w:val="22"/>
          <w:szCs w:val="22"/>
        </w:rPr>
        <w:t xml:space="preserve"> nebo oznámena dodavatelům stejným způsobem jako zadávací podmínka, která byla změněna nebo doplněna</w:t>
      </w:r>
      <w:r w:rsidRPr="003F19FF">
        <w:rPr>
          <w:rFonts w:ascii="Arial" w:hAnsi="Arial" w:cs="Arial"/>
          <w:sz w:val="22"/>
          <w:szCs w:val="22"/>
        </w:rPr>
        <w:t>.</w:t>
      </w:r>
    </w:p>
    <w:p w:rsidR="00FC637D" w:rsidRPr="00533791" w:rsidRDefault="00FC637D" w:rsidP="0031286E">
      <w:pPr>
        <w:pStyle w:val="Nadpis3"/>
        <w:numPr>
          <w:ilvl w:val="1"/>
          <w:numId w:val="31"/>
        </w:numPr>
        <w:ind w:left="567" w:hanging="567"/>
        <w:rPr>
          <w:rFonts w:cs="Arial"/>
          <w:szCs w:val="22"/>
        </w:rPr>
      </w:pPr>
      <w:r w:rsidRPr="00533791">
        <w:rPr>
          <w:rFonts w:cs="Arial"/>
          <w:szCs w:val="22"/>
        </w:rPr>
        <w:t>Prohlídka místa plnění</w:t>
      </w:r>
    </w:p>
    <w:p w:rsidR="00FC637D" w:rsidRPr="00533791" w:rsidRDefault="00FC637D" w:rsidP="00CF0B73">
      <w:pPr>
        <w:spacing w:after="240"/>
        <w:rPr>
          <w:rFonts w:ascii="Arial" w:hAnsi="Arial" w:cs="Arial"/>
          <w:sz w:val="22"/>
          <w:szCs w:val="22"/>
        </w:rPr>
      </w:pPr>
      <w:r w:rsidRPr="00533791">
        <w:rPr>
          <w:rFonts w:ascii="Arial" w:hAnsi="Arial" w:cs="Arial"/>
          <w:sz w:val="22"/>
          <w:szCs w:val="22"/>
        </w:rPr>
        <w:t>Prohlídka místa plnění se s ohledem na charakter předmětu plnění veřejné zakázky nekoná.</w:t>
      </w:r>
    </w:p>
    <w:p w:rsidR="00FC637D" w:rsidRPr="00533791" w:rsidRDefault="00FC637D" w:rsidP="0031286E">
      <w:pPr>
        <w:pStyle w:val="Nadpis3"/>
        <w:numPr>
          <w:ilvl w:val="1"/>
          <w:numId w:val="31"/>
        </w:numPr>
        <w:ind w:left="567" w:hanging="567"/>
        <w:rPr>
          <w:rFonts w:cs="Arial"/>
          <w:szCs w:val="22"/>
        </w:rPr>
      </w:pPr>
      <w:r w:rsidRPr="00533791">
        <w:rPr>
          <w:rFonts w:cs="Arial"/>
          <w:szCs w:val="22"/>
        </w:rPr>
        <w:t>Komunikace v průběhu zadávacího řízení</w:t>
      </w:r>
    </w:p>
    <w:p w:rsidR="00FC637D" w:rsidRPr="00533791" w:rsidRDefault="00FC637D" w:rsidP="00B43C61">
      <w:pPr>
        <w:tabs>
          <w:tab w:val="left" w:pos="709"/>
        </w:tabs>
        <w:spacing w:after="120"/>
        <w:rPr>
          <w:rFonts w:ascii="Arial" w:hAnsi="Arial" w:cs="Arial"/>
          <w:color w:val="000000"/>
          <w:sz w:val="22"/>
          <w:szCs w:val="22"/>
        </w:rPr>
      </w:pPr>
      <w:r w:rsidRPr="00533791">
        <w:rPr>
          <w:rFonts w:ascii="Arial" w:hAnsi="Arial" w:cs="Arial"/>
          <w:color w:val="000000"/>
          <w:sz w:val="22"/>
          <w:szCs w:val="22"/>
        </w:rPr>
        <w:t xml:space="preserve">Zadavatel bude během zadávacího řízení s dodavateli </w:t>
      </w:r>
      <w:r w:rsidRPr="00533791">
        <w:rPr>
          <w:rFonts w:ascii="Arial" w:hAnsi="Arial" w:cs="Arial"/>
          <w:bCs/>
          <w:color w:val="000000"/>
          <w:sz w:val="22"/>
          <w:szCs w:val="22"/>
        </w:rPr>
        <w:t>komunikovat v souladu s § 211 ZZVZ. Zadavatel doporučuje dodavatelům komunikovat prostřednictvím profilu zadavatele</w:t>
      </w:r>
      <w:r w:rsidR="00441516" w:rsidRPr="00533791">
        <w:rPr>
          <w:rFonts w:ascii="Arial" w:hAnsi="Arial" w:cs="Arial"/>
          <w:bCs/>
          <w:color w:val="000000"/>
          <w:sz w:val="22"/>
          <w:szCs w:val="22"/>
        </w:rPr>
        <w:t xml:space="preserve"> </w:t>
      </w:r>
      <w:r w:rsidR="00441516" w:rsidRPr="00533791">
        <w:rPr>
          <w:rFonts w:ascii="Arial" w:hAnsi="Arial" w:cs="Arial"/>
          <w:sz w:val="22"/>
          <w:szCs w:val="22"/>
        </w:rPr>
        <w:t>(</w:t>
      </w:r>
      <w:hyperlink r:id="rId14" w:history="1">
        <w:r w:rsidR="00441516" w:rsidRPr="00533791">
          <w:rPr>
            <w:rFonts w:ascii="Arial" w:hAnsi="Arial" w:cs="Arial"/>
            <w:sz w:val="22"/>
            <w:szCs w:val="22"/>
          </w:rPr>
          <w:t>https://zakazky.vlada.cz</w:t>
        </w:r>
      </w:hyperlink>
      <w:r w:rsidR="00441516" w:rsidRPr="00533791">
        <w:rPr>
          <w:rFonts w:ascii="Arial" w:hAnsi="Arial" w:cs="Arial"/>
          <w:sz w:val="22"/>
          <w:szCs w:val="22"/>
        </w:rPr>
        <w:t>)</w:t>
      </w:r>
      <w:r w:rsidRPr="00533791">
        <w:rPr>
          <w:rFonts w:ascii="Arial" w:hAnsi="Arial" w:cs="Arial"/>
          <w:color w:val="000000"/>
          <w:sz w:val="22"/>
          <w:szCs w:val="22"/>
        </w:rPr>
        <w:t>. Veškeré zprávy odeslané zadavatelem si může dodavatel přečíst po</w:t>
      </w:r>
      <w:r w:rsidR="00987B89" w:rsidRPr="00533791">
        <w:rPr>
          <w:rFonts w:ascii="Arial" w:hAnsi="Arial" w:cs="Arial"/>
          <w:color w:val="000000"/>
          <w:sz w:val="22"/>
          <w:szCs w:val="22"/>
        </w:rPr>
        <w:t> </w:t>
      </w:r>
      <w:r w:rsidRPr="00533791">
        <w:rPr>
          <w:rFonts w:ascii="Arial" w:hAnsi="Arial" w:cs="Arial"/>
          <w:color w:val="000000"/>
          <w:sz w:val="22"/>
          <w:szCs w:val="22"/>
        </w:rPr>
        <w:t xml:space="preserve">přihlášení na profil zadavatele ve svých příchozích zprávách. </w:t>
      </w:r>
      <w:r w:rsidRPr="00533791">
        <w:rPr>
          <w:rFonts w:ascii="Arial" w:hAnsi="Arial" w:cs="Arial"/>
          <w:bCs/>
          <w:color w:val="000000"/>
          <w:sz w:val="22"/>
          <w:szCs w:val="22"/>
        </w:rPr>
        <w:t>Zadavatel proto dodavatelům doporučuje průběžně sledovat stav zadávacího řízení na profilu zadavatele, a to jako přihlášení uživatelé</w:t>
      </w:r>
      <w:r w:rsidRPr="00533791">
        <w:rPr>
          <w:rFonts w:ascii="Arial" w:hAnsi="Arial" w:cs="Arial"/>
          <w:color w:val="000000"/>
          <w:sz w:val="22"/>
          <w:szCs w:val="22"/>
        </w:rPr>
        <w:t>.</w:t>
      </w:r>
    </w:p>
    <w:p w:rsidR="00FC637D" w:rsidRPr="00533791" w:rsidRDefault="00FC637D" w:rsidP="00B43C61">
      <w:pPr>
        <w:tabs>
          <w:tab w:val="left" w:pos="709"/>
        </w:tabs>
        <w:spacing w:after="120"/>
        <w:rPr>
          <w:rFonts w:ascii="Arial" w:hAnsi="Arial" w:cs="Arial"/>
          <w:b/>
          <w:color w:val="000000"/>
          <w:sz w:val="22"/>
          <w:szCs w:val="22"/>
        </w:rPr>
      </w:pPr>
      <w:r w:rsidRPr="00533791">
        <w:rPr>
          <w:rFonts w:ascii="Arial" w:hAnsi="Arial" w:cs="Arial"/>
          <w:color w:val="000000"/>
          <w:sz w:val="22"/>
          <w:szCs w:val="22"/>
        </w:rPr>
        <w:t xml:space="preserve">Zadavatel zdůrazňuje, že v souladu s § 211 odst. 6 ZZVZ </w:t>
      </w:r>
      <w:r w:rsidRPr="00533791">
        <w:rPr>
          <w:rFonts w:ascii="Arial" w:hAnsi="Arial" w:cs="Arial"/>
          <w:b/>
          <w:color w:val="000000"/>
          <w:sz w:val="22"/>
          <w:szCs w:val="22"/>
        </w:rPr>
        <w:t>při komunikaci uskutečňované prostřednictvím datové schránky je dokument doručen již dodáním do datové schránky adresáta</w:t>
      </w:r>
      <w:r w:rsidRPr="00533791">
        <w:rPr>
          <w:rFonts w:ascii="Arial" w:hAnsi="Arial" w:cs="Arial"/>
          <w:color w:val="000000"/>
          <w:sz w:val="22"/>
          <w:szCs w:val="22"/>
        </w:rPr>
        <w:t xml:space="preserve">. </w:t>
      </w:r>
      <w:r w:rsidRPr="00533791">
        <w:rPr>
          <w:rFonts w:ascii="Arial" w:hAnsi="Arial" w:cs="Arial"/>
          <w:b/>
          <w:color w:val="000000"/>
          <w:sz w:val="22"/>
          <w:szCs w:val="22"/>
        </w:rPr>
        <w:t>Prostřednictvím datové schránky nelze podat nabídku.</w:t>
      </w:r>
    </w:p>
    <w:p w:rsidR="00FC637D" w:rsidRPr="00533791" w:rsidRDefault="00FC637D" w:rsidP="00CF0B73">
      <w:pPr>
        <w:tabs>
          <w:tab w:val="left" w:pos="709"/>
        </w:tabs>
        <w:spacing w:after="240"/>
        <w:rPr>
          <w:rFonts w:ascii="Arial" w:hAnsi="Arial" w:cs="Arial"/>
          <w:b/>
          <w:bCs/>
          <w:color w:val="000000"/>
          <w:sz w:val="22"/>
          <w:szCs w:val="22"/>
        </w:rPr>
      </w:pPr>
      <w:r w:rsidRPr="00533791">
        <w:rPr>
          <w:rFonts w:ascii="Arial" w:hAnsi="Arial" w:cs="Arial"/>
          <w:color w:val="000000"/>
          <w:sz w:val="22"/>
          <w:szCs w:val="22"/>
        </w:rPr>
        <w:t xml:space="preserve">Zadavatel dále zdůrazňuje, že v souladu s § 4 odst. 1 vyhlášky č. 260/2016 Sb., o stanovení podrobnějších podmínek týkajících se elektronických nástrojů, elektronických úkonů při zadávání veřejných zakázek a certifikátu shody, při komunikaci uskutečňované prostřednictvím elektronického nástroje (profilu zadavatele) je </w:t>
      </w:r>
      <w:r w:rsidRPr="00533791">
        <w:rPr>
          <w:rFonts w:ascii="Arial" w:hAnsi="Arial" w:cs="Arial"/>
          <w:b/>
          <w:color w:val="000000"/>
          <w:sz w:val="22"/>
          <w:szCs w:val="22"/>
        </w:rPr>
        <w:t xml:space="preserve">dokument doručen již okamžikem přijetí datové zprávy </w:t>
      </w:r>
      <w:r w:rsidRPr="00533791">
        <w:rPr>
          <w:rFonts w:ascii="Arial" w:hAnsi="Arial" w:cs="Arial"/>
          <w:color w:val="000000"/>
          <w:sz w:val="22"/>
          <w:szCs w:val="22"/>
        </w:rPr>
        <w:t>na elektronickou adresu adresáta či adresátů datové zprávy v elektronickém nástroji.</w:t>
      </w:r>
    </w:p>
    <w:p w:rsidR="008E77CC" w:rsidRPr="00533791" w:rsidRDefault="008E77CC" w:rsidP="00C030D5">
      <w:pPr>
        <w:pStyle w:val="Nadpis2"/>
        <w:keepNext w:val="0"/>
        <w:tabs>
          <w:tab w:val="left" w:pos="0"/>
        </w:tabs>
        <w:spacing w:before="0" w:after="120"/>
        <w:ind w:left="11" w:hanging="11"/>
      </w:pPr>
      <w:r w:rsidRPr="00533791">
        <w:t>Další podmínky pro uzavření smlouvy</w:t>
      </w:r>
    </w:p>
    <w:p w:rsidR="001E5549" w:rsidRPr="00533791" w:rsidRDefault="001E5549" w:rsidP="00CF0B73">
      <w:pPr>
        <w:spacing w:after="240"/>
        <w:rPr>
          <w:rFonts w:ascii="Arial" w:hAnsi="Arial" w:cs="Arial"/>
          <w:sz w:val="22"/>
          <w:szCs w:val="22"/>
        </w:rPr>
      </w:pPr>
      <w:r w:rsidRPr="00533791">
        <w:rPr>
          <w:rFonts w:ascii="Arial" w:hAnsi="Arial" w:cs="Arial"/>
          <w:sz w:val="22"/>
          <w:szCs w:val="22"/>
        </w:rPr>
        <w:t>Nesplnění povinnosti vybraným dodavatelem dle čl. 11 této zadávací dokumentace se považuje za</w:t>
      </w:r>
      <w:r w:rsidR="002D3ABD" w:rsidRPr="00533791">
        <w:rPr>
          <w:rFonts w:ascii="Arial" w:hAnsi="Arial" w:cs="Arial"/>
          <w:sz w:val="22"/>
          <w:szCs w:val="22"/>
        </w:rPr>
        <w:t> </w:t>
      </w:r>
      <w:r w:rsidRPr="00533791">
        <w:rPr>
          <w:rFonts w:ascii="Arial" w:hAnsi="Arial" w:cs="Arial"/>
          <w:sz w:val="22"/>
          <w:szCs w:val="22"/>
        </w:rPr>
        <w:t>neposkytnutí součinnosti k uzavření smlouvy ve smyslu § 122 odst. 5 ZZVZ.</w:t>
      </w:r>
    </w:p>
    <w:p w:rsidR="00441516" w:rsidRPr="00533791" w:rsidRDefault="00441516" w:rsidP="0031286E">
      <w:pPr>
        <w:pStyle w:val="Odstavecseseznamem"/>
        <w:numPr>
          <w:ilvl w:val="1"/>
          <w:numId w:val="17"/>
        </w:numPr>
        <w:spacing w:after="240" w:line="240" w:lineRule="auto"/>
        <w:contextualSpacing w:val="0"/>
        <w:rPr>
          <w:rFonts w:ascii="Arial" w:hAnsi="Arial" w:cs="Arial"/>
          <w:b/>
        </w:rPr>
      </w:pPr>
      <w:r w:rsidRPr="00533791">
        <w:rPr>
          <w:rFonts w:ascii="Arial" w:hAnsi="Arial" w:cs="Arial"/>
          <w:b/>
        </w:rPr>
        <w:t>Předložení dokladů dle § 122 odst. 3 písm. a) ZZVZ</w:t>
      </w:r>
    </w:p>
    <w:p w:rsidR="00441516" w:rsidRDefault="00441516" w:rsidP="00441516">
      <w:pPr>
        <w:spacing w:after="240"/>
        <w:rPr>
          <w:rFonts w:ascii="Arial" w:hAnsi="Arial" w:cs="Arial"/>
          <w:sz w:val="22"/>
          <w:szCs w:val="22"/>
        </w:rPr>
      </w:pPr>
      <w:r w:rsidRPr="00533791">
        <w:rPr>
          <w:rFonts w:ascii="Arial" w:hAnsi="Arial" w:cs="Arial"/>
          <w:sz w:val="22"/>
          <w:szCs w:val="22"/>
        </w:rPr>
        <w:t>Zadavatel upozorňuje, že v souladu s § 86 odst. 3 ZZVZ bude požadovat od vybraného dodavatele předložení originálů nebo ověřených kopií o jeho kvalifikaci.</w:t>
      </w:r>
    </w:p>
    <w:p w:rsidR="00B969AF" w:rsidRPr="00B969AF" w:rsidRDefault="00B969AF" w:rsidP="0031286E">
      <w:pPr>
        <w:pStyle w:val="Odstavecseseznamem"/>
        <w:numPr>
          <w:ilvl w:val="1"/>
          <w:numId w:val="17"/>
        </w:numPr>
        <w:spacing w:after="240" w:line="240" w:lineRule="auto"/>
        <w:contextualSpacing w:val="0"/>
        <w:rPr>
          <w:rFonts w:ascii="Arial" w:hAnsi="Arial" w:cs="Arial"/>
          <w:b/>
        </w:rPr>
      </w:pPr>
      <w:r w:rsidRPr="00B969AF">
        <w:rPr>
          <w:rFonts w:ascii="Arial" w:hAnsi="Arial" w:cs="Arial"/>
          <w:b/>
        </w:rPr>
        <w:t xml:space="preserve">Předložení dokladů dle § 122 odst. 3 písm. b) ZZVZ </w:t>
      </w:r>
    </w:p>
    <w:p w:rsidR="00B969AF" w:rsidRPr="00B969AF" w:rsidRDefault="00B969AF" w:rsidP="00B969AF">
      <w:pPr>
        <w:autoSpaceDE w:val="0"/>
        <w:autoSpaceDN w:val="0"/>
        <w:adjustRightInd w:val="0"/>
        <w:spacing w:after="240"/>
        <w:rPr>
          <w:rFonts w:ascii="Arial" w:hAnsi="Arial" w:cs="Arial"/>
          <w:color w:val="000000"/>
          <w:sz w:val="22"/>
          <w:szCs w:val="22"/>
        </w:rPr>
      </w:pPr>
      <w:r w:rsidRPr="00B969AF">
        <w:rPr>
          <w:rFonts w:ascii="Arial" w:hAnsi="Arial" w:cs="Arial"/>
          <w:color w:val="000000"/>
          <w:sz w:val="22"/>
          <w:szCs w:val="22"/>
        </w:rPr>
        <w:t xml:space="preserve">Zadavatel požaduje po vybraném dodavateli, jako bližší podmínku součinnosti před uzavřením smlouvy dle § 104 odst. 1 písm. e) ZZVZ, poskytnutí součinnosti </w:t>
      </w:r>
      <w:r w:rsidRPr="00B969AF">
        <w:rPr>
          <w:rFonts w:ascii="Arial" w:hAnsi="Arial" w:cs="Arial"/>
          <w:sz w:val="22"/>
          <w:szCs w:val="22"/>
          <w:lang w:eastAsia="en-US"/>
        </w:rPr>
        <w:t xml:space="preserve">při zpracování finálního znění smlouvy </w:t>
      </w:r>
      <w:r w:rsidRPr="00B969AF">
        <w:rPr>
          <w:rFonts w:ascii="Arial" w:hAnsi="Arial" w:cs="Arial"/>
          <w:sz w:val="22"/>
          <w:szCs w:val="22"/>
        </w:rPr>
        <w:t>a předlož</w:t>
      </w:r>
      <w:r>
        <w:rPr>
          <w:rFonts w:ascii="Arial" w:hAnsi="Arial" w:cs="Arial"/>
          <w:sz w:val="22"/>
          <w:szCs w:val="22"/>
        </w:rPr>
        <w:t>ení</w:t>
      </w:r>
      <w:r w:rsidRPr="00B969AF">
        <w:rPr>
          <w:rFonts w:ascii="Arial" w:hAnsi="Arial" w:cs="Arial"/>
          <w:sz w:val="22"/>
          <w:szCs w:val="22"/>
        </w:rPr>
        <w:t xml:space="preserve"> </w:t>
      </w:r>
      <w:r w:rsidRPr="00B969AF">
        <w:rPr>
          <w:rFonts w:ascii="Arial" w:hAnsi="Arial" w:cs="Arial"/>
          <w:sz w:val="22"/>
          <w:szCs w:val="22"/>
          <w:lang w:eastAsia="en-US"/>
        </w:rPr>
        <w:t>podepsan</w:t>
      </w:r>
      <w:r>
        <w:rPr>
          <w:rFonts w:ascii="Arial" w:hAnsi="Arial" w:cs="Arial"/>
          <w:sz w:val="22"/>
          <w:szCs w:val="22"/>
          <w:lang w:eastAsia="en-US"/>
        </w:rPr>
        <w:t>ého</w:t>
      </w:r>
      <w:r w:rsidRPr="00B969AF">
        <w:rPr>
          <w:rFonts w:ascii="Arial" w:hAnsi="Arial" w:cs="Arial"/>
          <w:sz w:val="22"/>
          <w:szCs w:val="22"/>
          <w:lang w:eastAsia="en-US"/>
        </w:rPr>
        <w:t xml:space="preserve"> návrh</w:t>
      </w:r>
      <w:r>
        <w:rPr>
          <w:rFonts w:ascii="Arial" w:hAnsi="Arial" w:cs="Arial"/>
          <w:sz w:val="22"/>
          <w:szCs w:val="22"/>
          <w:lang w:eastAsia="en-US"/>
        </w:rPr>
        <w:t>u</w:t>
      </w:r>
      <w:r w:rsidRPr="00B969AF">
        <w:rPr>
          <w:rFonts w:ascii="Arial" w:hAnsi="Arial" w:cs="Arial"/>
          <w:sz w:val="22"/>
          <w:szCs w:val="22"/>
          <w:lang w:eastAsia="en-US"/>
        </w:rPr>
        <w:t xml:space="preserve"> smlouvy zpracovan</w:t>
      </w:r>
      <w:r>
        <w:rPr>
          <w:rFonts w:ascii="Arial" w:hAnsi="Arial" w:cs="Arial"/>
          <w:sz w:val="22"/>
          <w:szCs w:val="22"/>
          <w:lang w:eastAsia="en-US"/>
        </w:rPr>
        <w:t>é</w:t>
      </w:r>
      <w:r w:rsidRPr="00B969AF">
        <w:rPr>
          <w:rFonts w:ascii="Arial" w:hAnsi="Arial" w:cs="Arial"/>
          <w:sz w:val="22"/>
          <w:szCs w:val="22"/>
          <w:lang w:eastAsia="en-US"/>
        </w:rPr>
        <w:t xml:space="preserve"> zadavatelem v souladu s obchodními podmínkami uvedenými v</w:t>
      </w:r>
      <w:r>
        <w:rPr>
          <w:rFonts w:ascii="Arial" w:hAnsi="Arial" w:cs="Arial"/>
          <w:sz w:val="22"/>
          <w:szCs w:val="22"/>
          <w:lang w:eastAsia="en-US"/>
        </w:rPr>
        <w:t> čl. 5 této zadávací dokumentace</w:t>
      </w:r>
      <w:r w:rsidRPr="00B969AF">
        <w:rPr>
          <w:rFonts w:ascii="Arial" w:hAnsi="Arial" w:cs="Arial"/>
          <w:sz w:val="22"/>
          <w:szCs w:val="22"/>
          <w:lang w:eastAsia="en-US"/>
        </w:rPr>
        <w:t xml:space="preserve"> a v souladu s nabídkou vybraného doda</w:t>
      </w:r>
      <w:r>
        <w:rPr>
          <w:rFonts w:ascii="Arial" w:hAnsi="Arial" w:cs="Arial"/>
          <w:sz w:val="22"/>
          <w:szCs w:val="22"/>
          <w:lang w:eastAsia="en-US"/>
        </w:rPr>
        <w:t>vatele</w:t>
      </w:r>
      <w:r w:rsidRPr="00B969AF">
        <w:rPr>
          <w:rFonts w:ascii="Arial" w:hAnsi="Arial" w:cs="Arial"/>
          <w:color w:val="000000"/>
          <w:sz w:val="22"/>
          <w:szCs w:val="22"/>
        </w:rPr>
        <w:t xml:space="preserve">. </w:t>
      </w:r>
    </w:p>
    <w:p w:rsidR="00441516" w:rsidRPr="00123B3E" w:rsidRDefault="00441516" w:rsidP="0031286E">
      <w:pPr>
        <w:pStyle w:val="Odstavecseseznamem"/>
        <w:numPr>
          <w:ilvl w:val="1"/>
          <w:numId w:val="17"/>
        </w:numPr>
        <w:spacing w:before="240" w:after="240" w:line="240" w:lineRule="auto"/>
        <w:ind w:left="374" w:hanging="374"/>
        <w:contextualSpacing w:val="0"/>
        <w:rPr>
          <w:rFonts w:ascii="Arial" w:hAnsi="Arial" w:cs="Arial"/>
          <w:b/>
        </w:rPr>
      </w:pPr>
      <w:r w:rsidRPr="00123B3E">
        <w:rPr>
          <w:rFonts w:ascii="Arial" w:hAnsi="Arial" w:cs="Arial"/>
          <w:b/>
        </w:rPr>
        <w:t>Předložení dokladů dle § 122 odst. 3 písm. c) ZZVZ</w:t>
      </w:r>
    </w:p>
    <w:p w:rsidR="001E5549" w:rsidRPr="00E72C59" w:rsidRDefault="001E5549" w:rsidP="00CF0B73">
      <w:pPr>
        <w:spacing w:after="120"/>
        <w:rPr>
          <w:rFonts w:ascii="Arial" w:hAnsi="Arial" w:cs="Arial"/>
          <w:sz w:val="22"/>
          <w:szCs w:val="22"/>
        </w:rPr>
      </w:pPr>
      <w:r w:rsidRPr="00E72C59">
        <w:rPr>
          <w:rFonts w:ascii="Arial" w:hAnsi="Arial" w:cs="Arial"/>
          <w:sz w:val="22"/>
          <w:szCs w:val="22"/>
        </w:rPr>
        <w:t>Zadavatel upozorňuje, že v souladu s § 104 odst. 2 ZZVZ bude požadovat od vybraného dodavatele, který je právnickou osobou, aby jako podmínku pro uzavření smlouvy předložil</w:t>
      </w:r>
    </w:p>
    <w:p w:rsidR="001E5549" w:rsidRPr="00E72C59" w:rsidRDefault="001E5549" w:rsidP="00CF0B73">
      <w:pPr>
        <w:pStyle w:val="Odstavecseseznamem"/>
        <w:numPr>
          <w:ilvl w:val="0"/>
          <w:numId w:val="11"/>
        </w:numPr>
        <w:spacing w:after="120" w:line="240" w:lineRule="auto"/>
        <w:ind w:left="567" w:hanging="567"/>
        <w:contextualSpacing w:val="0"/>
        <w:jc w:val="both"/>
        <w:rPr>
          <w:rFonts w:ascii="Arial" w:hAnsi="Arial" w:cs="Arial"/>
        </w:rPr>
      </w:pPr>
      <w:r w:rsidRPr="00E72C59">
        <w:rPr>
          <w:rFonts w:ascii="Arial" w:hAnsi="Arial" w:cs="Arial"/>
        </w:rPr>
        <w:t>identifikační údaje všech osob, které jsou jeho skutečným majitelem podle zákona č. 53/2008 Sb., o některých opatřeních proti legalizaci výnosů z trestné činnosti a financování terorismu, ve znění pozdějších předpisů,</w:t>
      </w:r>
    </w:p>
    <w:p w:rsidR="001E5549" w:rsidRPr="00E72C59" w:rsidRDefault="001E5549" w:rsidP="00CF0B73">
      <w:pPr>
        <w:pStyle w:val="Odstavecseseznamem"/>
        <w:numPr>
          <w:ilvl w:val="0"/>
          <w:numId w:val="11"/>
        </w:numPr>
        <w:spacing w:after="120" w:line="240" w:lineRule="auto"/>
        <w:ind w:left="567" w:hanging="567"/>
        <w:contextualSpacing w:val="0"/>
        <w:jc w:val="both"/>
        <w:rPr>
          <w:rFonts w:ascii="Arial" w:hAnsi="Arial" w:cs="Arial"/>
        </w:rPr>
      </w:pPr>
      <w:r w:rsidRPr="00E72C59">
        <w:rPr>
          <w:rFonts w:ascii="Arial" w:hAnsi="Arial" w:cs="Arial"/>
        </w:rPr>
        <w:lastRenderedPageBreak/>
        <w:t>doklady, z nichž vyplývá vztah všech osob podle písmene a) k dodavateli; těmito doklady jsou zejména</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výpis z obchodního rejstříku nebo jiné obdobné evidence,</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seznam akcionářů,</w:t>
      </w:r>
    </w:p>
    <w:p w:rsidR="001E5549" w:rsidRPr="00E72C59" w:rsidRDefault="001E5549" w:rsidP="007E2FA5">
      <w:pPr>
        <w:pStyle w:val="Odstavecseseznamem"/>
        <w:numPr>
          <w:ilvl w:val="0"/>
          <w:numId w:val="12"/>
        </w:numPr>
        <w:spacing w:after="0" w:line="240" w:lineRule="auto"/>
        <w:ind w:left="992" w:hanging="425"/>
        <w:contextualSpacing w:val="0"/>
        <w:jc w:val="both"/>
        <w:rPr>
          <w:rFonts w:ascii="Arial" w:hAnsi="Arial" w:cs="Arial"/>
        </w:rPr>
      </w:pPr>
      <w:r w:rsidRPr="00E72C59">
        <w:rPr>
          <w:rFonts w:ascii="Arial" w:hAnsi="Arial" w:cs="Arial"/>
        </w:rPr>
        <w:t>rozhodnutí statutárního orgánu o vyplacení podílu na zisku,</w:t>
      </w:r>
    </w:p>
    <w:p w:rsidR="001E5549" w:rsidRPr="00E72C59" w:rsidRDefault="001E5549" w:rsidP="00CF0B73">
      <w:pPr>
        <w:pStyle w:val="Odstavecseseznamem"/>
        <w:numPr>
          <w:ilvl w:val="0"/>
          <w:numId w:val="12"/>
        </w:numPr>
        <w:spacing w:after="240" w:line="240" w:lineRule="auto"/>
        <w:ind w:left="992" w:hanging="425"/>
        <w:contextualSpacing w:val="0"/>
        <w:jc w:val="both"/>
        <w:rPr>
          <w:rFonts w:ascii="Arial" w:hAnsi="Arial" w:cs="Arial"/>
        </w:rPr>
      </w:pPr>
      <w:r w:rsidRPr="00E72C59">
        <w:rPr>
          <w:rFonts w:ascii="Arial" w:hAnsi="Arial" w:cs="Arial"/>
        </w:rPr>
        <w:t>společenská smlouva, zakladatelská listina nebo stanovy.</w:t>
      </w:r>
    </w:p>
    <w:p w:rsidR="00783853" w:rsidRPr="00E70622" w:rsidRDefault="00783853" w:rsidP="00CF0B73">
      <w:pPr>
        <w:pStyle w:val="Nadpis2"/>
        <w:spacing w:after="120"/>
      </w:pPr>
      <w:r w:rsidRPr="00E70622">
        <w:t>Přílohy zadávací dokumentace</w:t>
      </w:r>
    </w:p>
    <w:p w:rsidR="007566E8" w:rsidRDefault="007566E8" w:rsidP="007566E8">
      <w:pPr>
        <w:spacing w:after="240"/>
        <w:rPr>
          <w:rFonts w:ascii="Arial" w:hAnsi="Arial" w:cs="Arial"/>
          <w:sz w:val="22"/>
          <w:szCs w:val="22"/>
        </w:rPr>
      </w:pPr>
      <w:r w:rsidRPr="00DA391E">
        <w:rPr>
          <w:rFonts w:ascii="Arial" w:hAnsi="Arial" w:cs="Arial"/>
          <w:sz w:val="22"/>
          <w:szCs w:val="22"/>
        </w:rPr>
        <w:t>Nedílnou součástí této zadávací dokumentace jsou následující přílohy:</w:t>
      </w:r>
    </w:p>
    <w:p w:rsidR="009D62A6" w:rsidRDefault="009C3043" w:rsidP="00533791">
      <w:pPr>
        <w:tabs>
          <w:tab w:val="left" w:pos="1418"/>
        </w:tabs>
        <w:rPr>
          <w:rFonts w:ascii="Arial" w:hAnsi="Arial" w:cs="Arial"/>
          <w:sz w:val="22"/>
          <w:szCs w:val="22"/>
        </w:rPr>
      </w:pPr>
      <w:r>
        <w:rPr>
          <w:rFonts w:ascii="Arial" w:hAnsi="Arial" w:cs="Arial"/>
          <w:sz w:val="22"/>
          <w:szCs w:val="22"/>
        </w:rPr>
        <w:t xml:space="preserve">Příloha </w:t>
      </w:r>
      <w:r w:rsidR="00974970">
        <w:rPr>
          <w:rFonts w:ascii="Arial" w:hAnsi="Arial" w:cs="Arial"/>
          <w:sz w:val="22"/>
          <w:szCs w:val="22"/>
        </w:rPr>
        <w:t>A</w:t>
      </w:r>
      <w:r>
        <w:rPr>
          <w:rFonts w:ascii="Arial" w:hAnsi="Arial" w:cs="Arial"/>
          <w:sz w:val="22"/>
          <w:szCs w:val="22"/>
        </w:rPr>
        <w:t xml:space="preserve"> </w:t>
      </w:r>
      <w:r w:rsidR="009D62A6">
        <w:rPr>
          <w:rFonts w:ascii="Arial" w:hAnsi="Arial" w:cs="Arial"/>
          <w:sz w:val="22"/>
          <w:szCs w:val="22"/>
        </w:rPr>
        <w:t>–</w:t>
      </w:r>
      <w:r>
        <w:rPr>
          <w:rFonts w:ascii="Arial" w:hAnsi="Arial" w:cs="Arial"/>
          <w:sz w:val="22"/>
          <w:szCs w:val="22"/>
        </w:rPr>
        <w:t xml:space="preserve"> </w:t>
      </w:r>
      <w:r w:rsidR="00A252CA">
        <w:rPr>
          <w:rFonts w:ascii="Arial" w:hAnsi="Arial" w:cs="Arial"/>
          <w:sz w:val="22"/>
          <w:szCs w:val="22"/>
        </w:rPr>
        <w:t>Vzor krycího listu nabídky</w:t>
      </w:r>
    </w:p>
    <w:p w:rsidR="009C3043" w:rsidRDefault="009D62A6" w:rsidP="00533791">
      <w:pPr>
        <w:tabs>
          <w:tab w:val="left" w:pos="1418"/>
        </w:tabs>
        <w:rPr>
          <w:rFonts w:ascii="Arial" w:hAnsi="Arial" w:cs="Arial"/>
          <w:sz w:val="22"/>
          <w:szCs w:val="22"/>
        </w:rPr>
      </w:pPr>
      <w:r>
        <w:rPr>
          <w:rFonts w:ascii="Arial" w:hAnsi="Arial" w:cs="Arial"/>
          <w:sz w:val="22"/>
          <w:szCs w:val="22"/>
        </w:rPr>
        <w:t xml:space="preserve">Příloha B – </w:t>
      </w:r>
      <w:r w:rsidR="00A252CA">
        <w:rPr>
          <w:rFonts w:ascii="Arial" w:hAnsi="Arial" w:cs="Arial"/>
          <w:sz w:val="22"/>
          <w:szCs w:val="22"/>
        </w:rPr>
        <w:t>Kalkulace nabídkové ceny</w:t>
      </w:r>
    </w:p>
    <w:p w:rsidR="00FC45BA" w:rsidRDefault="00FC45BA" w:rsidP="00533791">
      <w:pPr>
        <w:tabs>
          <w:tab w:val="left" w:pos="1418"/>
        </w:tabs>
        <w:rPr>
          <w:rFonts w:ascii="Arial" w:hAnsi="Arial" w:cs="Arial"/>
          <w:sz w:val="22"/>
          <w:szCs w:val="22"/>
        </w:rPr>
      </w:pPr>
      <w:r w:rsidRPr="00B2693E">
        <w:rPr>
          <w:rFonts w:ascii="Arial" w:hAnsi="Arial" w:cs="Arial"/>
          <w:sz w:val="22"/>
          <w:szCs w:val="22"/>
        </w:rPr>
        <w:t xml:space="preserve">Příloha </w:t>
      </w:r>
      <w:r w:rsidR="009D62A6">
        <w:rPr>
          <w:rFonts w:ascii="Arial" w:hAnsi="Arial" w:cs="Arial"/>
          <w:sz w:val="22"/>
          <w:szCs w:val="22"/>
        </w:rPr>
        <w:t>C</w:t>
      </w:r>
      <w:r w:rsidRPr="00B2693E">
        <w:rPr>
          <w:rFonts w:ascii="Arial" w:hAnsi="Arial" w:cs="Arial"/>
          <w:sz w:val="22"/>
          <w:szCs w:val="22"/>
        </w:rPr>
        <w:t xml:space="preserve"> </w:t>
      </w:r>
      <w:r w:rsidR="009D62A6">
        <w:rPr>
          <w:rFonts w:ascii="Arial" w:hAnsi="Arial" w:cs="Arial"/>
          <w:sz w:val="22"/>
          <w:szCs w:val="22"/>
        </w:rPr>
        <w:t xml:space="preserve">– </w:t>
      </w:r>
      <w:r w:rsidR="009C3043" w:rsidRPr="00B2693E">
        <w:rPr>
          <w:rFonts w:ascii="Arial" w:hAnsi="Arial" w:cs="Arial"/>
          <w:sz w:val="22"/>
          <w:szCs w:val="22"/>
        </w:rPr>
        <w:t xml:space="preserve">Vzor čestného prohlášení o splnění </w:t>
      </w:r>
      <w:r w:rsidR="009C3043">
        <w:rPr>
          <w:rFonts w:ascii="Arial" w:hAnsi="Arial" w:cs="Arial"/>
          <w:sz w:val="22"/>
          <w:szCs w:val="22"/>
        </w:rPr>
        <w:t>kvalifikace</w:t>
      </w:r>
    </w:p>
    <w:p w:rsidR="00A0705B" w:rsidRDefault="00A0705B" w:rsidP="00533791">
      <w:pPr>
        <w:tabs>
          <w:tab w:val="left" w:pos="1418"/>
        </w:tabs>
        <w:rPr>
          <w:rFonts w:ascii="Arial" w:hAnsi="Arial" w:cs="Arial"/>
          <w:sz w:val="22"/>
          <w:szCs w:val="22"/>
        </w:rPr>
      </w:pPr>
      <w:r w:rsidRPr="00B2693E">
        <w:rPr>
          <w:rFonts w:ascii="Arial" w:hAnsi="Arial" w:cs="Arial"/>
          <w:sz w:val="22"/>
          <w:szCs w:val="22"/>
        </w:rPr>
        <w:t xml:space="preserve">Příloha </w:t>
      </w:r>
      <w:r>
        <w:rPr>
          <w:rFonts w:ascii="Arial" w:hAnsi="Arial" w:cs="Arial"/>
          <w:sz w:val="22"/>
          <w:szCs w:val="22"/>
        </w:rPr>
        <w:t>D</w:t>
      </w:r>
      <w:r w:rsidRPr="00B2693E">
        <w:rPr>
          <w:rFonts w:ascii="Arial" w:hAnsi="Arial" w:cs="Arial"/>
          <w:sz w:val="22"/>
          <w:szCs w:val="22"/>
        </w:rPr>
        <w:t xml:space="preserve"> </w:t>
      </w:r>
      <w:r>
        <w:rPr>
          <w:rFonts w:ascii="Arial" w:hAnsi="Arial" w:cs="Arial"/>
          <w:sz w:val="22"/>
          <w:szCs w:val="22"/>
        </w:rPr>
        <w:t xml:space="preserve">– </w:t>
      </w:r>
      <w:r w:rsidRPr="00B2693E">
        <w:rPr>
          <w:rFonts w:ascii="Arial" w:hAnsi="Arial" w:cs="Arial"/>
          <w:sz w:val="22"/>
          <w:szCs w:val="22"/>
        </w:rPr>
        <w:t xml:space="preserve">Vzor </w:t>
      </w:r>
      <w:r>
        <w:rPr>
          <w:rFonts w:ascii="Arial" w:hAnsi="Arial" w:cs="Arial"/>
          <w:sz w:val="22"/>
          <w:szCs w:val="22"/>
        </w:rPr>
        <w:t xml:space="preserve">seznamu významných </w:t>
      </w:r>
      <w:r w:rsidR="007566E8">
        <w:rPr>
          <w:rFonts w:ascii="Arial" w:hAnsi="Arial" w:cs="Arial"/>
          <w:sz w:val="22"/>
          <w:szCs w:val="22"/>
        </w:rPr>
        <w:t>dodávek</w:t>
      </w:r>
    </w:p>
    <w:p w:rsidR="00750F5A" w:rsidRDefault="00A0705B" w:rsidP="00533791">
      <w:pPr>
        <w:tabs>
          <w:tab w:val="left" w:pos="1418"/>
        </w:tabs>
        <w:rPr>
          <w:rFonts w:ascii="Arial" w:hAnsi="Arial" w:cs="Arial"/>
          <w:sz w:val="22"/>
          <w:szCs w:val="22"/>
        </w:rPr>
      </w:pPr>
      <w:r>
        <w:rPr>
          <w:rFonts w:ascii="Arial" w:hAnsi="Arial" w:cs="Arial"/>
          <w:sz w:val="22"/>
          <w:szCs w:val="22"/>
        </w:rPr>
        <w:t>Příloha E</w:t>
      </w:r>
      <w:r w:rsidR="00750F5A">
        <w:rPr>
          <w:rFonts w:ascii="Arial" w:hAnsi="Arial" w:cs="Arial"/>
          <w:sz w:val="22"/>
          <w:szCs w:val="22"/>
        </w:rPr>
        <w:t xml:space="preserve"> – Vzor seznamu poddodavatelů</w:t>
      </w:r>
    </w:p>
    <w:p w:rsidR="00A0705B" w:rsidRDefault="00A0705B" w:rsidP="00B43C61">
      <w:pPr>
        <w:tabs>
          <w:tab w:val="left" w:pos="1418"/>
        </w:tabs>
        <w:spacing w:after="120"/>
        <w:rPr>
          <w:rFonts w:ascii="Arial" w:hAnsi="Arial" w:cs="Arial"/>
          <w:sz w:val="22"/>
          <w:szCs w:val="22"/>
        </w:rPr>
      </w:pPr>
      <w:r>
        <w:rPr>
          <w:rFonts w:ascii="Arial" w:hAnsi="Arial" w:cs="Arial"/>
          <w:sz w:val="22"/>
          <w:szCs w:val="22"/>
        </w:rPr>
        <w:t>Příloha F – Podrobná specifikace odběrných míst a dodávek</w:t>
      </w:r>
    </w:p>
    <w:p w:rsidR="00704E00" w:rsidRPr="00E20598" w:rsidRDefault="008D64C9" w:rsidP="00C57C93">
      <w:pPr>
        <w:spacing w:before="240" w:after="240"/>
        <w:rPr>
          <w:rFonts w:ascii="Arial" w:hAnsi="Arial" w:cs="Arial"/>
          <w:sz w:val="22"/>
          <w:szCs w:val="22"/>
        </w:rPr>
      </w:pPr>
      <w:r w:rsidRPr="00E20598">
        <w:rPr>
          <w:rFonts w:ascii="Arial" w:hAnsi="Arial" w:cs="Arial"/>
          <w:sz w:val="22"/>
          <w:szCs w:val="22"/>
        </w:rPr>
        <w:t>V Praze</w:t>
      </w:r>
      <w:r w:rsidR="000D7352">
        <w:rPr>
          <w:rFonts w:ascii="Arial" w:hAnsi="Arial" w:cs="Arial"/>
          <w:sz w:val="22"/>
          <w:szCs w:val="22"/>
        </w:rPr>
        <w:t xml:space="preserve"> </w:t>
      </w:r>
    </w:p>
    <w:p w:rsidR="0027344D" w:rsidRDefault="0027344D" w:rsidP="00DE72C4">
      <w:pPr>
        <w:jc w:val="left"/>
        <w:rPr>
          <w:rFonts w:ascii="Arial" w:hAnsi="Arial" w:cs="Arial"/>
          <w:sz w:val="22"/>
          <w:szCs w:val="22"/>
        </w:rPr>
      </w:pPr>
    </w:p>
    <w:p w:rsidR="00B43C61" w:rsidRDefault="00B43C61" w:rsidP="00DE72C4">
      <w:pPr>
        <w:jc w:val="left"/>
        <w:rPr>
          <w:rFonts w:ascii="Arial" w:hAnsi="Arial" w:cs="Arial"/>
          <w:sz w:val="22"/>
          <w:szCs w:val="22"/>
        </w:rPr>
      </w:pPr>
    </w:p>
    <w:p w:rsidR="00CF0B73" w:rsidRDefault="00CF0B73" w:rsidP="00DE72C4">
      <w:pPr>
        <w:jc w:val="left"/>
        <w:rPr>
          <w:rFonts w:ascii="Arial" w:hAnsi="Arial" w:cs="Arial"/>
          <w:sz w:val="22"/>
          <w:szCs w:val="22"/>
        </w:rPr>
      </w:pPr>
    </w:p>
    <w:p w:rsidR="00211211" w:rsidRDefault="00DD30C4" w:rsidP="00211211">
      <w:pPr>
        <w:jc w:val="left"/>
        <w:rPr>
          <w:rFonts w:ascii="Arial" w:hAnsi="Arial" w:cs="Arial"/>
          <w:sz w:val="22"/>
          <w:szCs w:val="22"/>
        </w:rPr>
      </w:pPr>
      <w:r>
        <w:rPr>
          <w:rFonts w:ascii="Arial" w:hAnsi="Arial" w:cs="Arial"/>
          <w:sz w:val="22"/>
          <w:szCs w:val="22"/>
        </w:rPr>
        <w:t xml:space="preserve">Mgr. </w:t>
      </w:r>
      <w:r w:rsidR="00211211">
        <w:rPr>
          <w:rFonts w:ascii="Arial" w:hAnsi="Arial" w:cs="Arial"/>
          <w:sz w:val="22"/>
          <w:szCs w:val="22"/>
        </w:rPr>
        <w:t xml:space="preserve">Ing. </w:t>
      </w:r>
      <w:r>
        <w:rPr>
          <w:rFonts w:ascii="Arial" w:hAnsi="Arial" w:cs="Arial"/>
          <w:sz w:val="22"/>
          <w:szCs w:val="22"/>
        </w:rPr>
        <w:t>Filip Minář</w:t>
      </w:r>
    </w:p>
    <w:p w:rsidR="00B43C61" w:rsidRDefault="00741BA7" w:rsidP="00211211">
      <w:pPr>
        <w:jc w:val="left"/>
        <w:rPr>
          <w:rFonts w:ascii="Arial" w:hAnsi="Arial" w:cs="Arial"/>
          <w:sz w:val="22"/>
          <w:szCs w:val="22"/>
        </w:rPr>
      </w:pPr>
      <w:r>
        <w:rPr>
          <w:rFonts w:ascii="Arial" w:hAnsi="Arial" w:cs="Arial"/>
          <w:sz w:val="22"/>
          <w:szCs w:val="22"/>
        </w:rPr>
        <w:t xml:space="preserve">ředitel Odboru </w:t>
      </w:r>
      <w:proofErr w:type="spellStart"/>
      <w:r w:rsidR="00DD30C4">
        <w:rPr>
          <w:rFonts w:ascii="Arial" w:hAnsi="Arial" w:cs="Arial"/>
          <w:sz w:val="22"/>
          <w:szCs w:val="22"/>
        </w:rPr>
        <w:t>technicko-hospodářského</w:t>
      </w:r>
      <w:proofErr w:type="spellEnd"/>
      <w:r w:rsidR="00FC3F3C">
        <w:rPr>
          <w:rFonts w:ascii="Arial" w:hAnsi="Arial" w:cs="Arial"/>
          <w:sz w:val="22"/>
          <w:szCs w:val="22"/>
        </w:rPr>
        <w:t xml:space="preserve"> </w:t>
      </w:r>
    </w:p>
    <w:p w:rsidR="007566E8" w:rsidRDefault="007566E8" w:rsidP="007566E8">
      <w:pPr>
        <w:jc w:val="left"/>
        <w:rPr>
          <w:rFonts w:ascii="Arial" w:hAnsi="Arial" w:cs="Arial"/>
          <w:sz w:val="22"/>
          <w:szCs w:val="22"/>
        </w:rPr>
      </w:pPr>
      <w:r>
        <w:rPr>
          <w:rFonts w:ascii="Arial" w:hAnsi="Arial" w:cs="Arial"/>
          <w:sz w:val="22"/>
          <w:szCs w:val="22"/>
        </w:rPr>
        <w:br w:type="page"/>
      </w:r>
    </w:p>
    <w:p w:rsidR="007566E8" w:rsidRDefault="007566E8" w:rsidP="007566E8">
      <w:pPr>
        <w:jc w:val="left"/>
        <w:rPr>
          <w:rFonts w:ascii="Arial" w:hAnsi="Arial" w:cs="Arial"/>
          <w:sz w:val="22"/>
          <w:szCs w:val="22"/>
        </w:rPr>
        <w:sectPr w:rsidR="007566E8" w:rsidSect="00533791">
          <w:footerReference w:type="even" r:id="rId15"/>
          <w:footerReference w:type="default" r:id="rId16"/>
          <w:headerReference w:type="first" r:id="rId17"/>
          <w:pgSz w:w="11906" w:h="16838"/>
          <w:pgMar w:top="907" w:right="1134" w:bottom="851" w:left="1134" w:header="709" w:footer="425" w:gutter="0"/>
          <w:cols w:space="708"/>
          <w:titlePg/>
          <w:docGrid w:linePitch="360"/>
        </w:sectPr>
      </w:pPr>
    </w:p>
    <w:p w:rsidR="009C3043" w:rsidRPr="009C3043" w:rsidRDefault="009C3043" w:rsidP="008F14E9">
      <w:pPr>
        <w:pStyle w:val="Nadpis1"/>
        <w:spacing w:before="120" w:after="240"/>
      </w:pPr>
      <w:r w:rsidRPr="009C3043">
        <w:lastRenderedPageBreak/>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D138E6" w:rsidTr="007566E8">
        <w:tc>
          <w:tcPr>
            <w:tcW w:w="4536" w:type="dxa"/>
            <w:shd w:val="clear" w:color="auto" w:fill="EAF1DD" w:themeFill="accent3" w:themeFillTint="33"/>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9C3043" w:rsidRPr="00B1192D" w:rsidRDefault="00B1192D" w:rsidP="006131E3">
            <w:pPr>
              <w:rPr>
                <w:sz w:val="22"/>
                <w:szCs w:val="22"/>
              </w:rPr>
            </w:pPr>
            <w:r w:rsidRPr="00B1192D">
              <w:rPr>
                <w:rFonts w:ascii="Arial" w:hAnsi="Arial" w:cs="Arial"/>
                <w:b/>
                <w:bCs/>
                <w:sz w:val="22"/>
                <w:szCs w:val="22"/>
              </w:rPr>
              <w:t xml:space="preserve">Nákup </w:t>
            </w:r>
            <w:r w:rsidR="006131E3">
              <w:rPr>
                <w:rFonts w:ascii="Arial" w:hAnsi="Arial" w:cs="Arial"/>
                <w:b/>
                <w:bCs/>
                <w:sz w:val="22"/>
                <w:szCs w:val="22"/>
              </w:rPr>
              <w:t>plynu</w:t>
            </w:r>
            <w:r w:rsidRPr="00B1192D">
              <w:rPr>
                <w:rFonts w:ascii="Arial" w:hAnsi="Arial" w:cs="Arial"/>
                <w:b/>
                <w:bCs/>
                <w:sz w:val="22"/>
                <w:szCs w:val="22"/>
              </w:rPr>
              <w:t xml:space="preserve"> pro objekty Úřadu vlády pro rok 2018</w:t>
            </w:r>
          </w:p>
        </w:tc>
      </w:tr>
      <w:tr w:rsidR="009C3043" w:rsidRPr="00D138E6" w:rsidTr="00592A49">
        <w:tc>
          <w:tcPr>
            <w:tcW w:w="9639" w:type="dxa"/>
            <w:gridSpan w:val="2"/>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592A49">
        <w:tc>
          <w:tcPr>
            <w:tcW w:w="4536" w:type="dxa"/>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103"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9639" w:type="dxa"/>
            <w:gridSpan w:val="2"/>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592A49">
        <w:tc>
          <w:tcPr>
            <w:tcW w:w="4536" w:type="dxa"/>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5103" w:type="dxa"/>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592A49">
        <w:tc>
          <w:tcPr>
            <w:tcW w:w="4536" w:type="dxa"/>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5103" w:type="dxa"/>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bl>
    <w:p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Default="007B6E68" w:rsidP="0049258D">
      <w:pPr>
        <w:tabs>
          <w:tab w:val="left" w:pos="426"/>
        </w:tabs>
        <w:rPr>
          <w:rFonts w:ascii="Arial" w:eastAsia="Times New Roman" w:hAnsi="Arial" w:cs="Arial"/>
          <w:color w:val="000000"/>
          <w:sz w:val="22"/>
          <w:szCs w:val="22"/>
        </w:rPr>
      </w:pPr>
    </w:p>
    <w:p w:rsidR="007B6E68" w:rsidRDefault="0049258D" w:rsidP="007B6E68">
      <w:pPr>
        <w:tabs>
          <w:tab w:val="left" w:pos="426"/>
        </w:tabs>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w:t>
      </w:r>
      <w:r w:rsidR="00B969AF">
        <w:rPr>
          <w:rFonts w:ascii="Arial" w:eastAsia="Times New Roman" w:hAnsi="Arial" w:cs="Arial"/>
          <w:color w:val="000000"/>
          <w:sz w:val="22"/>
          <w:szCs w:val="22"/>
        </w:rPr>
        <w:t> zpracovanou v souladu s obchodními podmínkami uvedenými v čl. 5 zadávací dokumentace</w:t>
      </w:r>
      <w:r w:rsidR="0070147A">
        <w:rPr>
          <w:rFonts w:ascii="Arial" w:eastAsia="Times New Roman" w:hAnsi="Arial" w:cs="Arial"/>
          <w:color w:val="000000"/>
          <w:sz w:val="22"/>
          <w:szCs w:val="22"/>
        </w:rPr>
        <w:t xml:space="preserve"> a nabídkou dodavatele</w:t>
      </w:r>
      <w:r>
        <w:rPr>
          <w:rFonts w:ascii="Arial" w:eastAsia="Times New Roman" w:hAnsi="Arial" w:cs="Arial"/>
          <w:color w:val="000000"/>
          <w:sz w:val="22"/>
          <w:szCs w:val="22"/>
        </w:rPr>
        <w:t>.</w:t>
      </w:r>
    </w:p>
    <w:p w:rsidR="00B4549C" w:rsidRDefault="00B4549C" w:rsidP="007B6E68">
      <w:pPr>
        <w:tabs>
          <w:tab w:val="left" w:pos="426"/>
        </w:tabs>
        <w:spacing w:after="240"/>
        <w:rPr>
          <w:rFonts w:ascii="Arial" w:eastAsia="Times New Roman" w:hAnsi="Arial" w:cs="Arial"/>
          <w:color w:val="000000"/>
          <w:sz w:val="22"/>
          <w:szCs w:val="22"/>
        </w:rPr>
      </w:pPr>
    </w:p>
    <w:p w:rsidR="009C3043" w:rsidRPr="00D138E6" w:rsidRDefault="009C3043" w:rsidP="007B6E68">
      <w:pPr>
        <w:tabs>
          <w:tab w:val="left" w:pos="426"/>
        </w:tabs>
        <w:rPr>
          <w:rFonts w:ascii="Arial" w:hAnsi="Arial" w:cs="Arial"/>
          <w:sz w:val="22"/>
          <w:szCs w:val="22"/>
          <w:lang w:eastAsia="en-US"/>
        </w:rPr>
      </w:pPr>
      <w:r w:rsidRPr="00D138E6">
        <w:rPr>
          <w:rFonts w:ascii="Arial" w:hAnsi="Arial" w:cs="Arial"/>
          <w:sz w:val="22"/>
          <w:szCs w:val="22"/>
          <w:lang w:eastAsia="en-US"/>
        </w:rPr>
        <w:t>V(e) …………………</w:t>
      </w:r>
      <w:proofErr w:type="gramStart"/>
      <w:r w:rsidRPr="00D138E6">
        <w:rPr>
          <w:rFonts w:ascii="Arial" w:hAnsi="Arial" w:cs="Arial"/>
          <w:sz w:val="22"/>
          <w:szCs w:val="22"/>
          <w:lang w:eastAsia="en-US"/>
        </w:rPr>
        <w:t>….. dne</w:t>
      </w:r>
      <w:proofErr w:type="gramEnd"/>
      <w:r w:rsidRPr="00D138E6">
        <w:rPr>
          <w:rFonts w:ascii="Arial" w:hAnsi="Arial" w:cs="Arial"/>
          <w:sz w:val="22"/>
          <w:szCs w:val="22"/>
          <w:lang w:eastAsia="en-US"/>
        </w:rPr>
        <w:t xml:space="preserve"> ……………..</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58"/>
      </w:tblGrid>
      <w:tr w:rsidR="009C3043" w:rsidRPr="00D138E6" w:rsidTr="00DE5D80">
        <w:tc>
          <w:tcPr>
            <w:tcW w:w="9747" w:type="dxa"/>
            <w:gridSpan w:val="2"/>
            <w:vAlign w:val="center"/>
          </w:tcPr>
          <w:p w:rsidR="009C3043" w:rsidRPr="00D138E6" w:rsidRDefault="009C3043" w:rsidP="00D2626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rsidTr="00DE5D80">
        <w:tc>
          <w:tcPr>
            <w:tcW w:w="4489" w:type="dxa"/>
            <w:vAlign w:val="center"/>
          </w:tcPr>
          <w:p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vAlign w:val="center"/>
          </w:tcPr>
          <w:p w:rsidR="009C3043" w:rsidRPr="00D138E6" w:rsidRDefault="009C3043" w:rsidP="00D26265">
            <w:pPr>
              <w:spacing w:before="60" w:after="60"/>
              <w:jc w:val="left"/>
              <w:rPr>
                <w:rFonts w:ascii="Arial" w:eastAsia="Times New Roman" w:hAnsi="Arial" w:cs="Arial"/>
                <w:sz w:val="22"/>
                <w:szCs w:val="22"/>
                <w:lang w:eastAsia="en-US"/>
              </w:rPr>
            </w:pPr>
          </w:p>
        </w:tc>
      </w:tr>
      <w:tr w:rsidR="009C3043" w:rsidRPr="00D138E6" w:rsidTr="00DE5D80">
        <w:trPr>
          <w:trHeight w:val="549"/>
        </w:trPr>
        <w:tc>
          <w:tcPr>
            <w:tcW w:w="4489" w:type="dxa"/>
            <w:vAlign w:val="center"/>
          </w:tcPr>
          <w:p w:rsidR="009C3043" w:rsidRPr="00D138E6" w:rsidRDefault="009C3043" w:rsidP="008D28AF">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vAlign w:val="center"/>
          </w:tcPr>
          <w:p w:rsidR="009C3043" w:rsidRPr="00D138E6" w:rsidRDefault="009C3043" w:rsidP="00D26265">
            <w:pPr>
              <w:spacing w:before="60" w:after="60"/>
              <w:jc w:val="left"/>
              <w:rPr>
                <w:rFonts w:ascii="Arial" w:eastAsia="Times New Roman" w:hAnsi="Arial" w:cs="Arial"/>
                <w:sz w:val="22"/>
                <w:szCs w:val="22"/>
                <w:lang w:eastAsia="en-US"/>
              </w:rPr>
            </w:pPr>
          </w:p>
        </w:tc>
      </w:tr>
      <w:tr w:rsidR="009C3043" w:rsidRPr="00D138E6" w:rsidTr="00DE5D80">
        <w:trPr>
          <w:trHeight w:val="553"/>
        </w:trPr>
        <w:tc>
          <w:tcPr>
            <w:tcW w:w="4489" w:type="dxa"/>
            <w:vAlign w:val="center"/>
          </w:tcPr>
          <w:p w:rsidR="009C3043" w:rsidRPr="00D138E6" w:rsidRDefault="009C3043" w:rsidP="00D2626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vAlign w:val="center"/>
          </w:tcPr>
          <w:p w:rsidR="00F91516" w:rsidRPr="00D138E6" w:rsidRDefault="00F91516" w:rsidP="00D26265">
            <w:pPr>
              <w:spacing w:before="60" w:after="60"/>
              <w:jc w:val="left"/>
              <w:rPr>
                <w:rFonts w:ascii="Arial" w:eastAsia="Times New Roman" w:hAnsi="Arial" w:cs="Arial"/>
                <w:sz w:val="22"/>
                <w:szCs w:val="22"/>
                <w:lang w:eastAsia="en-US"/>
              </w:rPr>
            </w:pPr>
          </w:p>
        </w:tc>
      </w:tr>
    </w:tbl>
    <w:p w:rsidR="00A252CA" w:rsidRDefault="00A252CA">
      <w:pPr>
        <w:jc w:val="left"/>
        <w:rPr>
          <w:lang w:eastAsia="x-none"/>
        </w:rPr>
        <w:sectPr w:rsidR="00A252CA" w:rsidSect="00A61BB6">
          <w:headerReference w:type="default" r:id="rId18"/>
          <w:pgSz w:w="11906" w:h="16838"/>
          <w:pgMar w:top="1134" w:right="1134" w:bottom="1134" w:left="1134" w:header="709" w:footer="454" w:gutter="0"/>
          <w:cols w:space="708"/>
          <w:docGrid w:linePitch="360"/>
        </w:sectPr>
      </w:pPr>
      <w:r>
        <w:rPr>
          <w:lang w:eastAsia="x-none"/>
        </w:rPr>
        <w:br w:type="page"/>
      </w:r>
    </w:p>
    <w:p w:rsidR="007566E8" w:rsidRDefault="004C35B8" w:rsidP="007566E8">
      <w:pPr>
        <w:pStyle w:val="Nadpis1"/>
        <w:spacing w:after="360"/>
        <w:rPr>
          <w:lang w:val="cs-CZ"/>
        </w:rPr>
      </w:pPr>
      <w:r>
        <w:rPr>
          <w:lang w:val="cs-CZ"/>
        </w:rPr>
        <w:lastRenderedPageBreak/>
        <w:t>Kalkulace nabídkové ceny</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17"/>
        <w:gridCol w:w="85"/>
        <w:gridCol w:w="2471"/>
        <w:gridCol w:w="3231"/>
      </w:tblGrid>
      <w:tr w:rsidR="00AC56A7" w:rsidRPr="006131E3" w:rsidTr="00447104">
        <w:trPr>
          <w:trHeight w:val="539"/>
        </w:trPr>
        <w:tc>
          <w:tcPr>
            <w:tcW w:w="3937" w:type="dxa"/>
            <w:gridSpan w:val="3"/>
            <w:shd w:val="clear" w:color="auto" w:fill="EAF1DD" w:themeFill="accent3" w:themeFillTint="33"/>
            <w:vAlign w:val="center"/>
          </w:tcPr>
          <w:p w:rsidR="00AC56A7" w:rsidRPr="006131E3" w:rsidRDefault="00AC56A7" w:rsidP="005549E0">
            <w:pPr>
              <w:spacing w:before="60" w:after="60"/>
              <w:jc w:val="left"/>
              <w:rPr>
                <w:rFonts w:ascii="Arial" w:hAnsi="Arial" w:cs="Arial"/>
                <w:sz w:val="22"/>
                <w:szCs w:val="22"/>
              </w:rPr>
            </w:pPr>
            <w:r w:rsidRPr="006131E3">
              <w:rPr>
                <w:rFonts w:ascii="Arial" w:hAnsi="Arial" w:cs="Arial"/>
                <w:sz w:val="22"/>
                <w:szCs w:val="22"/>
              </w:rPr>
              <w:t>Název veřejné zakázky:</w:t>
            </w:r>
          </w:p>
        </w:tc>
        <w:tc>
          <w:tcPr>
            <w:tcW w:w="5702" w:type="dxa"/>
            <w:gridSpan w:val="2"/>
            <w:shd w:val="clear" w:color="auto" w:fill="EAF1DD" w:themeFill="accent3" w:themeFillTint="33"/>
            <w:vAlign w:val="center"/>
          </w:tcPr>
          <w:p w:rsidR="00AC56A7" w:rsidRPr="006131E3" w:rsidRDefault="00AC56A7" w:rsidP="006131E3">
            <w:pPr>
              <w:rPr>
                <w:rFonts w:ascii="Arial" w:hAnsi="Arial" w:cs="Arial"/>
                <w:sz w:val="22"/>
                <w:szCs w:val="22"/>
              </w:rPr>
            </w:pPr>
            <w:r w:rsidRPr="006131E3">
              <w:rPr>
                <w:rFonts w:ascii="Arial" w:hAnsi="Arial" w:cs="Arial"/>
                <w:b/>
                <w:bCs/>
                <w:sz w:val="22"/>
                <w:szCs w:val="22"/>
              </w:rPr>
              <w:t xml:space="preserve">Nákup </w:t>
            </w:r>
            <w:r w:rsidR="006131E3" w:rsidRPr="006131E3">
              <w:rPr>
                <w:rFonts w:ascii="Arial" w:hAnsi="Arial" w:cs="Arial"/>
                <w:b/>
                <w:bCs/>
                <w:sz w:val="22"/>
                <w:szCs w:val="22"/>
              </w:rPr>
              <w:t>plynu</w:t>
            </w:r>
            <w:r w:rsidRPr="006131E3">
              <w:rPr>
                <w:rFonts w:ascii="Arial" w:hAnsi="Arial" w:cs="Arial"/>
                <w:b/>
                <w:bCs/>
                <w:sz w:val="22"/>
                <w:szCs w:val="22"/>
              </w:rPr>
              <w:t xml:space="preserve"> pro objekty Úřadu vlády pro rok 2018</w:t>
            </w:r>
          </w:p>
        </w:tc>
      </w:tr>
      <w:tr w:rsidR="004C35B8" w:rsidRPr="006131E3" w:rsidTr="00447104">
        <w:tc>
          <w:tcPr>
            <w:tcW w:w="1935" w:type="dxa"/>
            <w:shd w:val="clear" w:color="auto" w:fill="auto"/>
            <w:vAlign w:val="center"/>
          </w:tcPr>
          <w:p w:rsidR="004C35B8" w:rsidRPr="006131E3" w:rsidRDefault="004C35B8" w:rsidP="004C35B8">
            <w:pPr>
              <w:widowControl w:val="0"/>
              <w:autoSpaceDE w:val="0"/>
              <w:spacing w:after="240"/>
              <w:jc w:val="center"/>
              <w:rPr>
                <w:rFonts w:ascii="Arial" w:hAnsi="Arial" w:cs="Arial"/>
                <w:sz w:val="22"/>
                <w:szCs w:val="22"/>
              </w:rPr>
            </w:pPr>
            <w:r w:rsidRPr="006131E3">
              <w:rPr>
                <w:rFonts w:ascii="Arial" w:hAnsi="Arial" w:cs="Arial"/>
                <w:sz w:val="22"/>
                <w:szCs w:val="22"/>
              </w:rPr>
              <w:t>Předmět plnění veřejné zakázky</w:t>
            </w:r>
          </w:p>
        </w:tc>
        <w:tc>
          <w:tcPr>
            <w:tcW w:w="1917" w:type="dxa"/>
            <w:shd w:val="clear" w:color="auto" w:fill="auto"/>
            <w:vAlign w:val="center"/>
          </w:tcPr>
          <w:p w:rsidR="004C35B8" w:rsidRPr="006131E3" w:rsidRDefault="004C35B8" w:rsidP="004C35B8">
            <w:pPr>
              <w:widowControl w:val="0"/>
              <w:autoSpaceDE w:val="0"/>
              <w:spacing w:after="240"/>
              <w:jc w:val="center"/>
              <w:rPr>
                <w:rFonts w:ascii="Arial" w:hAnsi="Arial" w:cs="Arial"/>
                <w:sz w:val="22"/>
                <w:szCs w:val="22"/>
              </w:rPr>
            </w:pPr>
            <w:r w:rsidRPr="006131E3">
              <w:rPr>
                <w:rFonts w:ascii="Arial" w:hAnsi="Arial" w:cs="Arial"/>
                <w:sz w:val="22"/>
                <w:szCs w:val="22"/>
              </w:rPr>
              <w:t xml:space="preserve">Cena za 1 </w:t>
            </w:r>
            <w:proofErr w:type="spellStart"/>
            <w:r w:rsidRPr="006131E3">
              <w:rPr>
                <w:rFonts w:ascii="Arial" w:hAnsi="Arial" w:cs="Arial"/>
                <w:sz w:val="22"/>
                <w:szCs w:val="22"/>
              </w:rPr>
              <w:t>MWh</w:t>
            </w:r>
            <w:proofErr w:type="spellEnd"/>
            <w:r w:rsidRPr="006131E3">
              <w:rPr>
                <w:rFonts w:ascii="Arial" w:hAnsi="Arial" w:cs="Arial"/>
                <w:sz w:val="22"/>
                <w:szCs w:val="22"/>
              </w:rPr>
              <w:t xml:space="preserve"> bez </w:t>
            </w:r>
            <w:proofErr w:type="gramStart"/>
            <w:r w:rsidRPr="006131E3">
              <w:rPr>
                <w:rFonts w:ascii="Arial" w:hAnsi="Arial" w:cs="Arial"/>
                <w:sz w:val="22"/>
                <w:szCs w:val="22"/>
              </w:rPr>
              <w:t xml:space="preserve">DPH </w:t>
            </w:r>
            <w:r w:rsidR="00AC64EA" w:rsidRPr="006131E3">
              <w:rPr>
                <w:rFonts w:ascii="Arial" w:hAnsi="Arial" w:cs="Arial"/>
                <w:sz w:val="22"/>
                <w:szCs w:val="22"/>
              </w:rPr>
              <w:t xml:space="preserve"> </w:t>
            </w:r>
            <w:r w:rsidRPr="006131E3">
              <w:rPr>
                <w:rFonts w:ascii="Arial" w:hAnsi="Arial" w:cs="Arial"/>
                <w:sz w:val="22"/>
                <w:szCs w:val="22"/>
              </w:rPr>
              <w:t>(Kč</w:t>
            </w:r>
            <w:proofErr w:type="gramEnd"/>
            <w:r w:rsidRPr="006131E3">
              <w:rPr>
                <w:rFonts w:ascii="Arial" w:hAnsi="Arial" w:cs="Arial"/>
                <w:sz w:val="22"/>
                <w:szCs w:val="22"/>
              </w:rPr>
              <w:t>)</w:t>
            </w:r>
          </w:p>
        </w:tc>
        <w:tc>
          <w:tcPr>
            <w:tcW w:w="2556" w:type="dxa"/>
            <w:gridSpan w:val="2"/>
            <w:shd w:val="clear" w:color="auto" w:fill="auto"/>
            <w:vAlign w:val="center"/>
          </w:tcPr>
          <w:p w:rsidR="004C35B8" w:rsidRPr="006131E3" w:rsidRDefault="004C35B8" w:rsidP="00FE71C0">
            <w:pPr>
              <w:widowControl w:val="0"/>
              <w:autoSpaceDE w:val="0"/>
              <w:spacing w:after="240"/>
              <w:jc w:val="center"/>
              <w:rPr>
                <w:rFonts w:ascii="Arial" w:hAnsi="Arial" w:cs="Arial"/>
                <w:sz w:val="22"/>
                <w:szCs w:val="22"/>
              </w:rPr>
            </w:pPr>
            <w:r w:rsidRPr="006131E3">
              <w:rPr>
                <w:rFonts w:ascii="Arial" w:hAnsi="Arial" w:cs="Arial"/>
                <w:sz w:val="22"/>
                <w:szCs w:val="22"/>
              </w:rPr>
              <w:t>Zadavatel</w:t>
            </w:r>
            <w:r w:rsidR="00FE71C0" w:rsidRPr="006131E3">
              <w:rPr>
                <w:rFonts w:ascii="Arial" w:hAnsi="Arial" w:cs="Arial"/>
                <w:sz w:val="22"/>
                <w:szCs w:val="22"/>
              </w:rPr>
              <w:t>em</w:t>
            </w:r>
            <w:r w:rsidRPr="006131E3">
              <w:rPr>
                <w:rFonts w:ascii="Arial" w:hAnsi="Arial" w:cs="Arial"/>
                <w:sz w:val="22"/>
                <w:szCs w:val="22"/>
              </w:rPr>
              <w:t xml:space="preserve"> předpokládaný </w:t>
            </w:r>
            <w:proofErr w:type="gramStart"/>
            <w:r w:rsidRPr="006131E3">
              <w:rPr>
                <w:rFonts w:ascii="Arial" w:hAnsi="Arial" w:cs="Arial"/>
                <w:sz w:val="22"/>
                <w:szCs w:val="22"/>
              </w:rPr>
              <w:t>odběr  v</w:t>
            </w:r>
            <w:r w:rsidR="00FE71C0" w:rsidRPr="006131E3">
              <w:rPr>
                <w:rFonts w:ascii="Arial" w:hAnsi="Arial" w:cs="Arial"/>
                <w:sz w:val="22"/>
                <w:szCs w:val="22"/>
              </w:rPr>
              <w:t> </w:t>
            </w:r>
            <w:proofErr w:type="spellStart"/>
            <w:r w:rsidR="00FE71C0" w:rsidRPr="006131E3">
              <w:rPr>
                <w:rFonts w:ascii="Arial" w:hAnsi="Arial" w:cs="Arial"/>
                <w:sz w:val="22"/>
                <w:szCs w:val="22"/>
              </w:rPr>
              <w:t>MWh</w:t>
            </w:r>
            <w:proofErr w:type="spellEnd"/>
            <w:proofErr w:type="gramEnd"/>
            <w:r w:rsidR="00FE71C0" w:rsidRPr="006131E3">
              <w:rPr>
                <w:rFonts w:ascii="Arial" w:hAnsi="Arial" w:cs="Arial"/>
                <w:sz w:val="22"/>
                <w:szCs w:val="22"/>
              </w:rPr>
              <w:t xml:space="preserve"> za rok</w:t>
            </w:r>
          </w:p>
        </w:tc>
        <w:tc>
          <w:tcPr>
            <w:tcW w:w="3231" w:type="dxa"/>
            <w:shd w:val="clear" w:color="auto" w:fill="auto"/>
            <w:vAlign w:val="center"/>
          </w:tcPr>
          <w:p w:rsidR="004C35B8" w:rsidRPr="006131E3" w:rsidRDefault="004C35B8" w:rsidP="00413DC0">
            <w:pPr>
              <w:widowControl w:val="0"/>
              <w:autoSpaceDE w:val="0"/>
              <w:spacing w:after="240"/>
              <w:jc w:val="center"/>
              <w:rPr>
                <w:rFonts w:ascii="Arial" w:hAnsi="Arial" w:cs="Arial"/>
                <w:sz w:val="22"/>
                <w:szCs w:val="22"/>
              </w:rPr>
            </w:pPr>
            <w:r w:rsidRPr="006131E3">
              <w:rPr>
                <w:rFonts w:ascii="Arial" w:hAnsi="Arial" w:cs="Arial"/>
                <w:sz w:val="22"/>
                <w:szCs w:val="22"/>
              </w:rPr>
              <w:t xml:space="preserve">Cena </w:t>
            </w:r>
            <w:r w:rsidR="00413DC0" w:rsidRPr="006131E3">
              <w:rPr>
                <w:rFonts w:ascii="Arial" w:hAnsi="Arial" w:cs="Arial"/>
                <w:sz w:val="22"/>
                <w:szCs w:val="22"/>
              </w:rPr>
              <w:t>bez</w:t>
            </w:r>
            <w:r w:rsidRPr="006131E3">
              <w:rPr>
                <w:rFonts w:ascii="Arial" w:hAnsi="Arial" w:cs="Arial"/>
                <w:sz w:val="22"/>
                <w:szCs w:val="22"/>
              </w:rPr>
              <w:t xml:space="preserve"> DPH za celkový </w:t>
            </w:r>
            <w:r w:rsidR="00413DC0" w:rsidRPr="006131E3">
              <w:rPr>
                <w:rFonts w:ascii="Arial" w:hAnsi="Arial" w:cs="Arial"/>
                <w:sz w:val="22"/>
                <w:szCs w:val="22"/>
              </w:rPr>
              <w:t>předpokládaný objem v Kč</w:t>
            </w:r>
            <w:r w:rsidRPr="006131E3">
              <w:rPr>
                <w:rFonts w:ascii="Arial" w:hAnsi="Arial" w:cs="Arial"/>
                <w:sz w:val="22"/>
                <w:szCs w:val="22"/>
              </w:rPr>
              <w:t xml:space="preserve"> </w:t>
            </w:r>
          </w:p>
        </w:tc>
      </w:tr>
      <w:tr w:rsidR="004C35B8" w:rsidRPr="006131E3" w:rsidTr="00447104">
        <w:tc>
          <w:tcPr>
            <w:tcW w:w="1935" w:type="dxa"/>
            <w:shd w:val="clear" w:color="auto" w:fill="auto"/>
            <w:vAlign w:val="center"/>
          </w:tcPr>
          <w:p w:rsidR="004C35B8" w:rsidRPr="006131E3" w:rsidRDefault="006131E3" w:rsidP="00A75847">
            <w:pPr>
              <w:widowControl w:val="0"/>
              <w:autoSpaceDE w:val="0"/>
              <w:spacing w:before="240" w:after="240"/>
              <w:jc w:val="center"/>
              <w:rPr>
                <w:rFonts w:ascii="Arial" w:hAnsi="Arial" w:cs="Arial"/>
                <w:sz w:val="22"/>
                <w:szCs w:val="22"/>
              </w:rPr>
            </w:pPr>
            <w:r w:rsidRPr="006131E3">
              <w:rPr>
                <w:rFonts w:ascii="Arial" w:hAnsi="Arial" w:cs="Arial"/>
                <w:sz w:val="22"/>
                <w:szCs w:val="22"/>
              </w:rPr>
              <w:t>Maloodběr (MO)</w:t>
            </w:r>
          </w:p>
        </w:tc>
        <w:tc>
          <w:tcPr>
            <w:tcW w:w="1917" w:type="dxa"/>
            <w:shd w:val="clear" w:color="auto" w:fill="auto"/>
            <w:vAlign w:val="center"/>
          </w:tcPr>
          <w:p w:rsidR="004C35B8" w:rsidRPr="006131E3" w:rsidRDefault="004C35B8" w:rsidP="00447104">
            <w:pPr>
              <w:widowControl w:val="0"/>
              <w:autoSpaceDE w:val="0"/>
              <w:spacing w:before="240" w:after="240"/>
              <w:jc w:val="center"/>
              <w:rPr>
                <w:rFonts w:ascii="Arial" w:hAnsi="Arial" w:cs="Arial"/>
                <w:sz w:val="22"/>
                <w:szCs w:val="22"/>
                <w:highlight w:val="yellow"/>
              </w:rPr>
            </w:pPr>
            <w:r w:rsidRPr="006131E3">
              <w:rPr>
                <w:rFonts w:ascii="Arial" w:hAnsi="Arial" w:cs="Arial"/>
                <w:sz w:val="22"/>
                <w:szCs w:val="22"/>
                <w:highlight w:val="yellow"/>
              </w:rPr>
              <w:t>………</w:t>
            </w:r>
          </w:p>
        </w:tc>
        <w:tc>
          <w:tcPr>
            <w:tcW w:w="2556" w:type="dxa"/>
            <w:gridSpan w:val="2"/>
            <w:shd w:val="clear" w:color="auto" w:fill="auto"/>
            <w:vAlign w:val="center"/>
          </w:tcPr>
          <w:p w:rsidR="004C35B8" w:rsidRPr="006131E3" w:rsidRDefault="00273644" w:rsidP="00273644">
            <w:pPr>
              <w:widowControl w:val="0"/>
              <w:autoSpaceDE w:val="0"/>
              <w:spacing w:before="240" w:after="240"/>
              <w:jc w:val="center"/>
              <w:rPr>
                <w:rFonts w:ascii="Arial" w:hAnsi="Arial" w:cs="Arial"/>
                <w:sz w:val="22"/>
                <w:szCs w:val="22"/>
              </w:rPr>
            </w:pPr>
            <w:r w:rsidRPr="006131E3">
              <w:rPr>
                <w:rFonts w:ascii="Arial" w:hAnsi="Arial" w:cs="Arial"/>
                <w:sz w:val="22"/>
                <w:szCs w:val="22"/>
              </w:rPr>
              <w:t xml:space="preserve"> </w:t>
            </w:r>
            <w:r w:rsidR="006131E3" w:rsidRPr="006131E3">
              <w:rPr>
                <w:rFonts w:ascii="Arial" w:eastAsia="Times New Roman" w:hAnsi="Arial" w:cs="Arial"/>
                <w:color w:val="000000"/>
                <w:sz w:val="22"/>
                <w:szCs w:val="22"/>
              </w:rPr>
              <w:t>952</w:t>
            </w:r>
          </w:p>
        </w:tc>
        <w:tc>
          <w:tcPr>
            <w:tcW w:w="3231" w:type="dxa"/>
            <w:shd w:val="clear" w:color="auto" w:fill="auto"/>
            <w:vAlign w:val="center"/>
          </w:tcPr>
          <w:p w:rsidR="004C35B8" w:rsidRPr="006131E3" w:rsidRDefault="004C35B8" w:rsidP="00447104">
            <w:pPr>
              <w:widowControl w:val="0"/>
              <w:autoSpaceDE w:val="0"/>
              <w:spacing w:before="240" w:after="240"/>
              <w:jc w:val="center"/>
              <w:rPr>
                <w:rFonts w:ascii="Arial" w:hAnsi="Arial" w:cs="Arial"/>
                <w:sz w:val="22"/>
                <w:szCs w:val="22"/>
              </w:rPr>
            </w:pPr>
            <w:r w:rsidRPr="006131E3">
              <w:rPr>
                <w:rFonts w:ascii="Arial" w:hAnsi="Arial" w:cs="Arial"/>
                <w:sz w:val="22"/>
                <w:szCs w:val="22"/>
                <w:highlight w:val="yellow"/>
              </w:rPr>
              <w:t>…………..</w:t>
            </w:r>
          </w:p>
        </w:tc>
      </w:tr>
      <w:tr w:rsidR="00A75847" w:rsidRPr="006131E3" w:rsidTr="00447104">
        <w:tc>
          <w:tcPr>
            <w:tcW w:w="1935" w:type="dxa"/>
            <w:shd w:val="clear" w:color="auto" w:fill="auto"/>
            <w:vAlign w:val="center"/>
          </w:tcPr>
          <w:p w:rsidR="00A75847" w:rsidRPr="006131E3" w:rsidRDefault="006131E3" w:rsidP="00A75847">
            <w:pPr>
              <w:widowControl w:val="0"/>
              <w:autoSpaceDE w:val="0"/>
              <w:spacing w:before="240" w:after="240"/>
              <w:jc w:val="center"/>
              <w:rPr>
                <w:rFonts w:ascii="Arial" w:hAnsi="Arial" w:cs="Arial"/>
                <w:sz w:val="22"/>
                <w:szCs w:val="22"/>
              </w:rPr>
            </w:pPr>
            <w:r w:rsidRPr="006131E3">
              <w:rPr>
                <w:rFonts w:ascii="Arial" w:hAnsi="Arial" w:cs="Arial"/>
                <w:sz w:val="22"/>
                <w:szCs w:val="22"/>
              </w:rPr>
              <w:t>Velkoodběr (VO)</w:t>
            </w:r>
          </w:p>
        </w:tc>
        <w:tc>
          <w:tcPr>
            <w:tcW w:w="1917" w:type="dxa"/>
            <w:shd w:val="clear" w:color="auto" w:fill="auto"/>
            <w:vAlign w:val="center"/>
          </w:tcPr>
          <w:p w:rsidR="00A75847" w:rsidRPr="006131E3" w:rsidRDefault="00A75847" w:rsidP="00447104">
            <w:pPr>
              <w:widowControl w:val="0"/>
              <w:autoSpaceDE w:val="0"/>
              <w:spacing w:before="240" w:after="240"/>
              <w:jc w:val="center"/>
              <w:rPr>
                <w:rFonts w:ascii="Arial" w:hAnsi="Arial" w:cs="Arial"/>
                <w:sz w:val="22"/>
                <w:szCs w:val="22"/>
                <w:highlight w:val="yellow"/>
              </w:rPr>
            </w:pPr>
            <w:r w:rsidRPr="006131E3">
              <w:rPr>
                <w:rFonts w:ascii="Arial" w:hAnsi="Arial" w:cs="Arial"/>
                <w:sz w:val="22"/>
                <w:szCs w:val="22"/>
                <w:highlight w:val="yellow"/>
              </w:rPr>
              <w:t>………</w:t>
            </w:r>
          </w:p>
        </w:tc>
        <w:tc>
          <w:tcPr>
            <w:tcW w:w="2556" w:type="dxa"/>
            <w:gridSpan w:val="2"/>
            <w:shd w:val="clear" w:color="auto" w:fill="auto"/>
            <w:vAlign w:val="center"/>
          </w:tcPr>
          <w:p w:rsidR="00A75847" w:rsidRPr="006131E3" w:rsidDel="006570FA" w:rsidRDefault="006131E3" w:rsidP="00273644">
            <w:pPr>
              <w:widowControl w:val="0"/>
              <w:autoSpaceDE w:val="0"/>
              <w:spacing w:before="240" w:after="240"/>
              <w:jc w:val="center"/>
              <w:rPr>
                <w:rFonts w:ascii="Arial" w:hAnsi="Arial" w:cs="Arial"/>
                <w:sz w:val="22"/>
                <w:szCs w:val="22"/>
              </w:rPr>
            </w:pPr>
            <w:r w:rsidRPr="006131E3">
              <w:rPr>
                <w:rFonts w:ascii="Arial" w:eastAsia="Times New Roman" w:hAnsi="Arial" w:cs="Arial"/>
                <w:color w:val="000000"/>
                <w:sz w:val="22"/>
                <w:szCs w:val="22"/>
              </w:rPr>
              <w:t>711</w:t>
            </w:r>
          </w:p>
        </w:tc>
        <w:tc>
          <w:tcPr>
            <w:tcW w:w="3231" w:type="dxa"/>
            <w:shd w:val="clear" w:color="auto" w:fill="auto"/>
            <w:vAlign w:val="center"/>
          </w:tcPr>
          <w:p w:rsidR="00A75847" w:rsidRPr="006131E3" w:rsidRDefault="00A75847" w:rsidP="00447104">
            <w:pPr>
              <w:widowControl w:val="0"/>
              <w:autoSpaceDE w:val="0"/>
              <w:spacing w:before="240" w:after="240"/>
              <w:jc w:val="center"/>
              <w:rPr>
                <w:rFonts w:ascii="Arial" w:hAnsi="Arial" w:cs="Arial"/>
                <w:sz w:val="22"/>
                <w:szCs w:val="22"/>
                <w:highlight w:val="yellow"/>
              </w:rPr>
            </w:pPr>
            <w:r w:rsidRPr="006131E3">
              <w:rPr>
                <w:rFonts w:ascii="Arial" w:hAnsi="Arial" w:cs="Arial"/>
                <w:sz w:val="22"/>
                <w:szCs w:val="22"/>
                <w:highlight w:val="yellow"/>
              </w:rPr>
              <w:t>…………..</w:t>
            </w:r>
          </w:p>
        </w:tc>
      </w:tr>
      <w:tr w:rsidR="00447104" w:rsidRPr="006131E3" w:rsidTr="00447104">
        <w:tc>
          <w:tcPr>
            <w:tcW w:w="6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7104" w:rsidRPr="006131E3" w:rsidRDefault="00447104" w:rsidP="00447104">
            <w:pPr>
              <w:widowControl w:val="0"/>
              <w:autoSpaceDE w:val="0"/>
              <w:spacing w:before="240" w:after="240"/>
              <w:jc w:val="left"/>
              <w:rPr>
                <w:rFonts w:ascii="Arial" w:hAnsi="Arial" w:cs="Arial"/>
                <w:sz w:val="22"/>
                <w:szCs w:val="22"/>
                <w:highlight w:val="yellow"/>
              </w:rPr>
            </w:pPr>
            <w:r w:rsidRPr="006131E3">
              <w:rPr>
                <w:rFonts w:ascii="Arial" w:hAnsi="Arial" w:cs="Arial"/>
                <w:sz w:val="22"/>
                <w:szCs w:val="22"/>
              </w:rPr>
              <w:t>Celková nabídková cena</w:t>
            </w:r>
            <w:r w:rsidR="00273644" w:rsidRPr="006131E3">
              <w:rPr>
                <w:rFonts w:ascii="Arial" w:hAnsi="Arial" w:cs="Arial"/>
                <w:sz w:val="22"/>
                <w:szCs w:val="22"/>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447104" w:rsidRPr="006131E3" w:rsidRDefault="00447104" w:rsidP="00447104">
            <w:pPr>
              <w:widowControl w:val="0"/>
              <w:autoSpaceDE w:val="0"/>
              <w:spacing w:before="240" w:after="240"/>
              <w:jc w:val="center"/>
              <w:rPr>
                <w:rFonts w:ascii="Arial" w:hAnsi="Arial" w:cs="Arial"/>
                <w:sz w:val="22"/>
                <w:szCs w:val="22"/>
                <w:highlight w:val="yellow"/>
              </w:rPr>
            </w:pPr>
            <w:r w:rsidRPr="006131E3">
              <w:rPr>
                <w:rFonts w:ascii="Arial" w:hAnsi="Arial" w:cs="Arial"/>
                <w:sz w:val="22"/>
                <w:szCs w:val="22"/>
                <w:highlight w:val="yellow"/>
              </w:rPr>
              <w:t>………</w:t>
            </w:r>
            <w:proofErr w:type="gramStart"/>
            <w:r w:rsidRPr="006131E3">
              <w:rPr>
                <w:rFonts w:ascii="Arial" w:hAnsi="Arial" w:cs="Arial"/>
                <w:sz w:val="22"/>
                <w:szCs w:val="22"/>
                <w:highlight w:val="yellow"/>
              </w:rPr>
              <w:t>…..*</w:t>
            </w:r>
            <w:proofErr w:type="gramEnd"/>
          </w:p>
        </w:tc>
      </w:tr>
    </w:tbl>
    <w:p w:rsidR="00447104" w:rsidRDefault="00447104">
      <w:pPr>
        <w:jc w:val="left"/>
        <w:rPr>
          <w:rFonts w:ascii="Arial" w:hAnsi="Arial" w:cs="Arial"/>
          <w:highlight w:val="green"/>
        </w:rPr>
      </w:pPr>
    </w:p>
    <w:p w:rsidR="00447104" w:rsidRPr="00AC64EA" w:rsidRDefault="00447104" w:rsidP="00447104">
      <w:pPr>
        <w:rPr>
          <w:rFonts w:ascii="Arial" w:hAnsi="Arial" w:cs="Arial"/>
          <w:i/>
        </w:rPr>
      </w:pPr>
      <w:r w:rsidRPr="00AC64EA">
        <w:rPr>
          <w:rFonts w:ascii="Arial" w:hAnsi="Arial" w:cs="Arial"/>
          <w:i/>
          <w:highlight w:val="green"/>
        </w:rPr>
        <w:t xml:space="preserve">*Celková nabídková cena je tvořena součtem cen </w:t>
      </w:r>
      <w:r w:rsidR="00FE71C0" w:rsidRPr="00AC64EA">
        <w:rPr>
          <w:rFonts w:ascii="Arial" w:hAnsi="Arial" w:cs="Arial"/>
          <w:i/>
          <w:highlight w:val="green"/>
        </w:rPr>
        <w:t xml:space="preserve">bez DPH </w:t>
      </w:r>
      <w:r w:rsidRPr="00AC64EA">
        <w:rPr>
          <w:rFonts w:ascii="Arial" w:hAnsi="Arial" w:cs="Arial"/>
          <w:i/>
          <w:highlight w:val="green"/>
        </w:rPr>
        <w:t>za celkový předpokládaný objem v </w:t>
      </w:r>
      <w:r w:rsidR="00766567">
        <w:rPr>
          <w:rFonts w:ascii="Arial" w:hAnsi="Arial" w:cs="Arial"/>
          <w:i/>
          <w:highlight w:val="green"/>
        </w:rPr>
        <w:t>kategorii</w:t>
      </w:r>
      <w:r w:rsidR="00766567" w:rsidRPr="00AC64EA">
        <w:rPr>
          <w:rFonts w:ascii="Arial" w:hAnsi="Arial" w:cs="Arial"/>
          <w:i/>
          <w:highlight w:val="green"/>
        </w:rPr>
        <w:t xml:space="preserve"> </w:t>
      </w:r>
      <w:r w:rsidR="001004EA">
        <w:rPr>
          <w:rFonts w:ascii="Arial" w:hAnsi="Arial" w:cs="Arial"/>
          <w:i/>
          <w:highlight w:val="green"/>
        </w:rPr>
        <w:t>maloodběr (MO) a velkoodběr (VO)</w:t>
      </w:r>
      <w:r w:rsidRPr="00AC64EA">
        <w:rPr>
          <w:rFonts w:ascii="Arial" w:hAnsi="Arial" w:cs="Arial"/>
          <w:i/>
          <w:highlight w:val="green"/>
        </w:rPr>
        <w:t>.</w:t>
      </w:r>
      <w:r w:rsidRPr="00AC64EA">
        <w:rPr>
          <w:rFonts w:ascii="Arial" w:hAnsi="Arial" w:cs="Arial"/>
          <w:i/>
        </w:rPr>
        <w:t xml:space="preserve"> </w:t>
      </w:r>
    </w:p>
    <w:p w:rsidR="007566E8" w:rsidRDefault="007566E8" w:rsidP="00447104">
      <w:pPr>
        <w:sectPr w:rsidR="007566E8" w:rsidSect="004C35B8">
          <w:headerReference w:type="first" r:id="rId19"/>
          <w:footnotePr>
            <w:numFmt w:val="chicago"/>
          </w:footnotePr>
          <w:pgSz w:w="11906" w:h="16838"/>
          <w:pgMar w:top="1134" w:right="1134" w:bottom="1134" w:left="1134" w:header="709" w:footer="425" w:gutter="0"/>
          <w:cols w:space="708"/>
          <w:titlePg/>
          <w:docGrid w:linePitch="360"/>
        </w:sectPr>
      </w:pPr>
      <w:r>
        <w:br w:type="page"/>
      </w:r>
    </w:p>
    <w:p w:rsidR="007566E8" w:rsidRPr="007B56AC" w:rsidRDefault="007566E8" w:rsidP="007566E8">
      <w:pPr>
        <w:pStyle w:val="Nadpis1"/>
        <w:spacing w:after="360"/>
      </w:pPr>
      <w:r w:rsidRPr="007B56AC">
        <w:lastRenderedPageBreak/>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7566E8" w:rsidRPr="008E56A7" w:rsidTr="004C35B8">
        <w:trPr>
          <w:trHeight w:val="567"/>
        </w:trPr>
        <w:tc>
          <w:tcPr>
            <w:tcW w:w="3873" w:type="dxa"/>
            <w:shd w:val="clear" w:color="auto" w:fill="EAF1DD" w:themeFill="accent3" w:themeFillTint="33"/>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7566E8" w:rsidRPr="008E56A7" w:rsidRDefault="007566E8" w:rsidP="006131E3">
            <w:pPr>
              <w:spacing w:before="120" w:after="120"/>
              <w:jc w:val="left"/>
              <w:rPr>
                <w:rFonts w:ascii="Arial" w:hAnsi="Arial" w:cs="Arial"/>
                <w:b/>
                <w:color w:val="000000"/>
                <w:sz w:val="22"/>
                <w:szCs w:val="22"/>
                <w:lang w:eastAsia="en-US"/>
              </w:rPr>
            </w:pPr>
            <w:r w:rsidRPr="00B1192D">
              <w:rPr>
                <w:rFonts w:ascii="Arial" w:hAnsi="Arial" w:cs="Arial"/>
                <w:b/>
                <w:bCs/>
                <w:sz w:val="22"/>
                <w:szCs w:val="22"/>
              </w:rPr>
              <w:t xml:space="preserve">Nákup </w:t>
            </w:r>
            <w:r w:rsidR="006131E3">
              <w:rPr>
                <w:rFonts w:ascii="Arial" w:hAnsi="Arial" w:cs="Arial"/>
                <w:b/>
                <w:bCs/>
                <w:sz w:val="22"/>
                <w:szCs w:val="22"/>
              </w:rPr>
              <w:t>plynu</w:t>
            </w:r>
            <w:r w:rsidRPr="00B1192D">
              <w:rPr>
                <w:rFonts w:ascii="Arial" w:hAnsi="Arial" w:cs="Arial"/>
                <w:b/>
                <w:bCs/>
                <w:sz w:val="22"/>
                <w:szCs w:val="22"/>
              </w:rPr>
              <w:t xml:space="preserve"> pro objekty Úřadu vlády pro rok 2018</w:t>
            </w: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r w:rsidR="007566E8" w:rsidRPr="008E56A7" w:rsidTr="004C35B8">
        <w:trPr>
          <w:trHeight w:val="567"/>
        </w:trPr>
        <w:tc>
          <w:tcPr>
            <w:tcW w:w="3873" w:type="dxa"/>
            <w:vAlign w:val="center"/>
          </w:tcPr>
          <w:p w:rsidR="007566E8" w:rsidRPr="008E56A7" w:rsidRDefault="007566E8" w:rsidP="004C35B8">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7566E8" w:rsidRPr="008E56A7" w:rsidRDefault="007566E8" w:rsidP="004C35B8">
            <w:pPr>
              <w:spacing w:before="60" w:after="60"/>
              <w:jc w:val="left"/>
              <w:rPr>
                <w:rFonts w:ascii="Arial" w:hAnsi="Arial" w:cs="Arial"/>
                <w:sz w:val="22"/>
                <w:szCs w:val="22"/>
              </w:rPr>
            </w:pPr>
          </w:p>
        </w:tc>
      </w:tr>
    </w:tbl>
    <w:p w:rsidR="007566E8" w:rsidRPr="008E56A7" w:rsidRDefault="007566E8" w:rsidP="007566E8">
      <w:pPr>
        <w:tabs>
          <w:tab w:val="left" w:pos="567"/>
        </w:tabs>
        <w:spacing w:after="240"/>
        <w:rPr>
          <w:rFonts w:ascii="Arial" w:hAnsi="Arial" w:cs="Arial"/>
          <w:sz w:val="22"/>
          <w:szCs w:val="22"/>
        </w:rPr>
      </w:pPr>
    </w:p>
    <w:p w:rsidR="007566E8" w:rsidRPr="008E56A7" w:rsidRDefault="007566E8" w:rsidP="007566E8">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7566E8" w:rsidRPr="00C0679B" w:rsidRDefault="007566E8" w:rsidP="0031286E">
      <w:pPr>
        <w:pStyle w:val="Odstavecseseznamem"/>
        <w:numPr>
          <w:ilvl w:val="0"/>
          <w:numId w:val="33"/>
        </w:numPr>
        <w:tabs>
          <w:tab w:val="left" w:pos="567"/>
        </w:tabs>
        <w:spacing w:after="240"/>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7566E8" w:rsidRPr="00C0679B" w:rsidRDefault="007566E8" w:rsidP="0031286E">
      <w:pPr>
        <w:pStyle w:val="Odstavecseseznamem"/>
        <w:numPr>
          <w:ilvl w:val="0"/>
          <w:numId w:val="33"/>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7566E8" w:rsidRPr="00C0679B" w:rsidRDefault="007566E8" w:rsidP="0031286E">
      <w:pPr>
        <w:pStyle w:val="Odstavecseseznamem"/>
        <w:numPr>
          <w:ilvl w:val="0"/>
          <w:numId w:val="33"/>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7566E8" w:rsidRPr="00C0679B" w:rsidRDefault="007566E8" w:rsidP="0031286E">
      <w:pPr>
        <w:pStyle w:val="Odstavecseseznamem"/>
        <w:numPr>
          <w:ilvl w:val="1"/>
          <w:numId w:val="32"/>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7566E8" w:rsidRPr="00C0679B" w:rsidRDefault="007566E8" w:rsidP="0031286E">
      <w:pPr>
        <w:pStyle w:val="Odstavecseseznamem"/>
        <w:numPr>
          <w:ilvl w:val="1"/>
          <w:numId w:val="32"/>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7566E8" w:rsidRPr="00C0679B" w:rsidRDefault="007566E8" w:rsidP="0031286E">
      <w:pPr>
        <w:pStyle w:val="Odstavecseseznamem"/>
        <w:numPr>
          <w:ilvl w:val="1"/>
          <w:numId w:val="32"/>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7566E8" w:rsidRPr="00C0679B" w:rsidRDefault="007566E8" w:rsidP="0031286E">
      <w:pPr>
        <w:pStyle w:val="Odstavecseseznamem"/>
        <w:numPr>
          <w:ilvl w:val="1"/>
          <w:numId w:val="32"/>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7566E8" w:rsidRPr="008E56A7" w:rsidRDefault="007566E8" w:rsidP="007566E8">
      <w:pPr>
        <w:tabs>
          <w:tab w:val="left" w:pos="567"/>
        </w:tabs>
        <w:rPr>
          <w:rFonts w:ascii="Arial" w:hAnsi="Arial" w:cs="Arial"/>
          <w:sz w:val="22"/>
          <w:szCs w:val="22"/>
        </w:rPr>
      </w:pPr>
    </w:p>
    <w:p w:rsidR="007566E8" w:rsidRPr="008E56A7" w:rsidRDefault="007566E8" w:rsidP="007566E8">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7566E8" w:rsidRPr="008E56A7" w:rsidTr="004C35B8">
        <w:trPr>
          <w:trHeight w:val="567"/>
        </w:trPr>
        <w:tc>
          <w:tcPr>
            <w:tcW w:w="9781" w:type="dxa"/>
            <w:gridSpan w:val="2"/>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r w:rsidR="007566E8" w:rsidRPr="008E56A7" w:rsidTr="004C35B8">
        <w:trPr>
          <w:trHeight w:val="567"/>
        </w:trPr>
        <w:tc>
          <w:tcPr>
            <w:tcW w:w="4536" w:type="dxa"/>
            <w:vAlign w:val="center"/>
          </w:tcPr>
          <w:p w:rsidR="007566E8" w:rsidRPr="008E56A7" w:rsidRDefault="007566E8" w:rsidP="004C35B8">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7566E8" w:rsidRPr="008E56A7" w:rsidRDefault="007566E8" w:rsidP="004C35B8">
            <w:pPr>
              <w:spacing w:before="60" w:after="60"/>
              <w:jc w:val="left"/>
              <w:rPr>
                <w:rFonts w:ascii="Arial" w:hAnsi="Arial" w:cs="Arial"/>
                <w:sz w:val="22"/>
                <w:szCs w:val="22"/>
                <w:lang w:eastAsia="en-US"/>
              </w:rPr>
            </w:pPr>
          </w:p>
        </w:tc>
      </w:tr>
    </w:tbl>
    <w:p w:rsidR="007566E8" w:rsidRPr="008E56A7" w:rsidRDefault="007566E8" w:rsidP="007566E8">
      <w:pPr>
        <w:rPr>
          <w:rFonts w:ascii="Arial" w:hAnsi="Arial" w:cs="Arial"/>
          <w:sz w:val="22"/>
          <w:szCs w:val="22"/>
        </w:rPr>
      </w:pPr>
    </w:p>
    <w:p w:rsidR="007566E8" w:rsidRDefault="007566E8" w:rsidP="007566E8">
      <w:pPr>
        <w:rPr>
          <w:lang w:eastAsia="x-none"/>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Default="007566E8" w:rsidP="007566E8">
      <w:pPr>
        <w:tabs>
          <w:tab w:val="left" w:pos="567"/>
        </w:tabs>
        <w:rPr>
          <w:rFonts w:ascii="Arial" w:hAnsi="Arial" w:cs="Arial"/>
          <w:sz w:val="22"/>
          <w:szCs w:val="22"/>
        </w:rPr>
      </w:pPr>
    </w:p>
    <w:p w:rsidR="007566E8" w:rsidRPr="008E56A7" w:rsidRDefault="007566E8" w:rsidP="007566E8">
      <w:pPr>
        <w:tabs>
          <w:tab w:val="left" w:pos="567"/>
        </w:tabs>
        <w:rPr>
          <w:rFonts w:ascii="Arial" w:hAnsi="Arial" w:cs="Arial"/>
          <w:sz w:val="22"/>
          <w:szCs w:val="22"/>
        </w:rPr>
      </w:pPr>
    </w:p>
    <w:p w:rsidR="007566E8" w:rsidRPr="004576F7" w:rsidRDefault="007566E8" w:rsidP="007566E8">
      <w:pPr>
        <w:pStyle w:val="Textpoznpodarou"/>
        <w:rPr>
          <w:rFonts w:ascii="Arial" w:hAnsi="Arial" w:cs="Arial"/>
        </w:rPr>
      </w:pPr>
      <w:r w:rsidRPr="004576F7">
        <w:rPr>
          <w:rFonts w:ascii="Arial" w:hAnsi="Arial" w:cs="Arial"/>
          <w:vertAlign w:val="superscript"/>
        </w:rPr>
        <w:t xml:space="preserve">1 </w:t>
      </w:r>
      <w:r w:rsidRPr="004576F7">
        <w:rPr>
          <w:rFonts w:ascii="Arial" w:hAnsi="Arial" w:cs="Arial"/>
        </w:rPr>
        <w:t>Nehodící se škrtněte (neuvádějte).</w:t>
      </w:r>
    </w:p>
    <w:p w:rsidR="007566E8" w:rsidRDefault="007566E8" w:rsidP="007566E8">
      <w:pPr>
        <w:tabs>
          <w:tab w:val="left" w:pos="5370"/>
        </w:tabs>
        <w:jc w:val="left"/>
        <w:rPr>
          <w:rFonts w:ascii="Arial" w:hAnsi="Arial" w:cs="Arial"/>
        </w:rPr>
      </w:pPr>
      <w:r w:rsidRPr="004576F7">
        <w:rPr>
          <w:rStyle w:val="Znakapoznpodarou"/>
          <w:rFonts w:ascii="Arial" w:hAnsi="Arial" w:cs="Arial"/>
        </w:rPr>
        <w:t xml:space="preserve">2 </w:t>
      </w:r>
      <w:r w:rsidRPr="004576F7">
        <w:rPr>
          <w:rFonts w:ascii="Arial" w:hAnsi="Arial" w:cs="Arial"/>
        </w:rPr>
        <w:t>Uvede pouze dodavatel nezapsaný v obchodním rejstříku.</w:t>
      </w:r>
    </w:p>
    <w:p w:rsidR="00844033" w:rsidRDefault="00844033" w:rsidP="007566E8">
      <w:pPr>
        <w:tabs>
          <w:tab w:val="left" w:pos="5370"/>
        </w:tabs>
        <w:jc w:val="left"/>
        <w:rPr>
          <w:rFonts w:ascii="Arial" w:hAnsi="Arial" w:cs="Arial"/>
        </w:rPr>
      </w:pPr>
    </w:p>
    <w:p w:rsidR="00844033" w:rsidRDefault="00844033" w:rsidP="007566E8">
      <w:pPr>
        <w:tabs>
          <w:tab w:val="left" w:pos="5370"/>
        </w:tabs>
        <w:jc w:val="left"/>
        <w:rPr>
          <w:rFonts w:ascii="Arial" w:hAnsi="Arial" w:cs="Arial"/>
        </w:rPr>
      </w:pPr>
    </w:p>
    <w:p w:rsidR="00844033" w:rsidRDefault="00844033" w:rsidP="007566E8">
      <w:pPr>
        <w:tabs>
          <w:tab w:val="left" w:pos="5370"/>
        </w:tabs>
        <w:jc w:val="left"/>
        <w:rPr>
          <w:rFonts w:ascii="Arial" w:hAnsi="Arial" w:cs="Arial"/>
        </w:rPr>
      </w:pPr>
    </w:p>
    <w:p w:rsidR="00844033" w:rsidRPr="00AF14B0" w:rsidRDefault="00844033" w:rsidP="00844033">
      <w:pPr>
        <w:pStyle w:val="Nadpis1"/>
        <w:spacing w:before="120" w:after="240"/>
      </w:pPr>
      <w:r w:rsidRPr="00F703A3">
        <w:lastRenderedPageBreak/>
        <w:t xml:space="preserve">Čestné prohlášení o splnění </w:t>
      </w:r>
      <w:r w:rsidRPr="008F14E9">
        <w:t>kvalifikace</w:t>
      </w:r>
      <w:r w:rsidRPr="00A95CE2">
        <w:t xml:space="preserv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844033" w:rsidRPr="008E56A7" w:rsidTr="00746526">
        <w:trPr>
          <w:trHeight w:val="567"/>
        </w:trPr>
        <w:tc>
          <w:tcPr>
            <w:tcW w:w="3873" w:type="dxa"/>
            <w:shd w:val="clear" w:color="auto" w:fill="EAF1DD" w:themeFill="accent3" w:themeFillTint="33"/>
            <w:vAlign w:val="center"/>
          </w:tcPr>
          <w:p w:rsidR="00844033" w:rsidRPr="008E56A7" w:rsidRDefault="00844033" w:rsidP="00746526">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shd w:val="clear" w:color="auto" w:fill="EAF1DD" w:themeFill="accent3" w:themeFillTint="33"/>
          </w:tcPr>
          <w:p w:rsidR="00844033" w:rsidRPr="008E56A7" w:rsidRDefault="00844033" w:rsidP="00746526">
            <w:pPr>
              <w:spacing w:before="120" w:after="120"/>
              <w:jc w:val="left"/>
              <w:rPr>
                <w:rFonts w:ascii="Arial" w:hAnsi="Arial" w:cs="Arial"/>
                <w:b/>
                <w:color w:val="000000"/>
                <w:sz w:val="22"/>
                <w:szCs w:val="22"/>
                <w:lang w:eastAsia="en-US"/>
              </w:rPr>
            </w:pPr>
            <w:r w:rsidRPr="00B1192D">
              <w:rPr>
                <w:rFonts w:ascii="Arial" w:hAnsi="Arial" w:cs="Arial"/>
                <w:b/>
                <w:bCs/>
                <w:sz w:val="22"/>
                <w:szCs w:val="22"/>
              </w:rPr>
              <w:t xml:space="preserve">Nákup </w:t>
            </w:r>
            <w:r>
              <w:rPr>
                <w:rFonts w:ascii="Arial" w:hAnsi="Arial" w:cs="Arial"/>
                <w:b/>
                <w:bCs/>
                <w:sz w:val="22"/>
                <w:szCs w:val="22"/>
              </w:rPr>
              <w:t>plynu</w:t>
            </w:r>
            <w:r w:rsidRPr="00B1192D">
              <w:rPr>
                <w:rFonts w:ascii="Arial" w:hAnsi="Arial" w:cs="Arial"/>
                <w:b/>
                <w:bCs/>
                <w:sz w:val="22"/>
                <w:szCs w:val="22"/>
              </w:rPr>
              <w:t xml:space="preserve"> pro objekty Úřadu vlády pro rok 2018</w:t>
            </w:r>
          </w:p>
        </w:tc>
      </w:tr>
      <w:tr w:rsidR="00844033" w:rsidRPr="008E56A7" w:rsidTr="00746526">
        <w:trPr>
          <w:trHeight w:val="567"/>
        </w:trPr>
        <w:tc>
          <w:tcPr>
            <w:tcW w:w="3873" w:type="dxa"/>
            <w:vAlign w:val="center"/>
          </w:tcPr>
          <w:p w:rsidR="00844033" w:rsidRPr="008E56A7" w:rsidRDefault="00844033" w:rsidP="00746526">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vAlign w:val="center"/>
          </w:tcPr>
          <w:p w:rsidR="00844033" w:rsidRPr="008E56A7" w:rsidRDefault="00844033" w:rsidP="00746526">
            <w:pPr>
              <w:spacing w:before="60" w:after="60"/>
              <w:jc w:val="left"/>
              <w:rPr>
                <w:rFonts w:ascii="Arial" w:hAnsi="Arial" w:cs="Arial"/>
                <w:sz w:val="22"/>
                <w:szCs w:val="22"/>
              </w:rPr>
            </w:pPr>
          </w:p>
        </w:tc>
      </w:tr>
      <w:tr w:rsidR="00844033" w:rsidRPr="008E56A7" w:rsidTr="00746526">
        <w:trPr>
          <w:trHeight w:val="567"/>
        </w:trPr>
        <w:tc>
          <w:tcPr>
            <w:tcW w:w="3873" w:type="dxa"/>
            <w:vAlign w:val="center"/>
          </w:tcPr>
          <w:p w:rsidR="00844033" w:rsidRPr="008E56A7" w:rsidRDefault="00844033" w:rsidP="00746526">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vAlign w:val="center"/>
          </w:tcPr>
          <w:p w:rsidR="00844033" w:rsidRPr="008E56A7" w:rsidRDefault="00844033" w:rsidP="00746526">
            <w:pPr>
              <w:spacing w:before="60" w:after="60"/>
              <w:jc w:val="left"/>
              <w:rPr>
                <w:rFonts w:ascii="Arial" w:hAnsi="Arial" w:cs="Arial"/>
                <w:sz w:val="22"/>
                <w:szCs w:val="22"/>
              </w:rPr>
            </w:pPr>
          </w:p>
        </w:tc>
      </w:tr>
    </w:tbl>
    <w:p w:rsidR="00844033" w:rsidRDefault="00844033" w:rsidP="00844033">
      <w:pPr>
        <w:autoSpaceDN w:val="0"/>
        <w:rPr>
          <w:rFonts w:ascii="Arial" w:hAnsi="Arial" w:cs="Arial"/>
          <w:kern w:val="3"/>
          <w:sz w:val="22"/>
          <w:szCs w:val="22"/>
        </w:rPr>
      </w:pPr>
    </w:p>
    <w:p w:rsidR="00844033" w:rsidRDefault="00844033" w:rsidP="00844033">
      <w:pPr>
        <w:tabs>
          <w:tab w:val="left" w:pos="567"/>
        </w:tabs>
        <w:spacing w:after="120"/>
        <w:rPr>
          <w:rFonts w:ascii="Arial" w:hAnsi="Arial" w:cs="Arial"/>
          <w:b/>
          <w:sz w:val="22"/>
          <w:szCs w:val="22"/>
        </w:rPr>
      </w:pPr>
      <w:r>
        <w:rPr>
          <w:rFonts w:ascii="Arial" w:hAnsi="Arial" w:cs="Arial"/>
          <w:sz w:val="22"/>
          <w:szCs w:val="22"/>
        </w:rPr>
        <w:t>Dodavatel</w:t>
      </w:r>
      <w:r w:rsidRPr="007C22B0">
        <w:rPr>
          <w:rFonts w:ascii="Arial" w:hAnsi="Arial" w:cs="Arial"/>
          <w:sz w:val="22"/>
          <w:szCs w:val="22"/>
        </w:rPr>
        <w:t xml:space="preserve"> o shora uvedenou veřejnou zakázku čestně prohlašuje, že </w:t>
      </w:r>
    </w:p>
    <w:p w:rsidR="00844033" w:rsidRDefault="00844033" w:rsidP="004D168C">
      <w:pPr>
        <w:pStyle w:val="Odstavecseseznamem"/>
        <w:numPr>
          <w:ilvl w:val="0"/>
          <w:numId w:val="36"/>
        </w:numPr>
        <w:tabs>
          <w:tab w:val="left" w:pos="567"/>
        </w:tabs>
        <w:spacing w:after="240" w:line="240" w:lineRule="auto"/>
        <w:ind w:left="567" w:hanging="567"/>
        <w:contextualSpacing w:val="0"/>
        <w:jc w:val="both"/>
        <w:rPr>
          <w:rFonts w:ascii="Arial" w:hAnsi="Arial" w:cs="Arial"/>
        </w:rPr>
      </w:pPr>
      <w:r>
        <w:rPr>
          <w:rFonts w:ascii="Arial" w:hAnsi="Arial" w:cs="Arial"/>
        </w:rPr>
        <w:t xml:space="preserve">splňuje kritéria základní způsobilosti dle § 74 </w:t>
      </w:r>
      <w:r w:rsidRPr="001130E3">
        <w:rPr>
          <w:rFonts w:ascii="Arial" w:hAnsi="Arial" w:cs="Arial"/>
        </w:rPr>
        <w:t>zákona č. 134/2016 Sb., o zadávání veřejných zakázek</w:t>
      </w:r>
      <w:r>
        <w:rPr>
          <w:rFonts w:ascii="Arial" w:hAnsi="Arial" w:cs="Arial"/>
        </w:rPr>
        <w:t>,</w:t>
      </w:r>
      <w:r w:rsidRPr="001130E3">
        <w:rPr>
          <w:rFonts w:ascii="Arial" w:hAnsi="Arial" w:cs="Arial"/>
        </w:rPr>
        <w:t xml:space="preserve"> </w:t>
      </w:r>
      <w:r>
        <w:rPr>
          <w:rFonts w:ascii="Arial" w:hAnsi="Arial" w:cs="Arial"/>
        </w:rPr>
        <w:t>ve znění pozdějších předpisů (dále jen „ZZVZ“), a dle čl. 4.1 zadávací dokumentace</w:t>
      </w:r>
      <w:r w:rsidR="00F3782A">
        <w:rPr>
          <w:rFonts w:ascii="Arial" w:hAnsi="Arial" w:cs="Arial"/>
        </w:rPr>
        <w:t>;</w:t>
      </w:r>
    </w:p>
    <w:p w:rsidR="004D168C" w:rsidRDefault="00844033" w:rsidP="004D168C">
      <w:pPr>
        <w:pStyle w:val="Odstavecseseznamem"/>
        <w:numPr>
          <w:ilvl w:val="0"/>
          <w:numId w:val="36"/>
        </w:numPr>
        <w:tabs>
          <w:tab w:val="left" w:pos="567"/>
        </w:tabs>
        <w:spacing w:after="240" w:line="240" w:lineRule="auto"/>
        <w:ind w:left="567" w:hanging="567"/>
        <w:contextualSpacing w:val="0"/>
        <w:jc w:val="both"/>
        <w:rPr>
          <w:rFonts w:ascii="Arial" w:hAnsi="Arial" w:cs="Arial"/>
        </w:rPr>
      </w:pPr>
      <w:r>
        <w:rPr>
          <w:rFonts w:ascii="Arial" w:hAnsi="Arial" w:cs="Arial"/>
        </w:rPr>
        <w:t xml:space="preserve">splňuje kritéria profesní způsobilosti dle </w:t>
      </w:r>
      <w:r w:rsidRPr="00D358CB">
        <w:rPr>
          <w:rFonts w:ascii="Arial" w:hAnsi="Arial" w:cs="Arial"/>
        </w:rPr>
        <w:t>§ 77 odst. 1</w:t>
      </w:r>
      <w:r w:rsidR="004D168C">
        <w:rPr>
          <w:rFonts w:ascii="Arial" w:hAnsi="Arial" w:cs="Arial"/>
        </w:rPr>
        <w:t xml:space="preserve"> a § 77 odst. 2 písm. a) </w:t>
      </w:r>
      <w:r w:rsidRPr="00D358CB">
        <w:rPr>
          <w:rFonts w:ascii="Arial" w:hAnsi="Arial" w:cs="Arial"/>
        </w:rPr>
        <w:t>ZZVZ a dle čl. 4.2 zadávací dokumentace</w:t>
      </w:r>
      <w:r w:rsidR="004D168C">
        <w:rPr>
          <w:rFonts w:ascii="Arial" w:hAnsi="Arial" w:cs="Arial"/>
        </w:rPr>
        <w:t>;</w:t>
      </w:r>
      <w:bookmarkStart w:id="3" w:name="_GoBack"/>
      <w:bookmarkEnd w:id="3"/>
    </w:p>
    <w:p w:rsidR="004D168C" w:rsidRDefault="004D168C" w:rsidP="004D168C">
      <w:pPr>
        <w:pStyle w:val="Odstavecseseznamem"/>
        <w:numPr>
          <w:ilvl w:val="0"/>
          <w:numId w:val="36"/>
        </w:numPr>
        <w:tabs>
          <w:tab w:val="left" w:pos="567"/>
        </w:tabs>
        <w:spacing w:after="240" w:line="240" w:lineRule="auto"/>
        <w:ind w:left="567" w:hanging="567"/>
        <w:contextualSpacing w:val="0"/>
        <w:jc w:val="both"/>
        <w:rPr>
          <w:rFonts w:ascii="Arial" w:hAnsi="Arial" w:cs="Arial"/>
        </w:rPr>
      </w:pPr>
      <w:r>
        <w:rPr>
          <w:rFonts w:ascii="Arial" w:hAnsi="Arial" w:cs="Arial"/>
        </w:rPr>
        <w:t>splňuje kritérium ekonomické kvalifikace dle § 78</w:t>
      </w:r>
      <w:r>
        <w:rPr>
          <w:rFonts w:ascii="Arial" w:hAnsi="Arial" w:cs="Arial"/>
        </w:rPr>
        <w:t xml:space="preserve"> </w:t>
      </w:r>
      <w:r w:rsidRPr="00D358CB">
        <w:rPr>
          <w:rFonts w:ascii="Arial" w:hAnsi="Arial" w:cs="Arial"/>
        </w:rPr>
        <w:t>a dle čl. 4.</w:t>
      </w:r>
      <w:r>
        <w:rPr>
          <w:rFonts w:ascii="Arial" w:hAnsi="Arial" w:cs="Arial"/>
        </w:rPr>
        <w:t>3</w:t>
      </w:r>
      <w:r w:rsidRPr="00D358CB">
        <w:rPr>
          <w:rFonts w:ascii="Arial" w:hAnsi="Arial" w:cs="Arial"/>
        </w:rPr>
        <w:t xml:space="preserve"> zadávací dokumentace</w:t>
      </w:r>
      <w:r w:rsidR="00F3782A">
        <w:rPr>
          <w:rFonts w:ascii="Arial" w:hAnsi="Arial" w:cs="Arial"/>
        </w:rPr>
        <w:t>;</w:t>
      </w:r>
      <w:r w:rsidRPr="004D168C">
        <w:rPr>
          <w:rFonts w:ascii="Arial" w:hAnsi="Arial" w:cs="Arial"/>
        </w:rPr>
        <w:t xml:space="preserve"> </w:t>
      </w:r>
    </w:p>
    <w:p w:rsidR="00844033" w:rsidRPr="00D358CB" w:rsidRDefault="004D168C" w:rsidP="00844033">
      <w:pPr>
        <w:pStyle w:val="Odstavecseseznamem"/>
        <w:numPr>
          <w:ilvl w:val="0"/>
          <w:numId w:val="36"/>
        </w:numPr>
        <w:tabs>
          <w:tab w:val="left" w:pos="567"/>
        </w:tabs>
        <w:spacing w:after="120" w:line="240" w:lineRule="auto"/>
        <w:ind w:left="567" w:hanging="567"/>
        <w:jc w:val="both"/>
        <w:rPr>
          <w:rFonts w:ascii="Arial" w:hAnsi="Arial" w:cs="Arial"/>
        </w:rPr>
      </w:pPr>
      <w:r>
        <w:rPr>
          <w:rFonts w:ascii="Arial" w:hAnsi="Arial" w:cs="Arial"/>
        </w:rPr>
        <w:t xml:space="preserve">splňuje kritérium </w:t>
      </w:r>
      <w:r>
        <w:rPr>
          <w:rFonts w:ascii="Arial" w:hAnsi="Arial" w:cs="Arial"/>
        </w:rPr>
        <w:t>technické</w:t>
      </w:r>
      <w:r>
        <w:rPr>
          <w:rFonts w:ascii="Arial" w:hAnsi="Arial" w:cs="Arial"/>
        </w:rPr>
        <w:t xml:space="preserve"> kvalifikace dle § 7</w:t>
      </w:r>
      <w:r>
        <w:rPr>
          <w:rFonts w:ascii="Arial" w:hAnsi="Arial" w:cs="Arial"/>
        </w:rPr>
        <w:t>9 odst. 2 písm. b)</w:t>
      </w:r>
      <w:r>
        <w:rPr>
          <w:rFonts w:ascii="Arial" w:hAnsi="Arial" w:cs="Arial"/>
        </w:rPr>
        <w:t xml:space="preserve"> </w:t>
      </w:r>
      <w:r w:rsidRPr="00D358CB">
        <w:rPr>
          <w:rFonts w:ascii="Arial" w:hAnsi="Arial" w:cs="Arial"/>
        </w:rPr>
        <w:t>a dle čl. 4.</w:t>
      </w:r>
      <w:r>
        <w:rPr>
          <w:rFonts w:ascii="Arial" w:hAnsi="Arial" w:cs="Arial"/>
        </w:rPr>
        <w:t>4</w:t>
      </w:r>
      <w:r w:rsidRPr="00D358CB">
        <w:rPr>
          <w:rFonts w:ascii="Arial" w:hAnsi="Arial" w:cs="Arial"/>
        </w:rPr>
        <w:t xml:space="preserve"> zadávací dokumentace</w:t>
      </w:r>
      <w:r w:rsidR="00844033">
        <w:rPr>
          <w:rFonts w:ascii="Arial" w:hAnsi="Arial" w:cs="Arial"/>
        </w:rPr>
        <w:t>.</w:t>
      </w:r>
    </w:p>
    <w:p w:rsidR="00844033" w:rsidRPr="00AF14B0" w:rsidRDefault="00844033" w:rsidP="00844033">
      <w:pPr>
        <w:tabs>
          <w:tab w:val="left" w:pos="567"/>
        </w:tabs>
        <w:spacing w:after="120"/>
        <w:rPr>
          <w:rFonts w:ascii="Arial" w:hAnsi="Arial" w:cs="Arial"/>
          <w:sz w:val="22"/>
          <w:szCs w:val="22"/>
        </w:rPr>
      </w:pPr>
    </w:p>
    <w:p w:rsidR="00844033" w:rsidRPr="00AF14B0" w:rsidRDefault="00844033" w:rsidP="00844033">
      <w:pPr>
        <w:spacing w:after="120"/>
        <w:rPr>
          <w:rFonts w:ascii="Arial" w:hAnsi="Arial" w:cs="Arial"/>
          <w:sz w:val="22"/>
          <w:szCs w:val="22"/>
        </w:rPr>
      </w:pPr>
      <w:r w:rsidRPr="00AF14B0">
        <w:rPr>
          <w:rFonts w:ascii="Arial" w:hAnsi="Arial" w:cs="Arial"/>
          <w:sz w:val="22"/>
          <w:szCs w:val="22"/>
        </w:rPr>
        <w:t>V(e) …………………</w:t>
      </w:r>
      <w:proofErr w:type="gramStart"/>
      <w:r w:rsidRPr="00AF14B0">
        <w:rPr>
          <w:rFonts w:ascii="Arial" w:hAnsi="Arial" w:cs="Arial"/>
          <w:sz w:val="22"/>
          <w:szCs w:val="22"/>
        </w:rPr>
        <w:t>….. dne</w:t>
      </w:r>
      <w:proofErr w:type="gramEnd"/>
      <w:r w:rsidRPr="00AF14B0">
        <w:rPr>
          <w:rFonts w:ascii="Arial" w:hAnsi="Arial" w:cs="Arial"/>
          <w:sz w:val="22"/>
          <w:szCs w:val="22"/>
        </w:rPr>
        <w:t xml:space="preserve"> ……………..</w:t>
      </w:r>
    </w:p>
    <w:p w:rsidR="00844033" w:rsidRPr="001130E3" w:rsidRDefault="00844033" w:rsidP="00844033"/>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244"/>
      </w:tblGrid>
      <w:tr w:rsidR="00844033" w:rsidRPr="00D138E6" w:rsidTr="00746526">
        <w:tc>
          <w:tcPr>
            <w:tcW w:w="9747" w:type="dxa"/>
            <w:gridSpan w:val="2"/>
            <w:vAlign w:val="center"/>
          </w:tcPr>
          <w:p w:rsidR="00844033" w:rsidRPr="00D138E6" w:rsidRDefault="00844033" w:rsidP="00746526">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844033" w:rsidRPr="00D138E6" w:rsidTr="00746526">
        <w:tc>
          <w:tcPr>
            <w:tcW w:w="4503" w:type="dxa"/>
            <w:vAlign w:val="center"/>
          </w:tcPr>
          <w:p w:rsidR="00844033" w:rsidRPr="00D138E6" w:rsidRDefault="00844033" w:rsidP="0074652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44" w:type="dxa"/>
            <w:vAlign w:val="center"/>
          </w:tcPr>
          <w:p w:rsidR="00844033" w:rsidRPr="00D138E6" w:rsidRDefault="00844033" w:rsidP="00746526">
            <w:pPr>
              <w:spacing w:before="60" w:after="60"/>
              <w:jc w:val="left"/>
              <w:rPr>
                <w:rFonts w:ascii="Arial" w:eastAsia="Times New Roman" w:hAnsi="Arial" w:cs="Arial"/>
                <w:sz w:val="22"/>
                <w:szCs w:val="22"/>
                <w:lang w:eastAsia="en-US"/>
              </w:rPr>
            </w:pPr>
          </w:p>
        </w:tc>
      </w:tr>
      <w:tr w:rsidR="00844033" w:rsidRPr="00D138E6" w:rsidTr="00746526">
        <w:trPr>
          <w:trHeight w:val="549"/>
        </w:trPr>
        <w:tc>
          <w:tcPr>
            <w:tcW w:w="4503" w:type="dxa"/>
            <w:vAlign w:val="center"/>
          </w:tcPr>
          <w:p w:rsidR="00844033" w:rsidRPr="00D138E6" w:rsidRDefault="00844033" w:rsidP="0074652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44" w:type="dxa"/>
            <w:vAlign w:val="center"/>
          </w:tcPr>
          <w:p w:rsidR="00844033" w:rsidRPr="00D138E6" w:rsidRDefault="00844033" w:rsidP="00746526">
            <w:pPr>
              <w:spacing w:before="60" w:after="60"/>
              <w:jc w:val="left"/>
              <w:rPr>
                <w:rFonts w:ascii="Arial" w:eastAsia="Times New Roman" w:hAnsi="Arial" w:cs="Arial"/>
                <w:sz w:val="22"/>
                <w:szCs w:val="22"/>
                <w:lang w:eastAsia="en-US"/>
              </w:rPr>
            </w:pPr>
          </w:p>
        </w:tc>
      </w:tr>
      <w:tr w:rsidR="00844033" w:rsidRPr="00D138E6" w:rsidTr="00746526">
        <w:trPr>
          <w:trHeight w:val="553"/>
        </w:trPr>
        <w:tc>
          <w:tcPr>
            <w:tcW w:w="4503" w:type="dxa"/>
            <w:vAlign w:val="center"/>
          </w:tcPr>
          <w:p w:rsidR="00844033" w:rsidRPr="00D138E6" w:rsidRDefault="00844033" w:rsidP="0074652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44" w:type="dxa"/>
            <w:vAlign w:val="center"/>
          </w:tcPr>
          <w:p w:rsidR="00844033" w:rsidRPr="00D138E6" w:rsidRDefault="00844033" w:rsidP="00746526">
            <w:pPr>
              <w:spacing w:before="60" w:after="60"/>
              <w:jc w:val="left"/>
              <w:rPr>
                <w:rFonts w:ascii="Arial" w:eastAsia="Times New Roman" w:hAnsi="Arial" w:cs="Arial"/>
                <w:sz w:val="22"/>
                <w:szCs w:val="22"/>
                <w:lang w:eastAsia="en-US"/>
              </w:rPr>
            </w:pPr>
          </w:p>
        </w:tc>
      </w:tr>
    </w:tbl>
    <w:p w:rsidR="00844033" w:rsidRDefault="00844033" w:rsidP="00844033">
      <w:pPr>
        <w:rPr>
          <w:lang w:eastAsia="x-none"/>
        </w:rPr>
      </w:pPr>
    </w:p>
    <w:p w:rsidR="00844033" w:rsidRDefault="00844033" w:rsidP="007566E8">
      <w:pPr>
        <w:tabs>
          <w:tab w:val="left" w:pos="5370"/>
        </w:tabs>
        <w:jc w:val="left"/>
        <w:rPr>
          <w:rFonts w:ascii="Arial" w:hAnsi="Arial" w:cs="Arial"/>
        </w:rPr>
      </w:pPr>
    </w:p>
    <w:p w:rsidR="00844033" w:rsidRDefault="00844033" w:rsidP="007566E8">
      <w:pPr>
        <w:tabs>
          <w:tab w:val="left" w:pos="5370"/>
        </w:tabs>
        <w:jc w:val="left"/>
        <w:rPr>
          <w:rFonts w:ascii="Arial" w:hAnsi="Arial" w:cs="Arial"/>
        </w:rPr>
      </w:pPr>
    </w:p>
    <w:p w:rsidR="00844033" w:rsidRDefault="00844033" w:rsidP="007566E8">
      <w:pPr>
        <w:tabs>
          <w:tab w:val="left" w:pos="5370"/>
        </w:tabs>
        <w:jc w:val="left"/>
        <w:rPr>
          <w:rFonts w:ascii="Arial" w:hAnsi="Arial" w:cs="Arial"/>
        </w:rPr>
      </w:pPr>
    </w:p>
    <w:p w:rsidR="00844033" w:rsidRPr="004576F7" w:rsidRDefault="00844033" w:rsidP="007566E8">
      <w:pPr>
        <w:tabs>
          <w:tab w:val="left" w:pos="5370"/>
        </w:tabs>
        <w:jc w:val="left"/>
        <w:rPr>
          <w:rFonts w:ascii="Arial" w:hAnsi="Arial" w:cs="Arial"/>
          <w:sz w:val="22"/>
          <w:szCs w:val="22"/>
        </w:rPr>
        <w:sectPr w:rsidR="00844033" w:rsidRPr="004576F7" w:rsidSect="004C35B8">
          <w:headerReference w:type="first" r:id="rId20"/>
          <w:footnotePr>
            <w:numFmt w:val="chicago"/>
          </w:footnotePr>
          <w:pgSz w:w="11906" w:h="16838"/>
          <w:pgMar w:top="1134" w:right="1134" w:bottom="1134" w:left="1134" w:header="709" w:footer="425" w:gutter="0"/>
          <w:cols w:space="708"/>
          <w:titlePg/>
          <w:docGrid w:linePitch="360"/>
        </w:sectPr>
      </w:pPr>
    </w:p>
    <w:p w:rsidR="001130E3" w:rsidRDefault="001130E3" w:rsidP="00F91516">
      <w:pPr>
        <w:rPr>
          <w:lang w:eastAsia="x-none"/>
        </w:rPr>
      </w:pPr>
    </w:p>
    <w:p w:rsidR="00741BA7" w:rsidRDefault="00B1192D" w:rsidP="00B1192D">
      <w:pPr>
        <w:tabs>
          <w:tab w:val="num" w:pos="0"/>
          <w:tab w:val="left" w:pos="3402"/>
          <w:tab w:val="left" w:pos="4536"/>
          <w:tab w:val="left" w:leader="dot" w:pos="8222"/>
        </w:tabs>
        <w:jc w:val="center"/>
        <w:rPr>
          <w:rFonts w:ascii="Arial" w:hAnsi="Arial" w:cs="Arial"/>
          <w:b/>
          <w:sz w:val="28"/>
          <w:szCs w:val="28"/>
        </w:rPr>
      </w:pPr>
      <w:r w:rsidRPr="00B1192D">
        <w:rPr>
          <w:rFonts w:ascii="Arial" w:hAnsi="Arial" w:cs="Arial"/>
          <w:b/>
          <w:sz w:val="28"/>
          <w:szCs w:val="28"/>
        </w:rPr>
        <w:t>Vzor seznamu významných dodávek</w:t>
      </w:r>
    </w:p>
    <w:p w:rsidR="004C35B8" w:rsidRDefault="004C35B8" w:rsidP="00B1192D">
      <w:pPr>
        <w:tabs>
          <w:tab w:val="num" w:pos="0"/>
          <w:tab w:val="left" w:pos="3402"/>
          <w:tab w:val="left" w:pos="4536"/>
          <w:tab w:val="left" w:leader="dot" w:pos="8222"/>
        </w:tabs>
        <w:jc w:val="center"/>
        <w:rPr>
          <w:rFonts w:ascii="Arial" w:hAnsi="Arial" w:cs="Arial"/>
          <w:b/>
          <w:sz w:val="28"/>
          <w:szCs w:val="28"/>
        </w:rPr>
      </w:pPr>
    </w:p>
    <w:p w:rsidR="00413DC0" w:rsidRPr="00413DC0" w:rsidRDefault="00413DC0" w:rsidP="00413DC0">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957"/>
      </w:tblGrid>
      <w:tr w:rsidR="004C35B8" w:rsidRPr="00745684" w:rsidTr="004C35B8">
        <w:trPr>
          <w:trHeight w:val="539"/>
        </w:trPr>
        <w:tc>
          <w:tcPr>
            <w:tcW w:w="4112" w:type="dxa"/>
            <w:gridSpan w:val="2"/>
            <w:shd w:val="clear" w:color="auto" w:fill="EAF1DD" w:themeFill="accent3" w:themeFillTint="33"/>
            <w:vAlign w:val="center"/>
          </w:tcPr>
          <w:p w:rsidR="004C35B8" w:rsidRPr="00745684" w:rsidRDefault="004C35B8" w:rsidP="004C35B8">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642" w:type="dxa"/>
            <w:gridSpan w:val="3"/>
            <w:shd w:val="clear" w:color="auto" w:fill="EAF1DD" w:themeFill="accent3" w:themeFillTint="33"/>
          </w:tcPr>
          <w:p w:rsidR="004C35B8" w:rsidRPr="008E56A7" w:rsidRDefault="004C35B8" w:rsidP="006131E3">
            <w:pPr>
              <w:spacing w:before="120" w:after="120"/>
              <w:jc w:val="left"/>
              <w:rPr>
                <w:rFonts w:ascii="Arial" w:hAnsi="Arial" w:cs="Arial"/>
                <w:b/>
                <w:color w:val="000000"/>
                <w:sz w:val="22"/>
                <w:szCs w:val="22"/>
                <w:lang w:eastAsia="en-US"/>
              </w:rPr>
            </w:pPr>
            <w:r w:rsidRPr="00B1192D">
              <w:rPr>
                <w:rFonts w:ascii="Arial" w:hAnsi="Arial" w:cs="Arial"/>
                <w:b/>
                <w:bCs/>
                <w:sz w:val="22"/>
                <w:szCs w:val="22"/>
              </w:rPr>
              <w:t xml:space="preserve">Nákup </w:t>
            </w:r>
            <w:r w:rsidR="006131E3">
              <w:rPr>
                <w:rFonts w:ascii="Arial" w:hAnsi="Arial" w:cs="Arial"/>
                <w:b/>
                <w:bCs/>
                <w:sz w:val="22"/>
                <w:szCs w:val="22"/>
              </w:rPr>
              <w:t>plynu</w:t>
            </w:r>
            <w:r w:rsidRPr="00B1192D">
              <w:rPr>
                <w:rFonts w:ascii="Arial" w:hAnsi="Arial" w:cs="Arial"/>
                <w:b/>
                <w:bCs/>
                <w:sz w:val="22"/>
                <w:szCs w:val="22"/>
              </w:rPr>
              <w:t xml:space="preserve"> pro objekty Úřadu vlády pro rok 2018</w:t>
            </w:r>
          </w:p>
        </w:tc>
      </w:tr>
      <w:tr w:rsidR="004C35B8" w:rsidRPr="00745684" w:rsidTr="004C35B8">
        <w:trPr>
          <w:trHeight w:val="580"/>
        </w:trPr>
        <w:tc>
          <w:tcPr>
            <w:tcW w:w="4112" w:type="dxa"/>
            <w:gridSpan w:val="2"/>
            <w:vAlign w:val="center"/>
          </w:tcPr>
          <w:p w:rsidR="004C35B8" w:rsidRPr="00745684" w:rsidRDefault="004C35B8" w:rsidP="004C35B8">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642" w:type="dxa"/>
            <w:gridSpan w:val="3"/>
            <w:tcBorders>
              <w:top w:val="nil"/>
              <w:bottom w:val="nil"/>
            </w:tcBorders>
            <w:shd w:val="clear" w:color="auto" w:fill="auto"/>
          </w:tcPr>
          <w:p w:rsidR="004C35B8" w:rsidRPr="00745684" w:rsidRDefault="004C35B8" w:rsidP="004C35B8">
            <w:pPr>
              <w:spacing w:after="200" w:line="276" w:lineRule="auto"/>
              <w:jc w:val="left"/>
            </w:pPr>
          </w:p>
        </w:tc>
      </w:tr>
      <w:tr w:rsidR="004C35B8" w:rsidRPr="007F1010" w:rsidTr="004C35B8">
        <w:tblPrEx>
          <w:tblLook w:val="04A0" w:firstRow="1" w:lastRow="0" w:firstColumn="1" w:lastColumn="0" w:noHBand="0" w:noVBand="1"/>
        </w:tblPrEx>
        <w:trPr>
          <w:trHeight w:val="510"/>
        </w:trPr>
        <w:tc>
          <w:tcPr>
            <w:tcW w:w="1387" w:type="dxa"/>
            <w:shd w:val="clear" w:color="auto" w:fill="E5DFEC" w:themeFill="accent4" w:themeFillTint="33"/>
            <w:vAlign w:val="center"/>
          </w:tcPr>
          <w:p w:rsidR="004C35B8" w:rsidRPr="007F1010" w:rsidRDefault="004C35B8" w:rsidP="004C35B8">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 dle čl. 4.4</w:t>
            </w:r>
          </w:p>
        </w:tc>
        <w:tc>
          <w:tcPr>
            <w:tcW w:w="2725" w:type="dxa"/>
            <w:shd w:val="clear" w:color="auto" w:fill="E5DFEC" w:themeFill="accent4" w:themeFillTint="33"/>
            <w:vAlign w:val="center"/>
          </w:tcPr>
          <w:p w:rsidR="004C35B8" w:rsidRPr="007F1010" w:rsidRDefault="004C35B8" w:rsidP="004C35B8">
            <w:pPr>
              <w:spacing w:before="60" w:after="60"/>
              <w:jc w:val="center"/>
              <w:rPr>
                <w:rFonts w:ascii="Arial" w:hAnsi="Arial" w:cs="Arial"/>
                <w:b/>
              </w:rPr>
            </w:pPr>
            <w:r w:rsidRPr="007F1010">
              <w:rPr>
                <w:rFonts w:ascii="Arial" w:hAnsi="Arial" w:cs="Arial"/>
                <w:b/>
              </w:rPr>
              <w:t xml:space="preserve">Popis poskytnuté </w:t>
            </w:r>
            <w:r>
              <w:rPr>
                <w:rFonts w:ascii="Arial" w:hAnsi="Arial" w:cs="Arial"/>
                <w:b/>
              </w:rPr>
              <w:t>dodávky</w:t>
            </w:r>
            <w:r w:rsidRPr="007F1010">
              <w:rPr>
                <w:rFonts w:ascii="Arial" w:hAnsi="Arial" w:cs="Arial"/>
                <w:b/>
              </w:rPr>
              <w:t xml:space="preserve"> </w:t>
            </w:r>
            <w:r w:rsidRPr="007F1010">
              <w:rPr>
                <w:rFonts w:ascii="Arial" w:hAnsi="Arial" w:cs="Arial"/>
              </w:rPr>
              <w:t>(název</w:t>
            </w:r>
            <w:r>
              <w:rPr>
                <w:rFonts w:ascii="Arial" w:hAnsi="Arial" w:cs="Arial"/>
              </w:rPr>
              <w:t xml:space="preserve"> dodávky</w:t>
            </w:r>
            <w:r w:rsidRPr="007F1010">
              <w:rPr>
                <w:rFonts w:ascii="Arial" w:hAnsi="Arial" w:cs="Arial"/>
              </w:rPr>
              <w:t xml:space="preserve"> a </w:t>
            </w:r>
            <w:r>
              <w:rPr>
                <w:rFonts w:ascii="Arial" w:hAnsi="Arial" w:cs="Arial"/>
              </w:rPr>
              <w:t xml:space="preserve">věcný </w:t>
            </w:r>
            <w:r w:rsidRPr="007F1010">
              <w:rPr>
                <w:rFonts w:ascii="Arial" w:hAnsi="Arial" w:cs="Arial"/>
              </w:rPr>
              <w:t>obsah</w:t>
            </w:r>
            <w:r>
              <w:rPr>
                <w:rFonts w:ascii="Arial" w:hAnsi="Arial" w:cs="Arial"/>
              </w:rPr>
              <w:t xml:space="preserve"> dodávky</w:t>
            </w:r>
            <w:r w:rsidRPr="007F1010">
              <w:rPr>
                <w:rFonts w:ascii="Arial" w:hAnsi="Arial" w:cs="Arial"/>
              </w:rPr>
              <w:t>)</w:t>
            </w:r>
          </w:p>
        </w:tc>
        <w:tc>
          <w:tcPr>
            <w:tcW w:w="1843" w:type="dxa"/>
            <w:shd w:val="clear" w:color="auto" w:fill="E5DFEC" w:themeFill="accent4" w:themeFillTint="33"/>
            <w:vAlign w:val="center"/>
          </w:tcPr>
          <w:p w:rsidR="004C35B8" w:rsidRPr="007F1010" w:rsidRDefault="00766567" w:rsidP="004C35B8">
            <w:pPr>
              <w:spacing w:before="60" w:after="60"/>
              <w:jc w:val="center"/>
              <w:rPr>
                <w:rFonts w:ascii="Arial" w:hAnsi="Arial" w:cs="Arial"/>
                <w:b/>
              </w:rPr>
            </w:pPr>
            <w:r>
              <w:rPr>
                <w:rFonts w:ascii="Arial" w:hAnsi="Arial" w:cs="Arial"/>
                <w:b/>
              </w:rPr>
              <w:t>O</w:t>
            </w:r>
            <w:r w:rsidR="004C35B8" w:rsidRPr="007F1010">
              <w:rPr>
                <w:rFonts w:ascii="Arial" w:hAnsi="Arial" w:cs="Arial"/>
                <w:b/>
              </w:rPr>
              <w:t>bjem</w:t>
            </w:r>
            <w:r w:rsidR="004C35B8">
              <w:rPr>
                <w:rFonts w:ascii="Arial" w:hAnsi="Arial" w:cs="Arial"/>
                <w:b/>
              </w:rPr>
              <w:t xml:space="preserve"> dodávky</w:t>
            </w:r>
            <w:r w:rsidR="004C35B8" w:rsidRPr="007F1010">
              <w:rPr>
                <w:rFonts w:ascii="Arial" w:hAnsi="Arial" w:cs="Arial"/>
                <w:b/>
              </w:rPr>
              <w:t xml:space="preserve"> </w:t>
            </w:r>
            <w:r w:rsidR="00413DC0">
              <w:rPr>
                <w:rFonts w:ascii="Arial" w:hAnsi="Arial" w:cs="Arial"/>
                <w:b/>
              </w:rPr>
              <w:t>(</w:t>
            </w:r>
            <w:r w:rsidR="004C35B8" w:rsidRPr="007F1010">
              <w:rPr>
                <w:rFonts w:ascii="Arial" w:hAnsi="Arial" w:cs="Arial"/>
              </w:rPr>
              <w:t xml:space="preserve">v </w:t>
            </w:r>
            <w:proofErr w:type="spellStart"/>
            <w:r w:rsidR="004C35B8">
              <w:rPr>
                <w:rFonts w:ascii="Arial" w:hAnsi="Arial" w:cs="Arial"/>
              </w:rPr>
              <w:t>MWh</w:t>
            </w:r>
            <w:proofErr w:type="spellEnd"/>
            <w:r w:rsidR="00413DC0">
              <w:rPr>
                <w:rFonts w:ascii="Arial" w:hAnsi="Arial" w:cs="Arial"/>
              </w:rPr>
              <w:t>)</w:t>
            </w:r>
          </w:p>
        </w:tc>
        <w:tc>
          <w:tcPr>
            <w:tcW w:w="1842" w:type="dxa"/>
            <w:shd w:val="clear" w:color="auto" w:fill="E5DFEC" w:themeFill="accent4" w:themeFillTint="33"/>
            <w:vAlign w:val="center"/>
          </w:tcPr>
          <w:p w:rsidR="004C35B8" w:rsidRPr="007F1010" w:rsidRDefault="004C35B8" w:rsidP="001C21F7">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sidR="001C21F7">
              <w:rPr>
                <w:rFonts w:ascii="Arial" w:hAnsi="Arial" w:cs="Arial"/>
                <w:b/>
              </w:rPr>
              <w:t>dodávky</w:t>
            </w:r>
            <w:r w:rsidR="001C21F7" w:rsidRPr="007F1010">
              <w:rPr>
                <w:rFonts w:ascii="Arial" w:hAnsi="Arial" w:cs="Arial"/>
                <w:b/>
              </w:rPr>
              <w:t xml:space="preserve"> </w:t>
            </w:r>
            <w:r w:rsidRPr="007F1010">
              <w:rPr>
                <w:rFonts w:ascii="Arial" w:hAnsi="Arial" w:cs="Arial"/>
              </w:rPr>
              <w:t>(ve struktuře MM.RRRR - MM.RRRR</w:t>
            </w:r>
          </w:p>
        </w:tc>
        <w:tc>
          <w:tcPr>
            <w:tcW w:w="1957" w:type="dxa"/>
            <w:shd w:val="clear" w:color="auto" w:fill="E5DFEC" w:themeFill="accent4" w:themeFillTint="33"/>
            <w:vAlign w:val="center"/>
          </w:tcPr>
          <w:p w:rsidR="004C35B8" w:rsidRPr="007F1010" w:rsidRDefault="004C35B8" w:rsidP="001C21F7">
            <w:pPr>
              <w:spacing w:before="60" w:after="60"/>
              <w:jc w:val="center"/>
              <w:rPr>
                <w:rFonts w:ascii="Arial" w:hAnsi="Arial" w:cs="Arial"/>
                <w:b/>
              </w:rPr>
            </w:pPr>
            <w:r w:rsidRPr="007F1010">
              <w:rPr>
                <w:rFonts w:ascii="Arial" w:hAnsi="Arial" w:cs="Arial"/>
                <w:b/>
              </w:rPr>
              <w:t xml:space="preserve">Subjekt, kterému byly </w:t>
            </w:r>
            <w:r w:rsidR="001C21F7">
              <w:rPr>
                <w:rFonts w:ascii="Arial" w:hAnsi="Arial" w:cs="Arial"/>
                <w:b/>
              </w:rPr>
              <w:t>dodávky</w:t>
            </w:r>
            <w:r w:rsidR="001C21F7" w:rsidRPr="007F1010">
              <w:rPr>
                <w:rFonts w:ascii="Arial" w:hAnsi="Arial" w:cs="Arial"/>
                <w:b/>
              </w:rPr>
              <w:t xml:space="preserve"> </w:t>
            </w:r>
            <w:r w:rsidRPr="007F1010">
              <w:rPr>
                <w:rFonts w:ascii="Arial" w:hAnsi="Arial" w:cs="Arial"/>
                <w:b/>
              </w:rPr>
              <w:t xml:space="preserve">poskytovány </w:t>
            </w:r>
            <w:r w:rsidRPr="007F1010">
              <w:rPr>
                <w:rFonts w:ascii="Arial" w:hAnsi="Arial" w:cs="Arial"/>
              </w:rPr>
              <w:t>(identifikace objednatele, kontaktní údaje)</w:t>
            </w: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1.</w:t>
            </w:r>
            <w:r>
              <w:rPr>
                <w:rFonts w:ascii="Arial" w:hAnsi="Arial" w:cs="Arial"/>
              </w:rPr>
              <w:t xml:space="preserve"> 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 xml:space="preserve">2. </w:t>
            </w:r>
            <w:r>
              <w:rPr>
                <w:rFonts w:ascii="Arial" w:hAnsi="Arial" w:cs="Arial"/>
              </w:rPr>
              <w:t>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r w:rsidR="004C35B8" w:rsidRPr="00745684" w:rsidTr="004C35B8">
        <w:tblPrEx>
          <w:tblLook w:val="04A0" w:firstRow="1" w:lastRow="0" w:firstColumn="1" w:lastColumn="0" w:noHBand="0" w:noVBand="1"/>
        </w:tblPrEx>
        <w:trPr>
          <w:trHeight w:val="510"/>
        </w:trPr>
        <w:tc>
          <w:tcPr>
            <w:tcW w:w="1387" w:type="dxa"/>
            <w:shd w:val="clear" w:color="auto" w:fill="EAF1DD" w:themeFill="accent3" w:themeFillTint="33"/>
            <w:vAlign w:val="center"/>
          </w:tcPr>
          <w:p w:rsidR="004C35B8" w:rsidRPr="00114526" w:rsidRDefault="004C35B8" w:rsidP="004C35B8">
            <w:pPr>
              <w:spacing w:before="60" w:after="60"/>
              <w:jc w:val="left"/>
              <w:rPr>
                <w:rFonts w:ascii="Arial" w:hAnsi="Arial" w:cs="Arial"/>
              </w:rPr>
            </w:pPr>
            <w:r w:rsidRPr="00114526">
              <w:rPr>
                <w:rFonts w:ascii="Arial" w:hAnsi="Arial" w:cs="Arial"/>
                <w:b/>
              </w:rPr>
              <w:t>3.</w:t>
            </w:r>
            <w:r>
              <w:rPr>
                <w:rFonts w:ascii="Arial" w:hAnsi="Arial" w:cs="Arial"/>
              </w:rPr>
              <w:t xml:space="preserve"> viz čl. 4.4</w:t>
            </w:r>
          </w:p>
        </w:tc>
        <w:tc>
          <w:tcPr>
            <w:tcW w:w="2725"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843" w:type="dxa"/>
            <w:shd w:val="clear" w:color="auto" w:fill="FFFF00"/>
            <w:vAlign w:val="center"/>
          </w:tcPr>
          <w:p w:rsidR="004C35B8" w:rsidRPr="00745684" w:rsidRDefault="004C35B8" w:rsidP="004C35B8">
            <w:pPr>
              <w:spacing w:before="60" w:after="60"/>
              <w:jc w:val="right"/>
              <w:rPr>
                <w:rFonts w:ascii="Arial" w:hAnsi="Arial" w:cs="Arial"/>
                <w:sz w:val="22"/>
                <w:szCs w:val="22"/>
              </w:rPr>
            </w:pPr>
          </w:p>
        </w:tc>
        <w:tc>
          <w:tcPr>
            <w:tcW w:w="1842"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c>
          <w:tcPr>
            <w:tcW w:w="1957" w:type="dxa"/>
            <w:shd w:val="clear" w:color="auto" w:fill="FFFF00"/>
            <w:vAlign w:val="center"/>
          </w:tcPr>
          <w:p w:rsidR="004C35B8" w:rsidRPr="00745684" w:rsidRDefault="004C35B8" w:rsidP="004C35B8">
            <w:pPr>
              <w:spacing w:before="60" w:after="60"/>
              <w:jc w:val="left"/>
              <w:rPr>
                <w:rFonts w:ascii="Arial" w:hAnsi="Arial" w:cs="Arial"/>
                <w:sz w:val="22"/>
                <w:szCs w:val="22"/>
              </w:rPr>
            </w:pPr>
          </w:p>
        </w:tc>
      </w:tr>
    </w:tbl>
    <w:p w:rsidR="004C35B8" w:rsidRDefault="004C35B8" w:rsidP="00B1192D">
      <w:pPr>
        <w:tabs>
          <w:tab w:val="num" w:pos="0"/>
          <w:tab w:val="left" w:pos="3402"/>
          <w:tab w:val="left" w:pos="4536"/>
          <w:tab w:val="left" w:leader="dot" w:pos="8222"/>
        </w:tabs>
        <w:jc w:val="center"/>
        <w:rPr>
          <w:rFonts w:ascii="Arial" w:hAnsi="Arial" w:cs="Arial"/>
          <w:b/>
          <w:sz w:val="28"/>
          <w:szCs w:val="28"/>
        </w:rPr>
      </w:pPr>
    </w:p>
    <w:p w:rsidR="00413DC0" w:rsidRDefault="00413DC0" w:rsidP="00413DC0">
      <w:pPr>
        <w:spacing w:after="240"/>
        <w:ind w:left="-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Pr>
          <w:rFonts w:ascii="Arial" w:hAnsi="Arial" w:cs="Arial"/>
          <w:i/>
          <w:highlight w:val="green"/>
        </w:rPr>
        <w:t>.</w:t>
      </w:r>
    </w:p>
    <w:p w:rsidR="00413DC0" w:rsidRDefault="00413DC0" w:rsidP="00413DC0">
      <w:pPr>
        <w:spacing w:after="120"/>
        <w:rPr>
          <w:rFonts w:ascii="Arial" w:hAnsi="Arial" w:cs="Arial"/>
          <w:sz w:val="22"/>
          <w:szCs w:val="22"/>
        </w:rPr>
      </w:pPr>
    </w:p>
    <w:p w:rsidR="00413DC0" w:rsidRPr="004A48E6" w:rsidRDefault="00413DC0" w:rsidP="00AC64EA">
      <w:pPr>
        <w:pStyle w:val="Standard"/>
        <w:spacing w:before="360" w:after="120"/>
        <w:ind w:left="-454"/>
        <w:rPr>
          <w:rFonts w:ascii="Arial" w:hAnsi="Arial" w:cs="Arial"/>
          <w:sz w:val="22"/>
          <w:szCs w:val="22"/>
        </w:rPr>
      </w:pPr>
      <w:r w:rsidRPr="004A48E6">
        <w:rPr>
          <w:rFonts w:ascii="Arial" w:hAnsi="Arial" w:cs="Arial"/>
          <w:sz w:val="22"/>
          <w:szCs w:val="22"/>
        </w:rPr>
        <w:t>V(e) …………………</w:t>
      </w:r>
      <w:proofErr w:type="gramStart"/>
      <w:r w:rsidRPr="004A48E6">
        <w:rPr>
          <w:rFonts w:ascii="Arial" w:hAnsi="Arial" w:cs="Arial"/>
          <w:sz w:val="22"/>
          <w:szCs w:val="22"/>
        </w:rPr>
        <w:t>….. dne</w:t>
      </w:r>
      <w:proofErr w:type="gramEnd"/>
      <w:r w:rsidRPr="004A48E6">
        <w:rPr>
          <w:rFonts w:ascii="Arial" w:hAnsi="Arial" w:cs="Arial"/>
          <w:sz w:val="22"/>
          <w:szCs w:val="22"/>
        </w:rPr>
        <w:t xml:space="preserve"> ……………..</w:t>
      </w:r>
    </w:p>
    <w:tbl>
      <w:tblPr>
        <w:tblW w:w="978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413DC0" w:rsidRPr="004A48E6" w:rsidTr="00413DC0">
        <w:trPr>
          <w:trHeight w:val="454"/>
        </w:trPr>
        <w:tc>
          <w:tcPr>
            <w:tcW w:w="9781" w:type="dxa"/>
            <w:gridSpan w:val="2"/>
            <w:vAlign w:val="center"/>
          </w:tcPr>
          <w:p w:rsidR="00413DC0" w:rsidRPr="004A48E6" w:rsidRDefault="00413DC0" w:rsidP="005549E0">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r w:rsidR="00413DC0" w:rsidRPr="004A48E6" w:rsidTr="00413DC0">
        <w:trPr>
          <w:trHeight w:val="454"/>
        </w:trPr>
        <w:tc>
          <w:tcPr>
            <w:tcW w:w="3544" w:type="dxa"/>
            <w:vAlign w:val="center"/>
          </w:tcPr>
          <w:p w:rsidR="00413DC0" w:rsidRPr="004A48E6" w:rsidRDefault="00413DC0" w:rsidP="005549E0">
            <w:pPr>
              <w:pStyle w:val="Standard"/>
              <w:spacing w:before="60" w:after="60"/>
              <w:rPr>
                <w:rFonts w:ascii="Arial" w:hAnsi="Arial" w:cs="Arial"/>
                <w:sz w:val="22"/>
                <w:szCs w:val="22"/>
              </w:rPr>
            </w:pPr>
            <w:r w:rsidRPr="004A48E6">
              <w:rPr>
                <w:rFonts w:ascii="Arial" w:hAnsi="Arial" w:cs="Arial"/>
                <w:sz w:val="22"/>
                <w:szCs w:val="22"/>
              </w:rPr>
              <w:t>Podpis:</w:t>
            </w:r>
          </w:p>
        </w:tc>
        <w:tc>
          <w:tcPr>
            <w:tcW w:w="6237" w:type="dxa"/>
            <w:vAlign w:val="center"/>
          </w:tcPr>
          <w:p w:rsidR="00413DC0" w:rsidRPr="004A48E6" w:rsidRDefault="00413DC0" w:rsidP="005549E0">
            <w:pPr>
              <w:pStyle w:val="Standard"/>
              <w:spacing w:before="60" w:after="60"/>
              <w:rPr>
                <w:rFonts w:ascii="Arial" w:hAnsi="Arial" w:cs="Arial"/>
                <w:sz w:val="22"/>
                <w:szCs w:val="22"/>
              </w:rPr>
            </w:pPr>
          </w:p>
        </w:tc>
      </w:tr>
    </w:tbl>
    <w:p w:rsidR="00413DC0" w:rsidRPr="001130E3" w:rsidRDefault="00413DC0" w:rsidP="00413DC0"/>
    <w:p w:rsidR="00741BA7" w:rsidRDefault="00741BA7" w:rsidP="00741BA7">
      <w:pPr>
        <w:spacing w:after="200" w:line="276" w:lineRule="auto"/>
        <w:jc w:val="left"/>
      </w:pPr>
      <w:r>
        <w:br w:type="page"/>
      </w:r>
    </w:p>
    <w:p w:rsidR="00741BA7" w:rsidRDefault="00741BA7" w:rsidP="00741BA7">
      <w:pPr>
        <w:sectPr w:rsidR="00741BA7" w:rsidSect="0063007A">
          <w:headerReference w:type="default" r:id="rId21"/>
          <w:footerReference w:type="default" r:id="rId22"/>
          <w:pgSz w:w="11906" w:h="16838"/>
          <w:pgMar w:top="1417" w:right="1417" w:bottom="1417" w:left="1417" w:header="708" w:footer="708" w:gutter="0"/>
          <w:cols w:space="708"/>
          <w:docGrid w:linePitch="360"/>
        </w:sectPr>
      </w:pPr>
    </w:p>
    <w:p w:rsidR="00413DC0" w:rsidRPr="009B7795" w:rsidRDefault="00413DC0" w:rsidP="00413DC0">
      <w:pPr>
        <w:tabs>
          <w:tab w:val="left" w:pos="3969"/>
          <w:tab w:val="left" w:pos="5670"/>
        </w:tabs>
        <w:spacing w:after="120"/>
        <w:jc w:val="center"/>
        <w:rPr>
          <w:rFonts w:ascii="Arial" w:hAnsi="Arial" w:cs="Arial"/>
          <w:b/>
          <w:sz w:val="28"/>
          <w:szCs w:val="28"/>
        </w:rPr>
      </w:pPr>
      <w:r w:rsidRPr="009B7795">
        <w:rPr>
          <w:rFonts w:ascii="Arial" w:hAnsi="Arial" w:cs="Arial"/>
          <w:b/>
          <w:sz w:val="28"/>
          <w:szCs w:val="28"/>
        </w:rPr>
        <w:lastRenderedPageBreak/>
        <w:t xml:space="preserve">Seznam poddodavatelů </w:t>
      </w:r>
    </w:p>
    <w:p w:rsidR="00413DC0" w:rsidRDefault="00413DC0" w:rsidP="007C227D">
      <w:pPr>
        <w:spacing w:after="240"/>
        <w:ind w:left="-397" w:right="-227"/>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r w:rsidR="001C21F7">
        <w:rPr>
          <w:rFonts w:ascii="Arial" w:hAnsi="Arial" w:cs="Arial"/>
          <w:i/>
          <w:sz w:val="22"/>
          <w:szCs w:val="22"/>
          <w:highlight w:val="green"/>
          <w:shd w:val="clear" w:color="auto" w:fill="92D050"/>
        </w:rPr>
        <w:t>9.2</w:t>
      </w:r>
      <w:r>
        <w:rPr>
          <w:rFonts w:ascii="Arial" w:hAnsi="Arial" w:cs="Arial"/>
          <w:i/>
          <w:sz w:val="22"/>
          <w:szCs w:val="22"/>
          <w:highlight w:val="green"/>
          <w:shd w:val="clear" w:color="auto" w:fill="92D050"/>
        </w:rPr>
        <w:t xml:space="preserve"> zadávací dokumentace </w:t>
      </w:r>
      <w:r w:rsidRPr="002C2E01">
        <w:rPr>
          <w:rFonts w:ascii="Arial" w:hAnsi="Arial" w:cs="Arial"/>
          <w:i/>
          <w:sz w:val="22"/>
          <w:szCs w:val="22"/>
          <w:highlight w:val="green"/>
          <w:shd w:val="clear" w:color="auto" w:fill="92D050"/>
        </w:rPr>
        <w:t>v případě využití poddodavatele--</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567"/>
        <w:gridCol w:w="992"/>
        <w:gridCol w:w="2407"/>
        <w:gridCol w:w="2696"/>
      </w:tblGrid>
      <w:tr w:rsidR="00413DC0" w:rsidRPr="00745684" w:rsidTr="005549E0">
        <w:trPr>
          <w:trHeight w:val="806"/>
        </w:trPr>
        <w:tc>
          <w:tcPr>
            <w:tcW w:w="4254" w:type="dxa"/>
            <w:gridSpan w:val="3"/>
            <w:shd w:val="clear" w:color="auto" w:fill="EAF1DD" w:themeFill="accent3" w:themeFillTint="33"/>
            <w:vAlign w:val="center"/>
          </w:tcPr>
          <w:p w:rsidR="00413DC0" w:rsidRPr="00745684" w:rsidRDefault="00413DC0" w:rsidP="005549E0">
            <w:pPr>
              <w:spacing w:before="60" w:after="60"/>
              <w:jc w:val="left"/>
              <w:rPr>
                <w:rFonts w:ascii="Arial" w:hAnsi="Arial" w:cs="Arial"/>
                <w:sz w:val="22"/>
                <w:szCs w:val="22"/>
              </w:rPr>
            </w:pPr>
            <w:r w:rsidRPr="00745684">
              <w:rPr>
                <w:rFonts w:ascii="Arial" w:hAnsi="Arial" w:cs="Arial"/>
                <w:sz w:val="22"/>
                <w:szCs w:val="22"/>
              </w:rPr>
              <w:t>Název veřejné zakázky:</w:t>
            </w:r>
          </w:p>
        </w:tc>
        <w:tc>
          <w:tcPr>
            <w:tcW w:w="6095" w:type="dxa"/>
            <w:gridSpan w:val="3"/>
            <w:shd w:val="clear" w:color="auto" w:fill="EAF1DD" w:themeFill="accent3" w:themeFillTint="33"/>
          </w:tcPr>
          <w:p w:rsidR="00413DC0" w:rsidRPr="008E56A7" w:rsidRDefault="00413DC0" w:rsidP="006131E3">
            <w:pPr>
              <w:spacing w:before="120" w:after="120"/>
              <w:jc w:val="left"/>
              <w:rPr>
                <w:rFonts w:ascii="Arial" w:hAnsi="Arial" w:cs="Arial"/>
                <w:b/>
                <w:color w:val="000000"/>
                <w:sz w:val="22"/>
                <w:szCs w:val="22"/>
                <w:lang w:eastAsia="en-US"/>
              </w:rPr>
            </w:pPr>
            <w:r w:rsidRPr="00B1192D">
              <w:rPr>
                <w:rFonts w:ascii="Arial" w:hAnsi="Arial" w:cs="Arial"/>
                <w:b/>
                <w:bCs/>
                <w:sz w:val="22"/>
                <w:szCs w:val="22"/>
              </w:rPr>
              <w:t xml:space="preserve">Nákup </w:t>
            </w:r>
            <w:r w:rsidR="006131E3">
              <w:rPr>
                <w:rFonts w:ascii="Arial" w:hAnsi="Arial" w:cs="Arial"/>
                <w:b/>
                <w:bCs/>
                <w:sz w:val="22"/>
                <w:szCs w:val="22"/>
              </w:rPr>
              <w:t>plynu</w:t>
            </w:r>
            <w:r w:rsidRPr="00B1192D">
              <w:rPr>
                <w:rFonts w:ascii="Arial" w:hAnsi="Arial" w:cs="Arial"/>
                <w:b/>
                <w:bCs/>
                <w:sz w:val="22"/>
                <w:szCs w:val="22"/>
              </w:rPr>
              <w:t xml:space="preserve"> pro objekty Úřadu vlády pro rok 2018</w:t>
            </w:r>
          </w:p>
        </w:tc>
      </w:tr>
      <w:tr w:rsidR="00413DC0" w:rsidRPr="00745684" w:rsidTr="005549E0">
        <w:trPr>
          <w:trHeight w:val="580"/>
        </w:trPr>
        <w:tc>
          <w:tcPr>
            <w:tcW w:w="4254" w:type="dxa"/>
            <w:gridSpan w:val="3"/>
            <w:vAlign w:val="center"/>
          </w:tcPr>
          <w:p w:rsidR="00413DC0" w:rsidRPr="00745684" w:rsidRDefault="00413DC0" w:rsidP="005549E0">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6095" w:type="dxa"/>
            <w:gridSpan w:val="3"/>
            <w:tcBorders>
              <w:top w:val="nil"/>
              <w:bottom w:val="nil"/>
            </w:tcBorders>
            <w:shd w:val="clear" w:color="auto" w:fill="auto"/>
          </w:tcPr>
          <w:p w:rsidR="00413DC0" w:rsidRPr="00745684" w:rsidRDefault="00413DC0" w:rsidP="005549E0">
            <w:pPr>
              <w:spacing w:after="200" w:line="276" w:lineRule="auto"/>
              <w:jc w:val="left"/>
            </w:pPr>
          </w:p>
        </w:tc>
      </w:tr>
      <w:tr w:rsidR="00413DC0" w:rsidRPr="00DE45A7" w:rsidTr="005549E0">
        <w:tblPrEx>
          <w:tblLook w:val="04A0" w:firstRow="1" w:lastRow="0" w:firstColumn="1" w:lastColumn="0" w:noHBand="0" w:noVBand="1"/>
        </w:tblPrEx>
        <w:trPr>
          <w:trHeight w:val="972"/>
        </w:trPr>
        <w:tc>
          <w:tcPr>
            <w:tcW w:w="1701" w:type="dxa"/>
            <w:shd w:val="clear" w:color="auto" w:fill="auto"/>
            <w:vAlign w:val="center"/>
          </w:tcPr>
          <w:p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1986" w:type="dxa"/>
            <w:shd w:val="clear" w:color="auto" w:fill="auto"/>
            <w:vAlign w:val="center"/>
          </w:tcPr>
          <w:p w:rsidR="00413DC0" w:rsidRPr="00DE45A7" w:rsidRDefault="00413DC0" w:rsidP="005549E0">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1559" w:type="dxa"/>
            <w:gridSpan w:val="2"/>
            <w:vAlign w:val="center"/>
          </w:tcPr>
          <w:p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IČO</w:t>
            </w:r>
          </w:p>
        </w:tc>
        <w:tc>
          <w:tcPr>
            <w:tcW w:w="2407" w:type="dxa"/>
            <w:vAlign w:val="center"/>
          </w:tcPr>
          <w:p w:rsidR="00413DC0" w:rsidRPr="00DE45A7" w:rsidDel="00CF7BB5" w:rsidRDefault="00413DC0" w:rsidP="005549E0">
            <w:pPr>
              <w:jc w:val="center"/>
              <w:rPr>
                <w:rFonts w:ascii="Arial" w:hAnsi="Arial" w:cs="Arial"/>
                <w:sz w:val="22"/>
                <w:szCs w:val="22"/>
                <w:lang w:eastAsia="en-US"/>
              </w:rPr>
            </w:pPr>
            <w:r w:rsidRPr="00DE45A7">
              <w:rPr>
                <w:rFonts w:ascii="Arial" w:hAnsi="Arial" w:cs="Arial"/>
                <w:sz w:val="22"/>
                <w:szCs w:val="22"/>
                <w:lang w:eastAsia="en-US"/>
              </w:rPr>
              <w:t>Sídlo</w:t>
            </w:r>
          </w:p>
        </w:tc>
        <w:tc>
          <w:tcPr>
            <w:tcW w:w="2696" w:type="dxa"/>
            <w:vAlign w:val="center"/>
          </w:tcPr>
          <w:p w:rsidR="00413DC0" w:rsidRPr="00DE45A7" w:rsidDel="00CF7BB5" w:rsidRDefault="00413DC0" w:rsidP="005549E0">
            <w:pPr>
              <w:jc w:val="center"/>
              <w:rPr>
                <w:rFonts w:ascii="Arial" w:hAnsi="Arial" w:cs="Arial"/>
                <w:sz w:val="22"/>
                <w:szCs w:val="22"/>
                <w:lang w:eastAsia="en-US"/>
              </w:rPr>
            </w:pPr>
            <w:r>
              <w:rPr>
                <w:rFonts w:ascii="Arial" w:hAnsi="Arial" w:cs="Arial"/>
                <w:sz w:val="22"/>
                <w:szCs w:val="22"/>
              </w:rPr>
              <w:t>Č</w:t>
            </w:r>
            <w:r w:rsidRPr="004E6E1E">
              <w:rPr>
                <w:rFonts w:ascii="Arial" w:hAnsi="Arial" w:cs="Arial"/>
                <w:sz w:val="22"/>
                <w:szCs w:val="22"/>
              </w:rPr>
              <w:t>ást veřejné zakázky</w:t>
            </w:r>
            <w:r>
              <w:rPr>
                <w:rFonts w:ascii="Arial" w:hAnsi="Arial" w:cs="Arial"/>
                <w:sz w:val="22"/>
                <w:szCs w:val="22"/>
              </w:rPr>
              <w:t>, kterou</w:t>
            </w:r>
            <w:r w:rsidRPr="004E6E1E">
              <w:rPr>
                <w:rFonts w:ascii="Arial" w:hAnsi="Arial" w:cs="Arial"/>
                <w:sz w:val="22"/>
                <w:szCs w:val="22"/>
              </w:rPr>
              <w:t xml:space="preserve"> bude </w:t>
            </w:r>
            <w:r>
              <w:rPr>
                <w:rFonts w:ascii="Arial" w:hAnsi="Arial" w:cs="Arial"/>
                <w:sz w:val="22"/>
                <w:szCs w:val="22"/>
              </w:rPr>
              <w:t>poddodavatel</w:t>
            </w:r>
            <w:r w:rsidRPr="004E6E1E">
              <w:rPr>
                <w:rFonts w:ascii="Arial" w:hAnsi="Arial" w:cs="Arial"/>
                <w:sz w:val="22"/>
                <w:szCs w:val="22"/>
              </w:rPr>
              <w:t xml:space="preserve"> plnit</w:t>
            </w:r>
            <w:r>
              <w:rPr>
                <w:rFonts w:ascii="Arial" w:hAnsi="Arial" w:cs="Arial"/>
                <w:sz w:val="22"/>
                <w:szCs w:val="22"/>
              </w:rPr>
              <w:t xml:space="preserve"> (v Kč nebo %, včetně slovního označení části veřejné zakázky plněné poddodavatelem)</w:t>
            </w:r>
          </w:p>
        </w:tc>
      </w:tr>
      <w:tr w:rsidR="00413DC0" w:rsidRPr="00DE45A7" w:rsidTr="005549E0">
        <w:tblPrEx>
          <w:tblLook w:val="04A0" w:firstRow="1" w:lastRow="0" w:firstColumn="1" w:lastColumn="0" w:noHBand="0" w:noVBand="1"/>
        </w:tblPrEx>
        <w:trPr>
          <w:trHeight w:val="567"/>
        </w:trPr>
        <w:tc>
          <w:tcPr>
            <w:tcW w:w="1701" w:type="dxa"/>
            <w:shd w:val="clear" w:color="auto" w:fill="auto"/>
            <w:vAlign w:val="center"/>
          </w:tcPr>
          <w:p w:rsidR="00413DC0" w:rsidRPr="00DE45A7" w:rsidRDefault="00413DC0" w:rsidP="005549E0">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1986"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1559" w:type="dxa"/>
            <w:gridSpan w:val="2"/>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2407"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c>
          <w:tcPr>
            <w:tcW w:w="2696" w:type="dxa"/>
            <w:shd w:val="clear" w:color="auto" w:fill="FFFF00"/>
            <w:vAlign w:val="center"/>
          </w:tcPr>
          <w:p w:rsidR="00413DC0" w:rsidRPr="002C2E01" w:rsidRDefault="00413DC0" w:rsidP="005549E0">
            <w:pPr>
              <w:spacing w:before="120" w:after="120"/>
              <w:jc w:val="left"/>
              <w:rPr>
                <w:rFonts w:ascii="Arial" w:hAnsi="Arial" w:cs="Arial"/>
                <w:sz w:val="22"/>
                <w:szCs w:val="22"/>
                <w:highlight w:val="yellow"/>
                <w:lang w:eastAsia="en-US"/>
              </w:rPr>
            </w:pPr>
          </w:p>
        </w:tc>
      </w:tr>
    </w:tbl>
    <w:p w:rsidR="00413DC0" w:rsidRDefault="00413DC0" w:rsidP="00413DC0">
      <w:pPr>
        <w:spacing w:after="200" w:line="276" w:lineRule="auto"/>
        <w:contextualSpacing/>
        <w:rPr>
          <w:rFonts w:ascii="Arial" w:hAnsi="Arial" w:cs="Arial"/>
          <w:bCs/>
          <w:i/>
          <w:kern w:val="16"/>
          <w:sz w:val="22"/>
          <w:szCs w:val="22"/>
        </w:rPr>
      </w:pPr>
    </w:p>
    <w:p w:rsidR="00413DC0" w:rsidRDefault="00413DC0" w:rsidP="00413DC0">
      <w:pPr>
        <w:spacing w:after="240"/>
        <w:ind w:left="-454"/>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413DC0" w:rsidRPr="00DE45A7" w:rsidRDefault="00413DC0" w:rsidP="00413DC0">
      <w:pPr>
        <w:spacing w:after="200" w:line="276" w:lineRule="auto"/>
        <w:contextualSpacing/>
        <w:rPr>
          <w:rFonts w:ascii="Arial" w:hAnsi="Arial" w:cs="Arial"/>
          <w:bCs/>
          <w:i/>
          <w:kern w:val="16"/>
          <w:sz w:val="22"/>
          <w:szCs w:val="22"/>
        </w:rPr>
      </w:pPr>
    </w:p>
    <w:p w:rsidR="00413DC0" w:rsidRPr="00A73139" w:rsidRDefault="00413DC0" w:rsidP="00AC64EA">
      <w:pPr>
        <w:autoSpaceDN w:val="0"/>
        <w:spacing w:before="360" w:after="120"/>
        <w:ind w:left="-454"/>
        <w:jc w:val="left"/>
        <w:textAlignment w:val="baseline"/>
        <w:rPr>
          <w:rFonts w:ascii="Arial" w:hAnsi="Arial" w:cs="Arial"/>
          <w:kern w:val="3"/>
          <w:sz w:val="22"/>
          <w:szCs w:val="22"/>
        </w:rPr>
      </w:pPr>
      <w:r w:rsidRPr="00A73139">
        <w:rPr>
          <w:rFonts w:ascii="Arial" w:hAnsi="Arial" w:cs="Arial"/>
          <w:kern w:val="3"/>
          <w:sz w:val="22"/>
          <w:szCs w:val="22"/>
        </w:rPr>
        <w:t>V(e) ……………</w:t>
      </w:r>
      <w:r>
        <w:rPr>
          <w:rFonts w:ascii="Arial" w:hAnsi="Arial" w:cs="Arial"/>
          <w:kern w:val="3"/>
          <w:sz w:val="22"/>
          <w:szCs w:val="22"/>
        </w:rPr>
        <w:t>……………</w:t>
      </w:r>
      <w:proofErr w:type="gramStart"/>
      <w:r>
        <w:rPr>
          <w:rFonts w:ascii="Arial" w:hAnsi="Arial" w:cs="Arial"/>
          <w:kern w:val="3"/>
          <w:sz w:val="22"/>
          <w:szCs w:val="22"/>
        </w:rPr>
        <w:t>…...</w:t>
      </w:r>
      <w:r w:rsidRPr="00A73139">
        <w:rPr>
          <w:rFonts w:ascii="Arial" w:hAnsi="Arial" w:cs="Arial"/>
          <w:kern w:val="3"/>
          <w:sz w:val="22"/>
          <w:szCs w:val="22"/>
        </w:rPr>
        <w:t>…</w:t>
      </w:r>
      <w:proofErr w:type="gramEnd"/>
      <w:r w:rsidRPr="00A73139">
        <w:rPr>
          <w:rFonts w:ascii="Arial" w:hAnsi="Arial" w:cs="Arial"/>
          <w:kern w:val="3"/>
          <w:sz w:val="22"/>
          <w:szCs w:val="22"/>
        </w:rPr>
        <w:t>…….. dne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6417"/>
      </w:tblGrid>
      <w:tr w:rsidR="00413DC0" w:rsidRPr="00A73139" w:rsidTr="00413DC0">
        <w:trPr>
          <w:trHeight w:val="454"/>
        </w:trPr>
        <w:tc>
          <w:tcPr>
            <w:tcW w:w="10349" w:type="dxa"/>
            <w:gridSpan w:val="2"/>
            <w:vAlign w:val="center"/>
          </w:tcPr>
          <w:p w:rsidR="00413DC0" w:rsidRPr="00A73139" w:rsidRDefault="00413DC0" w:rsidP="005549E0">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jménem nebo za dodavatele</w:t>
            </w: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r w:rsidR="00413DC0" w:rsidRPr="00A73139" w:rsidTr="00413DC0">
        <w:trPr>
          <w:trHeight w:val="454"/>
        </w:trPr>
        <w:tc>
          <w:tcPr>
            <w:tcW w:w="3932"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417" w:type="dxa"/>
            <w:vAlign w:val="center"/>
          </w:tcPr>
          <w:p w:rsidR="00413DC0" w:rsidRPr="00A73139" w:rsidRDefault="00413DC0" w:rsidP="005549E0">
            <w:pPr>
              <w:autoSpaceDN w:val="0"/>
              <w:spacing w:before="60" w:after="60"/>
              <w:jc w:val="left"/>
              <w:textAlignment w:val="baseline"/>
              <w:rPr>
                <w:rFonts w:ascii="Arial" w:hAnsi="Arial" w:cs="Arial"/>
                <w:kern w:val="3"/>
                <w:sz w:val="22"/>
                <w:szCs w:val="22"/>
              </w:rPr>
            </w:pPr>
          </w:p>
        </w:tc>
      </w:tr>
    </w:tbl>
    <w:p w:rsidR="00AC56A7" w:rsidRDefault="00AC56A7" w:rsidP="00413DC0">
      <w:pPr>
        <w:spacing w:after="240"/>
        <w:jc w:val="center"/>
        <w:rPr>
          <w:rFonts w:ascii="Arial" w:eastAsia="Times New Roman" w:hAnsi="Arial" w:cs="Arial"/>
          <w:sz w:val="22"/>
          <w:szCs w:val="22"/>
        </w:rPr>
      </w:pPr>
    </w:p>
    <w:p w:rsidR="00AC56A7" w:rsidRDefault="00AC56A7">
      <w:pPr>
        <w:jc w:val="left"/>
        <w:rPr>
          <w:rFonts w:ascii="Arial" w:eastAsia="Times New Roman" w:hAnsi="Arial" w:cs="Arial"/>
          <w:sz w:val="22"/>
          <w:szCs w:val="22"/>
        </w:rPr>
      </w:pPr>
      <w:r>
        <w:rPr>
          <w:rFonts w:ascii="Arial" w:eastAsia="Times New Roman" w:hAnsi="Arial" w:cs="Arial"/>
          <w:sz w:val="22"/>
          <w:szCs w:val="22"/>
        </w:rPr>
        <w:br w:type="page"/>
      </w:r>
    </w:p>
    <w:p w:rsidR="00AC56A7" w:rsidRDefault="00AC56A7" w:rsidP="00413DC0">
      <w:pPr>
        <w:spacing w:after="240"/>
        <w:jc w:val="center"/>
        <w:rPr>
          <w:rFonts w:ascii="Arial" w:eastAsia="Times New Roman" w:hAnsi="Arial" w:cs="Arial"/>
          <w:sz w:val="22"/>
          <w:szCs w:val="22"/>
        </w:rPr>
        <w:sectPr w:rsidR="00AC56A7" w:rsidSect="005549E0">
          <w:headerReference w:type="first" r:id="rId23"/>
          <w:footerReference w:type="first" r:id="rId24"/>
          <w:pgSz w:w="11906" w:h="16838"/>
          <w:pgMar w:top="1134" w:right="1134" w:bottom="1134" w:left="1134" w:header="709" w:footer="425" w:gutter="0"/>
          <w:cols w:space="708"/>
          <w:titlePg/>
          <w:docGrid w:linePitch="360"/>
        </w:sectPr>
      </w:pPr>
    </w:p>
    <w:p w:rsidR="00AC56A7" w:rsidRPr="00AC56A7" w:rsidRDefault="00AC56A7" w:rsidP="00413DC0">
      <w:pPr>
        <w:spacing w:after="240"/>
        <w:jc w:val="center"/>
        <w:rPr>
          <w:rFonts w:ascii="Arial" w:eastAsia="Times New Roman" w:hAnsi="Arial" w:cs="Arial"/>
          <w:b/>
          <w:sz w:val="28"/>
          <w:szCs w:val="28"/>
        </w:rPr>
      </w:pPr>
      <w:r w:rsidRPr="00AC56A7">
        <w:rPr>
          <w:rFonts w:ascii="Arial" w:hAnsi="Arial" w:cs="Arial"/>
          <w:b/>
          <w:sz w:val="28"/>
          <w:szCs w:val="28"/>
        </w:rPr>
        <w:lastRenderedPageBreak/>
        <w:t>Podrobná specifikace odběrných míst a dodávek</w:t>
      </w:r>
    </w:p>
    <w:p w:rsidR="006570FA" w:rsidRDefault="00406BC1" w:rsidP="006570FA">
      <w:pPr>
        <w:pStyle w:val="Zhlav"/>
        <w:jc w:val="center"/>
        <w:rPr>
          <w:rFonts w:ascii="Arial" w:hAnsi="Arial" w:cs="Arial"/>
          <w:b/>
          <w:sz w:val="28"/>
          <w:szCs w:val="28"/>
        </w:rPr>
      </w:pPr>
      <w:r w:rsidRPr="00AE407A">
        <w:rPr>
          <w:rFonts w:ascii="Arial" w:hAnsi="Arial" w:cs="Arial"/>
          <w:b/>
          <w:sz w:val="28"/>
          <w:szCs w:val="28"/>
        </w:rPr>
        <w:t>Podrobná specifikace odběrných míst a dodávek v </w:t>
      </w:r>
      <w:r w:rsidR="00766567">
        <w:rPr>
          <w:rFonts w:ascii="Arial" w:hAnsi="Arial" w:cs="Arial"/>
          <w:b/>
          <w:sz w:val="28"/>
          <w:szCs w:val="28"/>
        </w:rPr>
        <w:t>kategorii</w:t>
      </w:r>
      <w:r w:rsidR="00766567" w:rsidRPr="00AE407A">
        <w:rPr>
          <w:rFonts w:ascii="Arial" w:hAnsi="Arial" w:cs="Arial"/>
          <w:b/>
          <w:sz w:val="28"/>
          <w:szCs w:val="28"/>
        </w:rPr>
        <w:t xml:space="preserve"> </w:t>
      </w:r>
      <w:r w:rsidR="006131E3">
        <w:rPr>
          <w:rFonts w:ascii="Arial" w:hAnsi="Arial" w:cs="Arial"/>
          <w:b/>
          <w:sz w:val="28"/>
          <w:szCs w:val="28"/>
        </w:rPr>
        <w:t>MO</w:t>
      </w:r>
    </w:p>
    <w:p w:rsidR="006131E3" w:rsidRDefault="006131E3" w:rsidP="006570FA">
      <w:pPr>
        <w:pStyle w:val="Zhlav"/>
        <w:jc w:val="center"/>
        <w:rPr>
          <w:rFonts w:ascii="Arial" w:hAnsi="Arial" w:cs="Arial"/>
          <w:b/>
          <w:sz w:val="28"/>
          <w:szCs w:val="28"/>
        </w:rPr>
      </w:pPr>
    </w:p>
    <w:p w:rsidR="006131E3" w:rsidRDefault="006131E3" w:rsidP="006570FA">
      <w:pPr>
        <w:pStyle w:val="Zhlav"/>
        <w:jc w:val="center"/>
        <w:rPr>
          <w:rFonts w:ascii="Arial" w:hAnsi="Arial" w:cs="Arial"/>
          <w:b/>
          <w:sz w:val="28"/>
          <w:szCs w:val="28"/>
        </w:rPr>
      </w:pPr>
    </w:p>
    <w:tbl>
      <w:tblPr>
        <w:tblW w:w="9162" w:type="dxa"/>
        <w:jc w:val="center"/>
        <w:tblInd w:w="-388" w:type="dxa"/>
        <w:tblCellMar>
          <w:left w:w="70" w:type="dxa"/>
          <w:right w:w="70" w:type="dxa"/>
        </w:tblCellMar>
        <w:tblLook w:val="04A0" w:firstRow="1" w:lastRow="0" w:firstColumn="1" w:lastColumn="0" w:noHBand="0" w:noVBand="1"/>
      </w:tblPr>
      <w:tblGrid>
        <w:gridCol w:w="2358"/>
        <w:gridCol w:w="4469"/>
        <w:gridCol w:w="2335"/>
      </w:tblGrid>
      <w:tr w:rsidR="006131E3" w:rsidRPr="006131E3" w:rsidTr="006131E3">
        <w:trPr>
          <w:trHeight w:val="300"/>
          <w:jc w:val="center"/>
        </w:trPr>
        <w:tc>
          <w:tcPr>
            <w:tcW w:w="91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1E3" w:rsidRPr="006131E3" w:rsidRDefault="006131E3" w:rsidP="002A59BC">
            <w:pPr>
              <w:jc w:val="center"/>
              <w:rPr>
                <w:rFonts w:ascii="Arial" w:eastAsia="Times New Roman" w:hAnsi="Arial" w:cs="Arial"/>
                <w:color w:val="000000"/>
                <w:sz w:val="22"/>
                <w:szCs w:val="22"/>
              </w:rPr>
            </w:pPr>
            <w:r w:rsidRPr="006131E3">
              <w:rPr>
                <w:rFonts w:ascii="Arial" w:eastAsia="Times New Roman" w:hAnsi="Arial" w:cs="Arial"/>
                <w:color w:val="000000"/>
                <w:sz w:val="22"/>
                <w:szCs w:val="22"/>
              </w:rPr>
              <w:t>Odběrná místa v kategorii MO</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EIC kód</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 xml:space="preserve">Adresa </w:t>
            </w:r>
          </w:p>
        </w:tc>
        <w:tc>
          <w:tcPr>
            <w:tcW w:w="2335"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6131E3">
            <w:pPr>
              <w:jc w:val="left"/>
              <w:rPr>
                <w:rFonts w:ascii="Arial" w:eastAsia="Times New Roman" w:hAnsi="Arial" w:cs="Arial"/>
                <w:color w:val="000000"/>
                <w:sz w:val="22"/>
                <w:szCs w:val="22"/>
              </w:rPr>
            </w:pPr>
            <w:r w:rsidRPr="006131E3">
              <w:rPr>
                <w:rFonts w:ascii="Arial" w:eastAsia="Times New Roman" w:hAnsi="Arial" w:cs="Arial"/>
                <w:color w:val="000000"/>
                <w:sz w:val="22"/>
                <w:szCs w:val="22"/>
              </w:rPr>
              <w:t>Spotřeba 2016 (</w:t>
            </w:r>
            <w:proofErr w:type="spellStart"/>
            <w:r w:rsidRPr="006131E3">
              <w:rPr>
                <w:rFonts w:ascii="Arial" w:eastAsia="Times New Roman" w:hAnsi="Arial" w:cs="Arial"/>
                <w:color w:val="000000"/>
                <w:sz w:val="22"/>
                <w:szCs w:val="22"/>
              </w:rPr>
              <w:t>MWh</w:t>
            </w:r>
            <w:proofErr w:type="spellEnd"/>
            <w:r w:rsidRPr="006131E3">
              <w:rPr>
                <w:rFonts w:ascii="Arial" w:eastAsia="Times New Roman" w:hAnsi="Arial" w:cs="Arial"/>
                <w:color w:val="000000"/>
                <w:sz w:val="22"/>
                <w:szCs w:val="22"/>
              </w:rPr>
              <w:t>)</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27ZG100Z00298868</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1,23</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27ZG100Z0025278E</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237,43</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27ZG100Z00214535</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34,32</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27ZG100Z00159473</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7,32</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27ZG100Z0012233K</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0,14</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27ZG100Z00214551</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Gogolova 212/1, 118 00 Praha 1 Hradčany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23,07</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27ZG100Z00139960</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Slavíčkova 628/8 Praha 6, Bubeneč-160 00</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115,53</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27ZG100Z0037467W</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U větrolamu 1702, Praha 8, Kobylisy-Chabry</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181,69</w:t>
            </w:r>
          </w:p>
        </w:tc>
      </w:tr>
      <w:tr w:rsidR="006131E3" w:rsidRPr="006131E3" w:rsidTr="006131E3">
        <w:trPr>
          <w:trHeight w:val="300"/>
          <w:jc w:val="center"/>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27ZG900Z10114693</w:t>
            </w:r>
          </w:p>
        </w:tc>
        <w:tc>
          <w:tcPr>
            <w:tcW w:w="4469" w:type="dxa"/>
            <w:tcBorders>
              <w:top w:val="nil"/>
              <w:left w:val="nil"/>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color w:val="000000"/>
                <w:sz w:val="22"/>
                <w:szCs w:val="22"/>
              </w:rPr>
            </w:pPr>
            <w:r w:rsidRPr="006131E3">
              <w:rPr>
                <w:rFonts w:ascii="Arial" w:eastAsia="Times New Roman" w:hAnsi="Arial" w:cs="Arial"/>
                <w:color w:val="000000"/>
                <w:sz w:val="22"/>
                <w:szCs w:val="22"/>
              </w:rPr>
              <w:t>Dr. E. Beneše 201,391 00 Sezimovo Ústí</w:t>
            </w:r>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color w:val="000000"/>
                <w:sz w:val="22"/>
                <w:szCs w:val="22"/>
              </w:rPr>
            </w:pPr>
            <w:r w:rsidRPr="006131E3">
              <w:rPr>
                <w:rFonts w:ascii="Arial" w:eastAsia="Times New Roman" w:hAnsi="Arial" w:cs="Arial"/>
                <w:color w:val="000000"/>
                <w:sz w:val="22"/>
                <w:szCs w:val="22"/>
              </w:rPr>
              <w:t>351,09</w:t>
            </w:r>
          </w:p>
        </w:tc>
      </w:tr>
      <w:tr w:rsidR="006131E3" w:rsidRPr="006131E3" w:rsidTr="006131E3">
        <w:trPr>
          <w:trHeight w:val="300"/>
          <w:jc w:val="center"/>
        </w:trPr>
        <w:tc>
          <w:tcPr>
            <w:tcW w:w="6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6131E3" w:rsidRPr="006131E3" w:rsidRDefault="006131E3" w:rsidP="002A59BC">
            <w:pPr>
              <w:rPr>
                <w:rFonts w:ascii="Arial" w:eastAsia="Times New Roman" w:hAnsi="Arial" w:cs="Arial"/>
                <w:b/>
                <w:color w:val="000000"/>
                <w:sz w:val="22"/>
                <w:szCs w:val="22"/>
              </w:rPr>
            </w:pPr>
            <w:r w:rsidRPr="006131E3">
              <w:rPr>
                <w:rFonts w:ascii="Arial" w:eastAsia="Times New Roman" w:hAnsi="Arial" w:cs="Arial"/>
                <w:b/>
                <w:color w:val="000000"/>
                <w:sz w:val="22"/>
                <w:szCs w:val="22"/>
              </w:rPr>
              <w:t>Celk</w:t>
            </w:r>
            <w:r>
              <w:rPr>
                <w:rFonts w:ascii="Arial" w:eastAsia="Times New Roman" w:hAnsi="Arial" w:cs="Arial"/>
                <w:b/>
                <w:color w:val="000000"/>
                <w:sz w:val="22"/>
                <w:szCs w:val="22"/>
              </w:rPr>
              <w:t xml:space="preserve">ová předpokládaná </w:t>
            </w:r>
            <w:r w:rsidR="007C227D">
              <w:rPr>
                <w:rFonts w:ascii="Arial" w:eastAsia="Times New Roman" w:hAnsi="Arial" w:cs="Arial"/>
                <w:b/>
                <w:color w:val="000000"/>
                <w:sz w:val="22"/>
                <w:szCs w:val="22"/>
              </w:rPr>
              <w:t xml:space="preserve">roční </w:t>
            </w:r>
            <w:r>
              <w:rPr>
                <w:rFonts w:ascii="Arial" w:eastAsia="Times New Roman" w:hAnsi="Arial" w:cs="Arial"/>
                <w:b/>
                <w:color w:val="000000"/>
                <w:sz w:val="22"/>
                <w:szCs w:val="22"/>
              </w:rPr>
              <w:t>spotřeba v</w:t>
            </w:r>
            <w:r w:rsidRPr="006131E3">
              <w:rPr>
                <w:rFonts w:ascii="Arial" w:eastAsia="Times New Roman" w:hAnsi="Arial" w:cs="Arial"/>
                <w:b/>
                <w:color w:val="000000"/>
                <w:sz w:val="22"/>
                <w:szCs w:val="22"/>
              </w:rPr>
              <w:t xml:space="preserve"> </w:t>
            </w:r>
            <w:proofErr w:type="spellStart"/>
            <w:r w:rsidRPr="006131E3">
              <w:rPr>
                <w:rFonts w:ascii="Arial" w:eastAsia="Times New Roman" w:hAnsi="Arial" w:cs="Arial"/>
                <w:b/>
                <w:color w:val="000000"/>
                <w:sz w:val="22"/>
                <w:szCs w:val="22"/>
              </w:rPr>
              <w:t>MWh</w:t>
            </w:r>
            <w:proofErr w:type="spellEnd"/>
          </w:p>
        </w:tc>
        <w:tc>
          <w:tcPr>
            <w:tcW w:w="2335" w:type="dxa"/>
            <w:tcBorders>
              <w:top w:val="nil"/>
              <w:left w:val="nil"/>
              <w:bottom w:val="single" w:sz="4" w:space="0" w:color="auto"/>
              <w:right w:val="single" w:sz="4" w:space="0" w:color="auto"/>
            </w:tcBorders>
            <w:shd w:val="clear" w:color="auto" w:fill="auto"/>
            <w:noWrap/>
            <w:vAlign w:val="bottom"/>
            <w:hideMark/>
          </w:tcPr>
          <w:p w:rsidR="006131E3" w:rsidRPr="006131E3" w:rsidRDefault="006131E3" w:rsidP="002A59BC">
            <w:pPr>
              <w:jc w:val="right"/>
              <w:rPr>
                <w:rFonts w:ascii="Arial" w:eastAsia="Times New Roman" w:hAnsi="Arial" w:cs="Arial"/>
                <w:b/>
                <w:color w:val="000000"/>
                <w:sz w:val="22"/>
                <w:szCs w:val="22"/>
              </w:rPr>
            </w:pPr>
            <w:r w:rsidRPr="006131E3">
              <w:rPr>
                <w:rFonts w:ascii="Arial" w:eastAsia="Times New Roman" w:hAnsi="Arial" w:cs="Arial"/>
                <w:b/>
                <w:color w:val="000000"/>
                <w:sz w:val="22"/>
                <w:szCs w:val="22"/>
              </w:rPr>
              <w:t>952,00</w:t>
            </w:r>
          </w:p>
        </w:tc>
      </w:tr>
    </w:tbl>
    <w:p w:rsidR="006131E3" w:rsidRDefault="006131E3" w:rsidP="006570FA">
      <w:pPr>
        <w:pStyle w:val="Zhlav"/>
        <w:jc w:val="center"/>
        <w:rPr>
          <w:rFonts w:ascii="Arial" w:hAnsi="Arial" w:cs="Arial"/>
          <w:b/>
          <w:sz w:val="28"/>
          <w:szCs w:val="28"/>
        </w:rPr>
      </w:pPr>
    </w:p>
    <w:p w:rsidR="00B13DDC" w:rsidRDefault="00B13DDC">
      <w:pPr>
        <w:jc w:val="left"/>
        <w:rPr>
          <w:rFonts w:ascii="Arial" w:hAnsi="Arial" w:cs="Arial"/>
          <w:b/>
          <w:sz w:val="28"/>
          <w:szCs w:val="28"/>
        </w:rPr>
      </w:pPr>
    </w:p>
    <w:p w:rsidR="00406BC1" w:rsidRPr="00A252CA" w:rsidRDefault="00406BC1" w:rsidP="00406BC1">
      <w:pPr>
        <w:pStyle w:val="Zhlav"/>
        <w:jc w:val="center"/>
      </w:pPr>
      <w:r w:rsidRPr="00AC56A7">
        <w:rPr>
          <w:rFonts w:ascii="Arial" w:hAnsi="Arial" w:cs="Arial"/>
          <w:b/>
          <w:sz w:val="28"/>
          <w:szCs w:val="28"/>
        </w:rPr>
        <w:t>Podrobná specifikace odběrných míst a dodávek</w:t>
      </w:r>
      <w:r>
        <w:rPr>
          <w:rFonts w:ascii="Arial" w:hAnsi="Arial" w:cs="Arial"/>
          <w:b/>
          <w:sz w:val="28"/>
          <w:szCs w:val="28"/>
        </w:rPr>
        <w:t xml:space="preserve"> v </w:t>
      </w:r>
      <w:r w:rsidR="00766567">
        <w:rPr>
          <w:rFonts w:ascii="Arial" w:hAnsi="Arial" w:cs="Arial"/>
          <w:b/>
          <w:sz w:val="28"/>
          <w:szCs w:val="28"/>
        </w:rPr>
        <w:t xml:space="preserve">kategorii </w:t>
      </w:r>
      <w:r>
        <w:rPr>
          <w:rFonts w:ascii="Arial" w:hAnsi="Arial" w:cs="Arial"/>
          <w:b/>
          <w:sz w:val="28"/>
          <w:szCs w:val="28"/>
        </w:rPr>
        <w:t>V</w:t>
      </w:r>
      <w:r w:rsidR="006131E3">
        <w:rPr>
          <w:rFonts w:ascii="Arial" w:hAnsi="Arial" w:cs="Arial"/>
          <w:b/>
          <w:sz w:val="28"/>
          <w:szCs w:val="28"/>
        </w:rPr>
        <w:t>O</w:t>
      </w:r>
    </w:p>
    <w:p w:rsidR="00406BC1" w:rsidRPr="00E73B12" w:rsidRDefault="00406BC1" w:rsidP="00406BC1">
      <w:pPr>
        <w:rPr>
          <w:rFonts w:ascii="Arial" w:eastAsia="Times New Roman" w:hAnsi="Arial" w:cs="Arial"/>
          <w:sz w:val="22"/>
          <w:szCs w:val="22"/>
        </w:rPr>
      </w:pPr>
    </w:p>
    <w:tbl>
      <w:tblPr>
        <w:tblW w:w="9170" w:type="dxa"/>
        <w:jc w:val="center"/>
        <w:tblInd w:w="-547" w:type="dxa"/>
        <w:tblCellMar>
          <w:left w:w="70" w:type="dxa"/>
          <w:right w:w="70" w:type="dxa"/>
        </w:tblCellMar>
        <w:tblLook w:val="04A0" w:firstRow="1" w:lastRow="0" w:firstColumn="1" w:lastColumn="0" w:noHBand="0" w:noVBand="1"/>
      </w:tblPr>
      <w:tblGrid>
        <w:gridCol w:w="2319"/>
        <w:gridCol w:w="4110"/>
        <w:gridCol w:w="2741"/>
      </w:tblGrid>
      <w:tr w:rsidR="006131E3" w:rsidRPr="007C227D" w:rsidTr="006131E3">
        <w:trPr>
          <w:trHeight w:val="300"/>
          <w:jc w:val="center"/>
        </w:trPr>
        <w:tc>
          <w:tcPr>
            <w:tcW w:w="9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1E3" w:rsidRPr="007C227D" w:rsidRDefault="006131E3" w:rsidP="002A59BC">
            <w:pPr>
              <w:jc w:val="center"/>
              <w:rPr>
                <w:rFonts w:ascii="Arial" w:eastAsia="Times New Roman" w:hAnsi="Arial" w:cs="Arial"/>
                <w:color w:val="000000"/>
                <w:sz w:val="22"/>
                <w:szCs w:val="22"/>
              </w:rPr>
            </w:pPr>
            <w:r w:rsidRPr="007C227D">
              <w:rPr>
                <w:rFonts w:ascii="Arial" w:eastAsia="Times New Roman" w:hAnsi="Arial" w:cs="Arial"/>
                <w:color w:val="000000"/>
                <w:sz w:val="22"/>
                <w:szCs w:val="22"/>
              </w:rPr>
              <w:t>Odběrná místa v kategorii VO</w:t>
            </w:r>
          </w:p>
        </w:tc>
      </w:tr>
      <w:tr w:rsidR="006131E3"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rsidR="006131E3" w:rsidRPr="007C227D" w:rsidRDefault="006131E3" w:rsidP="00895A39">
            <w:pPr>
              <w:jc w:val="left"/>
              <w:rPr>
                <w:rFonts w:ascii="Arial" w:eastAsia="Times New Roman" w:hAnsi="Arial" w:cs="Arial"/>
                <w:color w:val="000000"/>
                <w:sz w:val="22"/>
                <w:szCs w:val="22"/>
              </w:rPr>
            </w:pPr>
            <w:r w:rsidRPr="007C227D">
              <w:rPr>
                <w:rFonts w:ascii="Arial" w:eastAsia="Times New Roman" w:hAnsi="Arial" w:cs="Arial"/>
                <w:color w:val="000000"/>
                <w:sz w:val="22"/>
                <w:szCs w:val="22"/>
              </w:rPr>
              <w:t>EIC kód</w:t>
            </w:r>
            <w:r w:rsidR="00895A39" w:rsidRPr="007C227D">
              <w:rPr>
                <w:rFonts w:ascii="Arial" w:eastAsia="Times New Roman" w:hAnsi="Arial" w:cs="Arial"/>
                <w:color w:val="000000"/>
                <w:sz w:val="22"/>
                <w:szCs w:val="22"/>
              </w:rPr>
              <w:t xml:space="preserve"> 27ZG100Z0000582B</w:t>
            </w:r>
          </w:p>
        </w:tc>
        <w:tc>
          <w:tcPr>
            <w:tcW w:w="4110" w:type="dxa"/>
            <w:tcBorders>
              <w:top w:val="nil"/>
              <w:left w:val="nil"/>
              <w:bottom w:val="single" w:sz="4" w:space="0" w:color="auto"/>
              <w:right w:val="single" w:sz="4" w:space="0" w:color="auto"/>
            </w:tcBorders>
            <w:shd w:val="clear" w:color="auto" w:fill="auto"/>
            <w:noWrap/>
            <w:vAlign w:val="center"/>
            <w:hideMark/>
          </w:tcPr>
          <w:p w:rsidR="006131E3" w:rsidRPr="007C227D" w:rsidRDefault="006131E3"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Adresa</w:t>
            </w:r>
            <w:r w:rsidR="00895A39" w:rsidRPr="007C227D">
              <w:rPr>
                <w:rFonts w:ascii="Arial" w:eastAsia="Times New Roman" w:hAnsi="Arial" w:cs="Arial"/>
                <w:color w:val="000000"/>
                <w:sz w:val="22"/>
                <w:szCs w:val="22"/>
              </w:rPr>
              <w:t xml:space="preserve"> </w:t>
            </w:r>
            <w:r w:rsidR="00895A39" w:rsidRPr="007C227D">
              <w:rPr>
                <w:rFonts w:ascii="Arial" w:eastAsia="Times New Roman" w:hAnsi="Arial" w:cs="Arial"/>
                <w:color w:val="000000"/>
                <w:sz w:val="22"/>
                <w:szCs w:val="22"/>
              </w:rPr>
              <w:br/>
              <w:t>U Sovových mlýnů 506/4, Praha 1</w:t>
            </w:r>
          </w:p>
        </w:tc>
        <w:tc>
          <w:tcPr>
            <w:tcW w:w="2741" w:type="dxa"/>
            <w:tcBorders>
              <w:top w:val="nil"/>
              <w:left w:val="nil"/>
              <w:bottom w:val="single" w:sz="4" w:space="0" w:color="auto"/>
              <w:right w:val="single" w:sz="4" w:space="0" w:color="auto"/>
            </w:tcBorders>
            <w:shd w:val="clear" w:color="auto" w:fill="auto"/>
            <w:noWrap/>
            <w:vAlign w:val="center"/>
            <w:hideMark/>
          </w:tcPr>
          <w:p w:rsidR="006131E3" w:rsidRPr="007C227D" w:rsidRDefault="00895A39" w:rsidP="00895A39">
            <w:pPr>
              <w:jc w:val="left"/>
              <w:rPr>
                <w:rFonts w:ascii="Arial" w:eastAsia="Times New Roman" w:hAnsi="Arial" w:cs="Arial"/>
                <w:color w:val="000000"/>
                <w:sz w:val="22"/>
                <w:szCs w:val="22"/>
              </w:rPr>
            </w:pPr>
            <w:r w:rsidRPr="007C227D">
              <w:rPr>
                <w:rFonts w:ascii="Arial" w:eastAsia="Times New Roman" w:hAnsi="Arial" w:cs="Arial"/>
                <w:color w:val="000000"/>
                <w:sz w:val="22"/>
                <w:szCs w:val="22"/>
              </w:rPr>
              <w:t>Průběh spotřeby za rok</w:t>
            </w:r>
            <w:r w:rsidR="006131E3" w:rsidRPr="007C227D">
              <w:rPr>
                <w:rFonts w:ascii="Arial" w:eastAsia="Times New Roman" w:hAnsi="Arial" w:cs="Arial"/>
                <w:color w:val="000000"/>
                <w:sz w:val="22"/>
                <w:szCs w:val="22"/>
              </w:rPr>
              <w:t xml:space="preserve"> 2016 (</w:t>
            </w:r>
            <w:proofErr w:type="spellStart"/>
            <w:r w:rsidR="006131E3" w:rsidRPr="007C227D">
              <w:rPr>
                <w:rFonts w:ascii="Arial" w:eastAsia="Times New Roman" w:hAnsi="Arial" w:cs="Arial"/>
                <w:color w:val="000000"/>
                <w:sz w:val="22"/>
                <w:szCs w:val="22"/>
              </w:rPr>
              <w:t>MWh</w:t>
            </w:r>
            <w:proofErr w:type="spellEnd"/>
            <w:r w:rsidR="006131E3" w:rsidRPr="007C227D">
              <w:rPr>
                <w:rFonts w:ascii="Arial" w:eastAsia="Times New Roman" w:hAnsi="Arial" w:cs="Arial"/>
                <w:color w:val="000000"/>
                <w:sz w:val="22"/>
                <w:szCs w:val="22"/>
              </w:rPr>
              <w:t>)</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Leden</w:t>
            </w:r>
          </w:p>
        </w:tc>
        <w:tc>
          <w:tcPr>
            <w:tcW w:w="4110" w:type="dxa"/>
            <w:tcBorders>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113,00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Únor</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94,00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Březen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55,00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Duben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10,00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Květen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8,00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Červen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8,00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Červenec</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10,00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Srpen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30,00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Září</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60,00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Říjen</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91,00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Listopad</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DC59E8">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102,00</w:t>
            </w:r>
          </w:p>
        </w:tc>
      </w:tr>
      <w:tr w:rsidR="00A44636" w:rsidRPr="007C227D" w:rsidTr="007C227D">
        <w:trPr>
          <w:trHeight w:val="300"/>
          <w:jc w:val="center"/>
        </w:trPr>
        <w:tc>
          <w:tcPr>
            <w:tcW w:w="2319" w:type="dxa"/>
            <w:tcBorders>
              <w:top w:val="nil"/>
              <w:left w:val="single" w:sz="4" w:space="0" w:color="auto"/>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r w:rsidRPr="007C227D">
              <w:rPr>
                <w:rFonts w:ascii="Arial" w:eastAsia="Times New Roman" w:hAnsi="Arial" w:cs="Arial"/>
                <w:color w:val="000000"/>
                <w:sz w:val="22"/>
                <w:szCs w:val="22"/>
              </w:rPr>
              <w:t>Prosinec</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A44636" w:rsidRPr="007C227D" w:rsidRDefault="00A44636" w:rsidP="002A59BC">
            <w:pPr>
              <w:rPr>
                <w:rFonts w:ascii="Arial" w:eastAsia="Times New Roman" w:hAnsi="Arial" w:cs="Arial"/>
                <w:color w:val="000000"/>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636" w:rsidRPr="007C227D" w:rsidRDefault="00DC59E8" w:rsidP="002A59BC">
            <w:pPr>
              <w:jc w:val="right"/>
              <w:rPr>
                <w:rFonts w:ascii="Arial" w:eastAsia="Times New Roman" w:hAnsi="Arial" w:cs="Arial"/>
                <w:color w:val="000000"/>
                <w:sz w:val="22"/>
                <w:szCs w:val="22"/>
              </w:rPr>
            </w:pPr>
            <w:r w:rsidRPr="007C227D">
              <w:rPr>
                <w:rFonts w:ascii="Arial" w:eastAsia="Times New Roman" w:hAnsi="Arial" w:cs="Arial"/>
                <w:color w:val="000000"/>
                <w:sz w:val="22"/>
                <w:szCs w:val="22"/>
              </w:rPr>
              <w:t>130,00</w:t>
            </w:r>
          </w:p>
        </w:tc>
      </w:tr>
      <w:tr w:rsidR="007C227D" w:rsidRPr="007C227D" w:rsidTr="007C227D">
        <w:trPr>
          <w:trHeight w:val="300"/>
          <w:jc w:val="center"/>
        </w:trPr>
        <w:tc>
          <w:tcPr>
            <w:tcW w:w="64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7C227D" w:rsidRPr="007C227D" w:rsidRDefault="007C227D" w:rsidP="00895A39">
            <w:pPr>
              <w:jc w:val="left"/>
              <w:rPr>
                <w:rFonts w:ascii="Arial" w:eastAsia="Times New Roman" w:hAnsi="Arial" w:cs="Arial"/>
                <w:b/>
                <w:color w:val="000000"/>
                <w:sz w:val="22"/>
                <w:szCs w:val="22"/>
              </w:rPr>
            </w:pPr>
            <w:r w:rsidRPr="007C227D">
              <w:rPr>
                <w:rFonts w:ascii="Arial" w:eastAsia="Times New Roman" w:hAnsi="Arial" w:cs="Arial"/>
                <w:b/>
                <w:color w:val="000000"/>
                <w:sz w:val="22"/>
                <w:szCs w:val="22"/>
              </w:rPr>
              <w:t>Celková předpokládaná roční spotřeba</w:t>
            </w:r>
            <w:r w:rsidR="004D168C">
              <w:rPr>
                <w:rFonts w:ascii="Arial" w:eastAsia="Times New Roman" w:hAnsi="Arial" w:cs="Arial"/>
                <w:b/>
                <w:color w:val="000000"/>
                <w:sz w:val="22"/>
                <w:szCs w:val="22"/>
              </w:rPr>
              <w:t xml:space="preserve"> </w:t>
            </w:r>
            <w:r w:rsidR="004D168C">
              <w:rPr>
                <w:rFonts w:ascii="Arial" w:eastAsia="Times New Roman" w:hAnsi="Arial" w:cs="Arial"/>
                <w:b/>
                <w:color w:val="000000"/>
                <w:sz w:val="22"/>
                <w:szCs w:val="22"/>
              </w:rPr>
              <w:t>v</w:t>
            </w:r>
            <w:r w:rsidR="004D168C" w:rsidRPr="006131E3">
              <w:rPr>
                <w:rFonts w:ascii="Arial" w:eastAsia="Times New Roman" w:hAnsi="Arial" w:cs="Arial"/>
                <w:b/>
                <w:color w:val="000000"/>
                <w:sz w:val="22"/>
                <w:szCs w:val="22"/>
              </w:rPr>
              <w:t xml:space="preserve"> </w:t>
            </w:r>
            <w:proofErr w:type="spellStart"/>
            <w:r w:rsidR="004D168C" w:rsidRPr="006131E3">
              <w:rPr>
                <w:rFonts w:ascii="Arial" w:eastAsia="Times New Roman" w:hAnsi="Arial" w:cs="Arial"/>
                <w:b/>
                <w:color w:val="000000"/>
                <w:sz w:val="22"/>
                <w:szCs w:val="22"/>
              </w:rPr>
              <w:t>MWh</w:t>
            </w:r>
            <w:proofErr w:type="spellEnd"/>
          </w:p>
        </w:tc>
        <w:tc>
          <w:tcPr>
            <w:tcW w:w="2741" w:type="dxa"/>
            <w:tcBorders>
              <w:top w:val="single" w:sz="4" w:space="0" w:color="auto"/>
              <w:left w:val="nil"/>
              <w:bottom w:val="single" w:sz="4" w:space="0" w:color="auto"/>
              <w:right w:val="single" w:sz="4" w:space="0" w:color="000000"/>
            </w:tcBorders>
            <w:shd w:val="clear" w:color="auto" w:fill="auto"/>
            <w:vAlign w:val="center"/>
          </w:tcPr>
          <w:p w:rsidR="007C227D" w:rsidRPr="007C227D" w:rsidRDefault="007C227D" w:rsidP="002A59BC">
            <w:pPr>
              <w:jc w:val="right"/>
              <w:rPr>
                <w:rFonts w:ascii="Arial" w:eastAsia="Times New Roman" w:hAnsi="Arial" w:cs="Arial"/>
                <w:b/>
                <w:color w:val="000000"/>
                <w:sz w:val="22"/>
                <w:szCs w:val="22"/>
              </w:rPr>
            </w:pPr>
            <w:r w:rsidRPr="007C227D">
              <w:rPr>
                <w:rFonts w:ascii="Arial" w:eastAsia="Times New Roman" w:hAnsi="Arial" w:cs="Arial"/>
                <w:b/>
                <w:color w:val="000000"/>
                <w:sz w:val="22"/>
                <w:szCs w:val="22"/>
              </w:rPr>
              <w:t>711,00</w:t>
            </w:r>
          </w:p>
        </w:tc>
      </w:tr>
    </w:tbl>
    <w:p w:rsidR="00406BC1" w:rsidRPr="006E2B0B" w:rsidRDefault="00406BC1" w:rsidP="00406BC1">
      <w:pPr>
        <w:tabs>
          <w:tab w:val="left" w:pos="1107"/>
        </w:tabs>
        <w:rPr>
          <w:rFonts w:ascii="Arial" w:eastAsia="Times New Roman" w:hAnsi="Arial" w:cs="Arial"/>
          <w:sz w:val="22"/>
          <w:szCs w:val="22"/>
        </w:rPr>
      </w:pPr>
    </w:p>
    <w:sectPr w:rsidR="00406BC1" w:rsidRPr="006E2B0B" w:rsidSect="0063007A">
      <w:headerReference w:type="default" r:id="rId25"/>
      <w:headerReference w:type="first" r:id="rId26"/>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C5" w:rsidRDefault="00365EC5" w:rsidP="006C2DFA">
      <w:r>
        <w:separator/>
      </w:r>
    </w:p>
  </w:endnote>
  <w:endnote w:type="continuationSeparator" w:id="0">
    <w:p w:rsidR="00365EC5" w:rsidRDefault="00365EC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Default="00365EC5" w:rsidP="006D48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5EC5" w:rsidRDefault="00365EC5" w:rsidP="00D302B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403AB9" w:rsidRDefault="00365EC5" w:rsidP="00403AB9">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F3782A">
      <w:rPr>
        <w:rFonts w:ascii="Arial" w:hAnsi="Arial" w:cs="Arial"/>
        <w:bCs/>
        <w:noProof/>
        <w:sz w:val="18"/>
        <w:szCs w:val="18"/>
      </w:rPr>
      <w:t>16</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F3782A">
      <w:rPr>
        <w:rFonts w:ascii="Arial" w:hAnsi="Arial" w:cs="Arial"/>
        <w:bCs/>
        <w:noProof/>
        <w:sz w:val="18"/>
        <w:szCs w:val="18"/>
      </w:rPr>
      <w:t>19</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Content>
      <w:sdt>
        <w:sdtPr>
          <w:rPr>
            <w:rFonts w:ascii="Arial" w:hAnsi="Arial" w:cs="Arial"/>
            <w:sz w:val="18"/>
            <w:szCs w:val="18"/>
          </w:rPr>
          <w:id w:val="-1303147961"/>
          <w:docPartObj>
            <w:docPartGallery w:val="Page Numbers (Top of Page)"/>
            <w:docPartUnique/>
          </w:docPartObj>
        </w:sdtPr>
        <w:sdtContent>
          <w:p w:rsidR="00365EC5" w:rsidRPr="00EE5BE4" w:rsidRDefault="00365EC5" w:rsidP="0063007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F3782A">
              <w:rPr>
                <w:rFonts w:ascii="Arial" w:hAnsi="Arial" w:cs="Arial"/>
                <w:bCs/>
                <w:noProof/>
                <w:sz w:val="18"/>
                <w:szCs w:val="18"/>
              </w:rPr>
              <w:t>17</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F3782A">
              <w:rPr>
                <w:rFonts w:ascii="Arial" w:hAnsi="Arial" w:cs="Arial"/>
                <w:bCs/>
                <w:noProof/>
                <w:sz w:val="18"/>
                <w:szCs w:val="18"/>
              </w:rPr>
              <w:t>19</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Default="00365E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C5" w:rsidRDefault="00365EC5" w:rsidP="006C2DFA">
      <w:r>
        <w:separator/>
      </w:r>
    </w:p>
  </w:footnote>
  <w:footnote w:type="continuationSeparator" w:id="0">
    <w:p w:rsidR="00365EC5" w:rsidRDefault="00365EC5" w:rsidP="006C2DFA">
      <w:r>
        <w:continuationSeparator/>
      </w:r>
    </w:p>
  </w:footnote>
  <w:footnote w:id="1">
    <w:p w:rsidR="00365EC5" w:rsidRPr="00246144" w:rsidRDefault="00365EC5" w:rsidP="007B6E68">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365EC5" w:rsidRPr="004C0774" w:rsidTr="00543A47">
      <w:tc>
        <w:tcPr>
          <w:tcW w:w="6345" w:type="dxa"/>
          <w:shd w:val="clear" w:color="auto" w:fill="auto"/>
        </w:tcPr>
        <w:p w:rsidR="00365EC5" w:rsidRDefault="00365EC5" w:rsidP="00543A47">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365EC5" w:rsidRPr="004C0774" w:rsidRDefault="00365EC5" w:rsidP="00774CE3">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proofErr w:type="spellStart"/>
          <w:r>
            <w:rPr>
              <w:rFonts w:ascii="Cambria" w:hAnsi="Cambria" w:cs="Arial"/>
              <w:color w:val="1F497D"/>
              <w:sz w:val="28"/>
              <w:szCs w:val="26"/>
            </w:rPr>
            <w:t>technicko-hospodářský</w:t>
          </w:r>
          <w:proofErr w:type="spellEnd"/>
        </w:p>
      </w:tc>
      <w:tc>
        <w:tcPr>
          <w:tcW w:w="3544" w:type="dxa"/>
          <w:shd w:val="clear" w:color="auto" w:fill="auto"/>
        </w:tcPr>
        <w:p w:rsidR="00365EC5" w:rsidRPr="004C0774" w:rsidRDefault="00365EC5" w:rsidP="00543A47">
          <w:pPr>
            <w:tabs>
              <w:tab w:val="center" w:pos="4536"/>
              <w:tab w:val="right" w:pos="9072"/>
            </w:tabs>
            <w:jc w:val="right"/>
            <w:rPr>
              <w:sz w:val="22"/>
            </w:rPr>
          </w:pPr>
          <w:r>
            <w:rPr>
              <w:rFonts w:cs="Arial"/>
              <w:b/>
              <w:noProof/>
              <w:color w:val="1F497D"/>
              <w:sz w:val="44"/>
              <w:szCs w:val="28"/>
            </w:rPr>
            <w:drawing>
              <wp:inline distT="0" distB="0" distL="0" distR="0" wp14:anchorId="4BC9A42D" wp14:editId="11AC290B">
                <wp:extent cx="1797050" cy="52070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365EC5" w:rsidRDefault="00365EC5" w:rsidP="005A14FA">
    <w:pPr>
      <w:pStyle w:val="Zhlav"/>
      <w:tabs>
        <w:tab w:val="clear" w:pos="4536"/>
        <w:tab w:val="clear" w:pos="9072"/>
        <w:tab w:val="right" w:pos="9214"/>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8F5A68" w:rsidRDefault="00365EC5" w:rsidP="008E430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7566E8" w:rsidRDefault="00365EC5"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w:t>
    </w:r>
    <w:r>
      <w:rPr>
        <w:rFonts w:ascii="Arial" w:hAnsi="Arial" w:cs="Arial"/>
        <w:i/>
        <w:color w:val="948A54"/>
        <w:sz w:val="22"/>
        <w:szCs w:val="22"/>
      </w:rPr>
      <w:t>Kalkulace nabídkové ceny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7566E8" w:rsidRDefault="00365EC5" w:rsidP="007566E8">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C</w:t>
    </w:r>
    <w:r w:rsidRPr="008F5A68">
      <w:rPr>
        <w:rFonts w:ascii="Arial" w:hAnsi="Arial" w:cs="Arial"/>
        <w:i/>
        <w:color w:val="948A54"/>
        <w:sz w:val="22"/>
        <w:szCs w:val="22"/>
      </w:rPr>
      <w:t xml:space="preserve"> zadávací dokumentace – </w:t>
    </w:r>
    <w:r>
      <w:rPr>
        <w:rFonts w:ascii="Arial" w:hAnsi="Arial" w:cs="Arial"/>
        <w:i/>
        <w:color w:val="948A54"/>
        <w:sz w:val="22"/>
        <w:szCs w:val="22"/>
      </w:rPr>
      <w:t>Vzor čestného prohlášení o splnění kvalifikace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B1192D" w:rsidRDefault="00365EC5" w:rsidP="0063007A">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 xml:space="preserve">D </w:t>
    </w:r>
    <w:r w:rsidRPr="008F5A68">
      <w:rPr>
        <w:rFonts w:ascii="Arial" w:hAnsi="Arial" w:cs="Arial"/>
        <w:i/>
        <w:color w:val="948A54"/>
        <w:sz w:val="22"/>
        <w:szCs w:val="22"/>
      </w:rPr>
      <w:t xml:space="preserve">zadávací dokumentace – Vzor </w:t>
    </w:r>
    <w:r>
      <w:rPr>
        <w:rFonts w:ascii="Arial" w:hAnsi="Arial" w:cs="Arial"/>
        <w:i/>
        <w:color w:val="948A54"/>
        <w:sz w:val="22"/>
        <w:szCs w:val="22"/>
      </w:rPr>
      <w:t>seznamu významných dodávek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413DC0" w:rsidRDefault="00365EC5" w:rsidP="005549E0">
    <w:pPr>
      <w:pStyle w:val="Zhlav"/>
      <w:jc w:val="right"/>
      <w:rPr>
        <w:rFonts w:ascii="Arial" w:hAnsi="Arial" w:cs="Arial"/>
        <w:i/>
        <w:color w:val="948A54" w:themeColor="background2" w:themeShade="80"/>
        <w:sz w:val="22"/>
        <w:szCs w:val="22"/>
      </w:rPr>
    </w:pPr>
    <w:r w:rsidRPr="00413DC0">
      <w:rPr>
        <w:rFonts w:ascii="Arial" w:hAnsi="Arial" w:cs="Arial"/>
        <w:i/>
        <w:color w:val="948A54" w:themeColor="background2" w:themeShade="80"/>
        <w:sz w:val="22"/>
        <w:szCs w:val="22"/>
      </w:rPr>
      <w:t>Příloha E – Vzor seznamu poddodavatelů</w:t>
    </w:r>
  </w:p>
  <w:p w:rsidR="00365EC5" w:rsidRPr="00413DC0" w:rsidRDefault="00365EC5" w:rsidP="00B546D3">
    <w:pPr>
      <w:pStyle w:val="Zhlav"/>
      <w:jc w:val="lef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AC56A7" w:rsidRDefault="00365EC5" w:rsidP="00C377AB">
    <w:pPr>
      <w:pStyle w:val="Zhlav"/>
      <w:jc w:val="right"/>
      <w:rPr>
        <w:rFonts w:ascii="Arial" w:hAnsi="Arial" w:cs="Arial"/>
        <w:i/>
        <w:color w:val="948A54" w:themeColor="background2" w:themeShade="80"/>
        <w:sz w:val="22"/>
        <w:szCs w:val="22"/>
      </w:rPr>
    </w:pPr>
    <w:r w:rsidRPr="00AC56A7">
      <w:rPr>
        <w:rFonts w:ascii="Arial" w:hAnsi="Arial" w:cs="Arial"/>
        <w:i/>
        <w:color w:val="948A54" w:themeColor="background2" w:themeShade="80"/>
        <w:sz w:val="22"/>
        <w:szCs w:val="22"/>
      </w:rPr>
      <w:t>Příloha F – Podrobná specifikace odběrných míst a dodávek</w:t>
    </w:r>
  </w:p>
  <w:p w:rsidR="00365EC5" w:rsidRPr="00C377AB" w:rsidRDefault="00365EC5" w:rsidP="00C377AB">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C5" w:rsidRPr="00AC56A7" w:rsidRDefault="00365EC5" w:rsidP="00AC56A7">
    <w:pPr>
      <w:pStyle w:val="Zhlav"/>
      <w:jc w:val="right"/>
      <w:rPr>
        <w:rFonts w:ascii="Arial" w:hAnsi="Arial" w:cs="Arial"/>
        <w:i/>
        <w:color w:val="948A54" w:themeColor="background2" w:themeShade="80"/>
        <w:sz w:val="22"/>
        <w:szCs w:val="22"/>
      </w:rPr>
    </w:pPr>
    <w:r w:rsidRPr="00AC56A7">
      <w:rPr>
        <w:rFonts w:ascii="Arial" w:hAnsi="Arial" w:cs="Arial"/>
        <w:i/>
        <w:color w:val="948A54" w:themeColor="background2" w:themeShade="80"/>
        <w:sz w:val="22"/>
        <w:szCs w:val="22"/>
      </w:rPr>
      <w:t>Příloha F – Podrobná specifikace odběrných míst a dodávek</w:t>
    </w:r>
  </w:p>
  <w:p w:rsidR="00365EC5" w:rsidRPr="00A252CA" w:rsidRDefault="00365EC5"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6">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5">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8">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27"/>
  </w:num>
  <w:num w:numId="6">
    <w:abstractNumId w:val="12"/>
  </w:num>
  <w:num w:numId="7">
    <w:abstractNumId w:val="18"/>
  </w:num>
  <w:num w:numId="8">
    <w:abstractNumId w:val="3"/>
  </w:num>
  <w:num w:numId="9">
    <w:abstractNumId w:val="30"/>
  </w:num>
  <w:num w:numId="10">
    <w:abstractNumId w:val="10"/>
  </w:num>
  <w:num w:numId="11">
    <w:abstractNumId w:val="1"/>
  </w:num>
  <w:num w:numId="12">
    <w:abstractNumId w:val="26"/>
  </w:num>
  <w:num w:numId="13">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9"/>
  </w:num>
  <w:num w:numId="15">
    <w:abstractNumId w:val="24"/>
  </w:num>
  <w:num w:numId="16">
    <w:abstractNumId w:val="15"/>
  </w:num>
  <w:num w:numId="17">
    <w:abstractNumId w:val="7"/>
  </w:num>
  <w:num w:numId="18">
    <w:abstractNumId w:val="22"/>
  </w:num>
  <w:num w:numId="19">
    <w:abstractNumId w:val="11"/>
  </w:num>
  <w:num w:numId="2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3"/>
  </w:num>
  <w:num w:numId="22">
    <w:abstractNumId w:val="0"/>
  </w:num>
  <w:num w:numId="23">
    <w:abstractNumId w:val="17"/>
  </w:num>
  <w:num w:numId="24">
    <w:abstractNumId w:val="9"/>
  </w:num>
  <w:num w:numId="25">
    <w:abstractNumId w:val="5"/>
  </w:num>
  <w:num w:numId="26">
    <w:abstractNumId w:val="6"/>
  </w:num>
  <w:num w:numId="27">
    <w:abstractNumId w:val="28"/>
  </w:num>
  <w:num w:numId="28">
    <w:abstractNumId w:val="29"/>
  </w:num>
  <w:num w:numId="29">
    <w:abstractNumId w:val="21"/>
  </w:num>
  <w:num w:numId="30">
    <w:abstractNumId w:val="16"/>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2"/>
  </w:num>
  <w:num w:numId="35">
    <w:abstractNumId w:val="25"/>
  </w:num>
  <w:num w:numId="3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proofState w:spelling="clean" w:grammar="clean"/>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4E73"/>
    <w:rsid w:val="00056264"/>
    <w:rsid w:val="00056DD9"/>
    <w:rsid w:val="0005725F"/>
    <w:rsid w:val="000601B0"/>
    <w:rsid w:val="00060274"/>
    <w:rsid w:val="0006049C"/>
    <w:rsid w:val="00061139"/>
    <w:rsid w:val="0006222A"/>
    <w:rsid w:val="0006230C"/>
    <w:rsid w:val="0006246A"/>
    <w:rsid w:val="000625FB"/>
    <w:rsid w:val="000627CB"/>
    <w:rsid w:val="000629A6"/>
    <w:rsid w:val="00062BB5"/>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3A32"/>
    <w:rsid w:val="000844B0"/>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F25"/>
    <w:rsid w:val="00103529"/>
    <w:rsid w:val="00103E7B"/>
    <w:rsid w:val="00104C7A"/>
    <w:rsid w:val="001051D6"/>
    <w:rsid w:val="001130E3"/>
    <w:rsid w:val="00115633"/>
    <w:rsid w:val="00117D0D"/>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3EB9"/>
    <w:rsid w:val="00145DE0"/>
    <w:rsid w:val="00146CA0"/>
    <w:rsid w:val="00146FE6"/>
    <w:rsid w:val="00153DDC"/>
    <w:rsid w:val="00154364"/>
    <w:rsid w:val="00154D33"/>
    <w:rsid w:val="001550D8"/>
    <w:rsid w:val="00155345"/>
    <w:rsid w:val="00155E4F"/>
    <w:rsid w:val="00156325"/>
    <w:rsid w:val="00156D0C"/>
    <w:rsid w:val="001603F4"/>
    <w:rsid w:val="00160706"/>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DF6"/>
    <w:rsid w:val="001F5156"/>
    <w:rsid w:val="001F5DC9"/>
    <w:rsid w:val="001F692E"/>
    <w:rsid w:val="001F7267"/>
    <w:rsid w:val="002007A2"/>
    <w:rsid w:val="0020129D"/>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73C9"/>
    <w:rsid w:val="00270DA0"/>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75A8"/>
    <w:rsid w:val="002F7907"/>
    <w:rsid w:val="003002C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286E"/>
    <w:rsid w:val="003137AF"/>
    <w:rsid w:val="00313D18"/>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EC5"/>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2AE"/>
    <w:rsid w:val="003A3918"/>
    <w:rsid w:val="003A3CBC"/>
    <w:rsid w:val="003A4DA5"/>
    <w:rsid w:val="003A4F73"/>
    <w:rsid w:val="003A60FD"/>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40A4"/>
    <w:rsid w:val="003E420B"/>
    <w:rsid w:val="003E4724"/>
    <w:rsid w:val="003E5675"/>
    <w:rsid w:val="003E7FA8"/>
    <w:rsid w:val="003F0797"/>
    <w:rsid w:val="003F080F"/>
    <w:rsid w:val="003F12AB"/>
    <w:rsid w:val="003F19FF"/>
    <w:rsid w:val="003F6B35"/>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5562"/>
    <w:rsid w:val="00447104"/>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2AA"/>
    <w:rsid w:val="004C1A4F"/>
    <w:rsid w:val="004C2357"/>
    <w:rsid w:val="004C31C9"/>
    <w:rsid w:val="004C33C7"/>
    <w:rsid w:val="004C35B8"/>
    <w:rsid w:val="004C38AA"/>
    <w:rsid w:val="004C40FA"/>
    <w:rsid w:val="004C4E41"/>
    <w:rsid w:val="004C5252"/>
    <w:rsid w:val="004C547F"/>
    <w:rsid w:val="004C549A"/>
    <w:rsid w:val="004C79AA"/>
    <w:rsid w:val="004D0AA8"/>
    <w:rsid w:val="004D168C"/>
    <w:rsid w:val="004D24FC"/>
    <w:rsid w:val="004D2812"/>
    <w:rsid w:val="004D3204"/>
    <w:rsid w:val="004D34A9"/>
    <w:rsid w:val="004D3F16"/>
    <w:rsid w:val="004D455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552"/>
    <w:rsid w:val="0053755C"/>
    <w:rsid w:val="00537892"/>
    <w:rsid w:val="005421B3"/>
    <w:rsid w:val="0054319C"/>
    <w:rsid w:val="00543A47"/>
    <w:rsid w:val="00543BB7"/>
    <w:rsid w:val="00545F5D"/>
    <w:rsid w:val="00547B82"/>
    <w:rsid w:val="00547EFD"/>
    <w:rsid w:val="005503F3"/>
    <w:rsid w:val="00550C7C"/>
    <w:rsid w:val="0055211C"/>
    <w:rsid w:val="00553AAB"/>
    <w:rsid w:val="0055426B"/>
    <w:rsid w:val="00554543"/>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44B2"/>
    <w:rsid w:val="005950F6"/>
    <w:rsid w:val="005957B5"/>
    <w:rsid w:val="00595E3E"/>
    <w:rsid w:val="00595FD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3571"/>
    <w:rsid w:val="005C63D8"/>
    <w:rsid w:val="005C6938"/>
    <w:rsid w:val="005D13AD"/>
    <w:rsid w:val="005D1795"/>
    <w:rsid w:val="005D2505"/>
    <w:rsid w:val="005D4D21"/>
    <w:rsid w:val="005D6458"/>
    <w:rsid w:val="005E05E9"/>
    <w:rsid w:val="005E1AE5"/>
    <w:rsid w:val="005E1ECE"/>
    <w:rsid w:val="005E34F4"/>
    <w:rsid w:val="005E42EC"/>
    <w:rsid w:val="005E52B8"/>
    <w:rsid w:val="005E6896"/>
    <w:rsid w:val="005F0983"/>
    <w:rsid w:val="005F126A"/>
    <w:rsid w:val="005F39BE"/>
    <w:rsid w:val="005F482F"/>
    <w:rsid w:val="005F5BCE"/>
    <w:rsid w:val="005F5E2B"/>
    <w:rsid w:val="005F6000"/>
    <w:rsid w:val="00601625"/>
    <w:rsid w:val="00601AD6"/>
    <w:rsid w:val="00602CD5"/>
    <w:rsid w:val="00603051"/>
    <w:rsid w:val="0060316E"/>
    <w:rsid w:val="00604F0A"/>
    <w:rsid w:val="0060547E"/>
    <w:rsid w:val="00607C86"/>
    <w:rsid w:val="00610385"/>
    <w:rsid w:val="00610B11"/>
    <w:rsid w:val="006124AA"/>
    <w:rsid w:val="0061289C"/>
    <w:rsid w:val="00612D62"/>
    <w:rsid w:val="00612FC9"/>
    <w:rsid w:val="006131E3"/>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D01"/>
    <w:rsid w:val="0069106C"/>
    <w:rsid w:val="00691A28"/>
    <w:rsid w:val="006924B3"/>
    <w:rsid w:val="00693002"/>
    <w:rsid w:val="00693806"/>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244"/>
    <w:rsid w:val="00713E51"/>
    <w:rsid w:val="007149CF"/>
    <w:rsid w:val="0071655F"/>
    <w:rsid w:val="00717C56"/>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4BCC"/>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3DAE"/>
    <w:rsid w:val="00784CA2"/>
    <w:rsid w:val="0078590C"/>
    <w:rsid w:val="00785985"/>
    <w:rsid w:val="007868D3"/>
    <w:rsid w:val="0078694C"/>
    <w:rsid w:val="00786DD6"/>
    <w:rsid w:val="007914F3"/>
    <w:rsid w:val="00791BA3"/>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E68"/>
    <w:rsid w:val="007B75A9"/>
    <w:rsid w:val="007B7F54"/>
    <w:rsid w:val="007C028E"/>
    <w:rsid w:val="007C0EDA"/>
    <w:rsid w:val="007C12A7"/>
    <w:rsid w:val="007C18F7"/>
    <w:rsid w:val="007C2007"/>
    <w:rsid w:val="007C227D"/>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362D"/>
    <w:rsid w:val="007F3D46"/>
    <w:rsid w:val="007F4DD9"/>
    <w:rsid w:val="007F4E68"/>
    <w:rsid w:val="007F5DDD"/>
    <w:rsid w:val="007F5F84"/>
    <w:rsid w:val="007F6057"/>
    <w:rsid w:val="007F65AD"/>
    <w:rsid w:val="007F6CC4"/>
    <w:rsid w:val="007F7D9C"/>
    <w:rsid w:val="008000E1"/>
    <w:rsid w:val="00800F16"/>
    <w:rsid w:val="0080116A"/>
    <w:rsid w:val="00801512"/>
    <w:rsid w:val="008025C1"/>
    <w:rsid w:val="00802EF9"/>
    <w:rsid w:val="00803963"/>
    <w:rsid w:val="008047B3"/>
    <w:rsid w:val="00804B2A"/>
    <w:rsid w:val="008059DD"/>
    <w:rsid w:val="008066A5"/>
    <w:rsid w:val="00811137"/>
    <w:rsid w:val="00814F44"/>
    <w:rsid w:val="0081670C"/>
    <w:rsid w:val="00817407"/>
    <w:rsid w:val="00817E69"/>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4033"/>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12A8"/>
    <w:rsid w:val="00861F9F"/>
    <w:rsid w:val="008631BF"/>
    <w:rsid w:val="008632CD"/>
    <w:rsid w:val="00866970"/>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A39"/>
    <w:rsid w:val="00897A6C"/>
    <w:rsid w:val="008A0441"/>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583"/>
    <w:rsid w:val="008B479A"/>
    <w:rsid w:val="008B532A"/>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CE2"/>
    <w:rsid w:val="009B5871"/>
    <w:rsid w:val="009B6100"/>
    <w:rsid w:val="009B7352"/>
    <w:rsid w:val="009C0F7A"/>
    <w:rsid w:val="009C1A02"/>
    <w:rsid w:val="009C2837"/>
    <w:rsid w:val="009C2CC8"/>
    <w:rsid w:val="009C3043"/>
    <w:rsid w:val="009C36AA"/>
    <w:rsid w:val="009C3BB7"/>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2A2C"/>
    <w:rsid w:val="00A92D84"/>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3FE0"/>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D2B"/>
    <w:rsid w:val="00B263CE"/>
    <w:rsid w:val="00B2683B"/>
    <w:rsid w:val="00B2693E"/>
    <w:rsid w:val="00B27968"/>
    <w:rsid w:val="00B27AFC"/>
    <w:rsid w:val="00B30497"/>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89E"/>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1111"/>
    <w:rsid w:val="00BA20B3"/>
    <w:rsid w:val="00BA42C7"/>
    <w:rsid w:val="00BA457D"/>
    <w:rsid w:val="00BA4DD8"/>
    <w:rsid w:val="00BA6AF4"/>
    <w:rsid w:val="00BA71D3"/>
    <w:rsid w:val="00BB21A4"/>
    <w:rsid w:val="00BB2C75"/>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672B"/>
    <w:rsid w:val="00C06BF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411F"/>
    <w:rsid w:val="00C546E9"/>
    <w:rsid w:val="00C54CE0"/>
    <w:rsid w:val="00C56314"/>
    <w:rsid w:val="00C56799"/>
    <w:rsid w:val="00C57294"/>
    <w:rsid w:val="00C57C93"/>
    <w:rsid w:val="00C6086D"/>
    <w:rsid w:val="00C614D1"/>
    <w:rsid w:val="00C614F8"/>
    <w:rsid w:val="00C61EFE"/>
    <w:rsid w:val="00C62196"/>
    <w:rsid w:val="00C62E6C"/>
    <w:rsid w:val="00C632E8"/>
    <w:rsid w:val="00C634D7"/>
    <w:rsid w:val="00C6427C"/>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45B2"/>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40C2"/>
    <w:rsid w:val="00D45459"/>
    <w:rsid w:val="00D5009D"/>
    <w:rsid w:val="00D5093E"/>
    <w:rsid w:val="00D5178B"/>
    <w:rsid w:val="00D521E5"/>
    <w:rsid w:val="00D52B27"/>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D48"/>
    <w:rsid w:val="00D77413"/>
    <w:rsid w:val="00D80CA3"/>
    <w:rsid w:val="00D81FCB"/>
    <w:rsid w:val="00D822AE"/>
    <w:rsid w:val="00D83A88"/>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10822"/>
    <w:rsid w:val="00E11081"/>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4658"/>
    <w:rsid w:val="00EA55AC"/>
    <w:rsid w:val="00EA5879"/>
    <w:rsid w:val="00EA6173"/>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31A4"/>
    <w:rsid w:val="00EC3399"/>
    <w:rsid w:val="00EC42AB"/>
    <w:rsid w:val="00EC45A1"/>
    <w:rsid w:val="00EC574E"/>
    <w:rsid w:val="00EC5AAE"/>
    <w:rsid w:val="00EC5BAB"/>
    <w:rsid w:val="00ED0AD8"/>
    <w:rsid w:val="00ED17A1"/>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203D"/>
    <w:rsid w:val="00F259C0"/>
    <w:rsid w:val="00F275E1"/>
    <w:rsid w:val="00F31EB4"/>
    <w:rsid w:val="00F321E4"/>
    <w:rsid w:val="00F32A6C"/>
    <w:rsid w:val="00F33C7F"/>
    <w:rsid w:val="00F34DB5"/>
    <w:rsid w:val="00F350B7"/>
    <w:rsid w:val="00F3782A"/>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DEE"/>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4"/>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9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4"/>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9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vlada.cz/"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ezak.e-tenders.cz/"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ejnezakazky@vlada.cz"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mailto:edesk@vlada.c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osta@vlada.cz" TargetMode="External"/><Relationship Id="rId14" Type="http://schemas.openxmlformats.org/officeDocument/2006/relationships/hyperlink" Target="https://zakazky.vlada.cz/" TargetMode="Externa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4E54-89DC-4B95-ACBA-479BFD0A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5917</Words>
  <Characters>34914</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40750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5</cp:revision>
  <cp:lastPrinted>2017-10-20T10:54:00Z</cp:lastPrinted>
  <dcterms:created xsi:type="dcterms:W3CDTF">2017-10-20T10:54:00Z</dcterms:created>
  <dcterms:modified xsi:type="dcterms:W3CDTF">2017-10-20T11:23:00Z</dcterms:modified>
</cp:coreProperties>
</file>